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1B8378DA" w:rsidR="00C403D3" w:rsidRPr="00744EC3" w:rsidRDefault="000B446B" w:rsidP="00744EC3">
          <w:pPr>
            <w:pStyle w:val="Cover-Anchor"/>
          </w:pPr>
          <w:r>
            <w:rPr>
              <w:noProof/>
            </w:rPr>
            <mc:AlternateContent>
              <mc:Choice Requires="wps">
                <w:drawing>
                  <wp:anchor distT="0" distB="0" distL="114300" distR="114300" simplePos="0" relativeHeight="251658241" behindDoc="1" locked="0" layoutInCell="1" allowOverlap="1" wp14:anchorId="19FDF427" wp14:editId="111CCEB7">
                    <wp:simplePos x="0" y="0"/>
                    <wp:positionH relativeFrom="page">
                      <wp:align>left</wp:align>
                    </wp:positionH>
                    <wp:positionV relativeFrom="paragraph">
                      <wp:posOffset>-823808</wp:posOffset>
                    </wp:positionV>
                    <wp:extent cx="3869267" cy="5393267"/>
                    <wp:effectExtent l="0" t="0" r="0" b="0"/>
                    <wp:wrapNone/>
                    <wp:docPr id="1657231023"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69267" cy="5393267"/>
                            </a:xfrm>
                            <a:prstGeom prst="rect">
                              <a:avLst/>
                            </a:prstGeom>
                            <a:solidFill>
                              <a:srgbClr val="BC96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BBFB7" id="Rectangle 15" o:spid="_x0000_s1026" alt="&quot;&quot;" style="position:absolute;margin-left:0;margin-top:-64.85pt;width:304.65pt;height:424.6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" fillcolor="#bc9663" stroked="f" strokeweight="2pt">
                    <w10:wrap anchorx="page"/>
                  </v:rect>
                </w:pict>
              </mc:Fallback>
            </mc:AlternateContent>
          </w:r>
          <w:r>
            <w:rPr>
              <w:noProof/>
            </w:rPr>
            <w:drawing>
              <wp:anchor distT="0" distB="0" distL="114300" distR="114300" simplePos="0" relativeHeight="251658244" behindDoc="1" locked="0" layoutInCell="1" allowOverlap="1" wp14:anchorId="19D69E32" wp14:editId="55652EAB">
                <wp:simplePos x="0" y="0"/>
                <wp:positionH relativeFrom="column">
                  <wp:posOffset>-364490</wp:posOffset>
                </wp:positionH>
                <wp:positionV relativeFrom="paragraph">
                  <wp:posOffset>-471382</wp:posOffset>
                </wp:positionV>
                <wp:extent cx="1231265" cy="323215"/>
                <wp:effectExtent l="0" t="0" r="6985" b="635"/>
                <wp:wrapNone/>
                <wp:docPr id="2314022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2238" name="Graphic 1">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231265" cy="323215"/>
                        </a:xfrm>
                        <a:prstGeom prst="rect">
                          <a:avLst/>
                        </a:prstGeom>
                      </pic:spPr>
                    </pic:pic>
                  </a:graphicData>
                </a:graphic>
              </wp:anchor>
            </w:drawing>
          </w:r>
          <w:r>
            <w:rPr>
              <w:noProof/>
            </w:rPr>
            <w:drawing>
              <wp:anchor distT="0" distB="0" distL="114300" distR="114300" simplePos="0" relativeHeight="251658245" behindDoc="1" locked="0" layoutInCell="1" allowOverlap="1" wp14:anchorId="20B26F55" wp14:editId="2F68AF5C">
                <wp:simplePos x="0" y="0"/>
                <wp:positionH relativeFrom="column">
                  <wp:posOffset>3197860</wp:posOffset>
                </wp:positionH>
                <wp:positionV relativeFrom="paragraph">
                  <wp:posOffset>-823807</wp:posOffset>
                </wp:positionV>
                <wp:extent cx="3776980" cy="2661285"/>
                <wp:effectExtent l="0" t="0" r="0" b="5715"/>
                <wp:wrapNone/>
                <wp:docPr id="1630810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03" name="Picture 9">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76980" cy="2661285"/>
                        </a:xfrm>
                        <a:prstGeom prst="rect">
                          <a:avLst/>
                        </a:prstGeom>
                        <a:ln>
                          <a:noFill/>
                        </a:ln>
                        <a:extLst>
                          <a:ext uri="{53640926-AAD7-44D8-BBD7-CCE9431645EC}">
                            <a14:shadowObscured xmlns:a14="http://schemas.microsoft.com/office/drawing/2010/main"/>
                          </a:ext>
                        </a:extLst>
                      </pic:spPr>
                    </pic:pic>
                  </a:graphicData>
                </a:graphic>
              </wp:anchor>
            </w:drawing>
          </w:r>
        </w:p>
        <w:p w14:paraId="5B918FCB" w14:textId="1DC012B2" w:rsidR="00C403D3" w:rsidRPr="00C772A1" w:rsidRDefault="000B446B" w:rsidP="003458D6">
          <w:pPr>
            <w:pStyle w:val="Cover1Title"/>
          </w:pPr>
          <w:r>
            <w:rPr>
              <w:noProof/>
            </w:rPr>
            <mc:AlternateContent>
              <mc:Choice Requires="wps">
                <w:drawing>
                  <wp:anchor distT="0" distB="0" distL="114300" distR="114300" simplePos="0" relativeHeight="251658242" behindDoc="1" locked="0" layoutInCell="1" allowOverlap="1" wp14:anchorId="0A92EC71" wp14:editId="0675ED6A">
                    <wp:simplePos x="0" y="0"/>
                    <wp:positionH relativeFrom="column">
                      <wp:posOffset>3197860</wp:posOffset>
                    </wp:positionH>
                    <wp:positionV relativeFrom="paragraph">
                      <wp:posOffset>632248</wp:posOffset>
                    </wp:positionV>
                    <wp:extent cx="3776980" cy="2667000"/>
                    <wp:effectExtent l="0" t="0" r="0" b="0"/>
                    <wp:wrapNone/>
                    <wp:docPr id="1979774486"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6980" cy="2667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DACBA9"/>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9E2F2" id="Freeform: Shape 15" o:spid="_x0000_s1026" alt="&quot;&quot;" style="position:absolute;margin-left:251.8pt;margin-top:49.8pt;width:297.4pt;height:210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dacba9" stroked="f" strokeweight="0">
                    <v:stroke joinstyle="miter"/>
                    <v:path arrowok="t" o:connecttype="custom" o:connectlocs="1871670,614347;1838033,647722;1838033,1183312;1804396,1183312;1432785,814597;1399148,814597;1365510,847973;1365510,881347;1737121,1250062;1737121,1283437;1197325,1283437;1163687,1316812;1163687,1350187;1197325,1383562;1737121,1383562;1737121,1416937;1365510,1785652;1365510,1819027;1399148,1852402;1432785,1852402;1804396,1483687;1838033,1483687;1838033,2020866;1871670,2052652;1905308,2052652;1938945,2020866;1938945,1483687;1972582,1483687;2344193,1852402;2377831,1852402;2411468,1819027;2411468,1785652;2039857,1416937;2039857,1383562;2579654,1383562;2613291,1350187;2613291,1316812;2579654,1283437;2039857,1283437;2039857,1250062;2411468,881347;2411468,847973;2377831,814597;2344193,814597;1972582,1183312;1938945,1183312;1938945,647722;1905308,614347;0,0;3776980,0;3776980,2667000;0,2667000" o:connectangles="0,0,0,0,0,0,0,0,0,0,0,0,0,0,0,0,0,0,0,0,0,0,0,0,0,0,0,0,0,0,0,0,0,0,0,0,0,0,0,0,0,0,0,0,0,0,0,0,0,0,0,0"/>
                  </v:shape>
                </w:pict>
              </mc:Fallback>
            </mc:AlternateContent>
          </w:r>
          <w:sdt>
            <w:sdtPr>
              <w:alias w:val="CoverTitle"/>
              <w:tag w:val="CoverTitle"/>
              <w:id w:val="-1096857795"/>
              <w:placeholder>
                <w:docPart w:val="08D4583194A24AC0B582789FF446D783"/>
              </w:placeholder>
              <w:dataBinding w:prefixMappings="xmlns:ns0='http://schemas.openxmlformats.org/officeDocument/2006/SotS' " w:xpath="/ns0:ccMap[1]/ns0:CCMapElement_930389978[1]" w:storeItemID="{4B5F67CE-3495-4674-B481-829A7A646387}"/>
              <w:text/>
            </w:sdtPr>
            <w:sdtEndPr/>
            <w:sdtContent>
              <w:r w:rsidR="00405095">
                <w:t>Victorian Environment Effects Statement</w:t>
              </w:r>
            </w:sdtContent>
          </w:sdt>
        </w:p>
        <w:p w14:paraId="7A4639B5" w14:textId="6C9A05C9" w:rsidR="00C403D3" w:rsidRPr="001B52F7" w:rsidRDefault="00F762E1" w:rsidP="007B6652">
          <w:pPr>
            <w:pStyle w:val="Cover2Subtitle"/>
            <w:rPr>
              <w:color w:val="DACBA8"/>
            </w:rPr>
          </w:pPr>
          <w:sdt>
            <w:sdtPr>
              <w:rPr>
                <w:color w:val="DACBA8"/>
              </w:rPr>
              <w:alias w:val="CoverSubtitle"/>
              <w:tag w:val="CoverSubtitle"/>
              <w:id w:val="912744472"/>
              <w:placeholder>
                <w:docPart w:val="F7DC293098974B21946BDAA933F0A785"/>
              </w:placeholder>
              <w:text/>
            </w:sdtPr>
            <w:sdtEndPr/>
            <w:sdtContent>
              <w:r w:rsidR="00405095" w:rsidRPr="001B52F7">
                <w:rPr>
                  <w:color w:val="DACBA8"/>
                </w:rPr>
                <w:t>Chapter 25 – Commercial and recreational fisheries in Victorian waters</w:t>
              </w:r>
            </w:sdtContent>
          </w:sdt>
        </w:p>
        <w:p w14:paraId="7320C239" w14:textId="26EB8203" w:rsidR="00C403D3" w:rsidRPr="007B6652" w:rsidRDefault="000B446B" w:rsidP="007B6652">
          <w:pPr>
            <w:pStyle w:val="Cover-Anchor"/>
          </w:pPr>
          <w:r>
            <w:rPr>
              <w:noProof/>
            </w:rPr>
            <w:drawing>
              <wp:anchor distT="0" distB="0" distL="114300" distR="114300" simplePos="0" relativeHeight="251658243" behindDoc="1" locked="0" layoutInCell="1" allowOverlap="1" wp14:anchorId="1387868E" wp14:editId="5F5DE009">
                <wp:simplePos x="0" y="0"/>
                <wp:positionH relativeFrom="column">
                  <wp:posOffset>-612140</wp:posOffset>
                </wp:positionH>
                <wp:positionV relativeFrom="paragraph">
                  <wp:posOffset>860848</wp:posOffset>
                </wp:positionV>
                <wp:extent cx="7559675" cy="5370830"/>
                <wp:effectExtent l="0" t="0" r="3175" b="1270"/>
                <wp:wrapNone/>
                <wp:docPr id="16215961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96173" name="Picture 7">
                          <a:extLst>
                            <a:ext uri="{C183D7F6-B498-43B3-948B-1728B52AA6E4}">
                              <adec:decorative xmlns:adec="http://schemas.microsoft.com/office/drawing/2017/decorative" val="1"/>
                            </a:ext>
                          </a:extLst>
                        </pic:cNvPr>
                        <pic:cNvPicPr>
                          <a:picLocks noChangeAspect="1"/>
                        </pic:cNvPicPr>
                      </pic:nvPicPr>
                      <pic:blipFill rotWithShape="1">
                        <a:blip r:embed="rId12" cstate="hqprint">
                          <a:extLst>
                            <a:ext uri="{28A0092B-C50C-407E-A947-70E740481C1C}">
                              <a14:useLocalDpi xmlns:a14="http://schemas.microsoft.com/office/drawing/2010/main" val="0"/>
                            </a:ext>
                          </a:extLst>
                        </a:blip>
                        <a:srcRect l="-72" b="-203"/>
                        <a:stretch>
                          <a:fillRect/>
                        </a:stretch>
                      </pic:blipFill>
                      <pic:spPr bwMode="auto">
                        <a:xfrm>
                          <a:off x="0" y="0"/>
                          <a:ext cx="7559675" cy="5370830"/>
                        </a:xfrm>
                        <a:prstGeom prst="rect">
                          <a:avLst/>
                        </a:prstGeom>
                        <a:ln>
                          <a:noFill/>
                        </a:ln>
                        <a:extLst>
                          <a:ext uri="{53640926-AAD7-44D8-BBD7-CCE9431645EC}">
                            <a14:shadowObscured xmlns:a14="http://schemas.microsoft.com/office/drawing/2010/main"/>
                          </a:ext>
                        </a:extLst>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4AC7ED15" w14:textId="77777777" w:rsidR="00210C8C" w:rsidRDefault="00210C8C" w:rsidP="00210C8C">
          <w:pPr>
            <w:pStyle w:val="TOCHeading"/>
            <w:pageBreakBefore/>
          </w:pPr>
          <w:r>
            <w:t>Table of Contents</w:t>
          </w:r>
        </w:p>
        <w:p w14:paraId="3381B055" w14:textId="02158462" w:rsidR="00FC6002"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9134351" w:history="1">
            <w:r w:rsidR="00FC6002" w:rsidRPr="00F834A3">
              <w:rPr>
                <w:rStyle w:val="Hyperlink"/>
              </w:rPr>
              <w:t>Chapter 25</w:t>
            </w:r>
            <w:r w:rsidR="00FC6002">
              <w:rPr>
                <w:rFonts w:eastAsiaTheme="minorEastAsia"/>
                <w:color w:val="auto"/>
                <w:kern w:val="2"/>
                <w:sz w:val="24"/>
                <w:szCs w:val="24"/>
                <w:lang w:eastAsia="en-AU"/>
                <w14:ligatures w14:val="standardContextual"/>
              </w:rPr>
              <w:tab/>
            </w:r>
            <w:r w:rsidR="00FC6002" w:rsidRPr="00F834A3">
              <w:rPr>
                <w:rStyle w:val="Hyperlink"/>
              </w:rPr>
              <w:t>Commercial and recreational fisheries in Victorian waters</w:t>
            </w:r>
            <w:r w:rsidR="00FC6002">
              <w:rPr>
                <w:webHidden/>
              </w:rPr>
              <w:tab/>
            </w:r>
            <w:r w:rsidR="00FC6002">
              <w:rPr>
                <w:webHidden/>
              </w:rPr>
              <w:fldChar w:fldCharType="begin"/>
            </w:r>
            <w:r w:rsidR="00FC6002">
              <w:rPr>
                <w:webHidden/>
              </w:rPr>
              <w:instrText xml:space="preserve"> PAGEREF _Toc229134351 \h </w:instrText>
            </w:r>
            <w:r w:rsidR="00FC6002">
              <w:rPr>
                <w:webHidden/>
              </w:rPr>
            </w:r>
            <w:r w:rsidR="00FC6002">
              <w:rPr>
                <w:webHidden/>
              </w:rPr>
              <w:fldChar w:fldCharType="separate"/>
            </w:r>
            <w:r w:rsidR="00FC6002">
              <w:rPr>
                <w:webHidden/>
              </w:rPr>
              <w:t>25-1</w:t>
            </w:r>
            <w:r w:rsidR="00FC6002">
              <w:rPr>
                <w:webHidden/>
              </w:rPr>
              <w:fldChar w:fldCharType="end"/>
            </w:r>
          </w:hyperlink>
        </w:p>
        <w:p w14:paraId="11567C9B" w14:textId="063B69E0" w:rsidR="00FC6002" w:rsidRDefault="00FC6002">
          <w:pPr>
            <w:pStyle w:val="TOC2"/>
            <w:rPr>
              <w:color w:val="auto"/>
              <w:sz w:val="24"/>
              <w:szCs w:val="24"/>
            </w:rPr>
          </w:pPr>
          <w:hyperlink w:anchor="_Toc229134352" w:history="1">
            <w:r w:rsidRPr="00F834A3">
              <w:rPr>
                <w:rStyle w:val="Hyperlink"/>
              </w:rPr>
              <w:t>25.1</w:t>
            </w:r>
            <w:r>
              <w:rPr>
                <w:color w:val="auto"/>
                <w:sz w:val="24"/>
                <w:szCs w:val="24"/>
              </w:rPr>
              <w:tab/>
            </w:r>
            <w:r w:rsidRPr="00F834A3">
              <w:rPr>
                <w:rStyle w:val="Hyperlink"/>
              </w:rPr>
              <w:t>Introduction</w:t>
            </w:r>
            <w:r>
              <w:rPr>
                <w:webHidden/>
              </w:rPr>
              <w:tab/>
            </w:r>
            <w:r>
              <w:rPr>
                <w:webHidden/>
              </w:rPr>
              <w:fldChar w:fldCharType="begin"/>
            </w:r>
            <w:r>
              <w:rPr>
                <w:webHidden/>
              </w:rPr>
              <w:instrText xml:space="preserve"> PAGEREF _Toc229134352 \h </w:instrText>
            </w:r>
            <w:r>
              <w:rPr>
                <w:webHidden/>
              </w:rPr>
            </w:r>
            <w:r>
              <w:rPr>
                <w:webHidden/>
              </w:rPr>
              <w:fldChar w:fldCharType="separate"/>
            </w:r>
            <w:r>
              <w:rPr>
                <w:webHidden/>
              </w:rPr>
              <w:t>25-1</w:t>
            </w:r>
            <w:r>
              <w:rPr>
                <w:webHidden/>
              </w:rPr>
              <w:fldChar w:fldCharType="end"/>
            </w:r>
          </w:hyperlink>
        </w:p>
        <w:p w14:paraId="3DF703FA" w14:textId="707E0A88" w:rsidR="00FC6002" w:rsidRDefault="00FC6002">
          <w:pPr>
            <w:pStyle w:val="TOC2"/>
            <w:rPr>
              <w:color w:val="auto"/>
              <w:sz w:val="24"/>
              <w:szCs w:val="24"/>
            </w:rPr>
          </w:pPr>
          <w:hyperlink w:anchor="_Toc229134353" w:history="1">
            <w:r w:rsidRPr="00F834A3">
              <w:rPr>
                <w:rStyle w:val="Hyperlink"/>
              </w:rPr>
              <w:t>25.2</w:t>
            </w:r>
            <w:r>
              <w:rPr>
                <w:color w:val="auto"/>
                <w:sz w:val="24"/>
                <w:szCs w:val="24"/>
              </w:rPr>
              <w:tab/>
            </w:r>
            <w:r w:rsidRPr="00F834A3">
              <w:rPr>
                <w:rStyle w:val="Hyperlink"/>
              </w:rPr>
              <w:t>Assessment scope</w:t>
            </w:r>
            <w:r>
              <w:rPr>
                <w:webHidden/>
              </w:rPr>
              <w:tab/>
            </w:r>
            <w:r>
              <w:rPr>
                <w:webHidden/>
              </w:rPr>
              <w:fldChar w:fldCharType="begin"/>
            </w:r>
            <w:r>
              <w:rPr>
                <w:webHidden/>
              </w:rPr>
              <w:instrText xml:space="preserve"> PAGEREF _Toc229134353 \h </w:instrText>
            </w:r>
            <w:r>
              <w:rPr>
                <w:webHidden/>
              </w:rPr>
            </w:r>
            <w:r>
              <w:rPr>
                <w:webHidden/>
              </w:rPr>
              <w:fldChar w:fldCharType="separate"/>
            </w:r>
            <w:r>
              <w:rPr>
                <w:webHidden/>
              </w:rPr>
              <w:t>25-2</w:t>
            </w:r>
            <w:r>
              <w:rPr>
                <w:webHidden/>
              </w:rPr>
              <w:fldChar w:fldCharType="end"/>
            </w:r>
          </w:hyperlink>
        </w:p>
        <w:p w14:paraId="4860541A" w14:textId="3C539F6C" w:rsidR="00FC6002" w:rsidRDefault="00FC6002">
          <w:pPr>
            <w:pStyle w:val="TOC3"/>
            <w:tabs>
              <w:tab w:val="left" w:pos="1985"/>
            </w:tabs>
            <w:rPr>
              <w:color w:val="auto"/>
              <w:sz w:val="24"/>
              <w:szCs w:val="24"/>
            </w:rPr>
          </w:pPr>
          <w:hyperlink w:anchor="_Toc229134354" w:history="1">
            <w:r w:rsidRPr="00F834A3">
              <w:rPr>
                <w:rStyle w:val="Hyperlink"/>
              </w:rPr>
              <w:t>25.2.1</w:t>
            </w:r>
            <w:r>
              <w:rPr>
                <w:color w:val="auto"/>
                <w:sz w:val="24"/>
                <w:szCs w:val="24"/>
              </w:rPr>
              <w:tab/>
            </w:r>
            <w:r w:rsidRPr="00F834A3">
              <w:rPr>
                <w:rStyle w:val="Hyperlink"/>
              </w:rPr>
              <w:t>Victorian Matters</w:t>
            </w:r>
            <w:r>
              <w:rPr>
                <w:webHidden/>
              </w:rPr>
              <w:tab/>
            </w:r>
            <w:r>
              <w:rPr>
                <w:webHidden/>
              </w:rPr>
              <w:fldChar w:fldCharType="begin"/>
            </w:r>
            <w:r>
              <w:rPr>
                <w:webHidden/>
              </w:rPr>
              <w:instrText xml:space="preserve"> PAGEREF _Toc229134354 \h </w:instrText>
            </w:r>
            <w:r>
              <w:rPr>
                <w:webHidden/>
              </w:rPr>
            </w:r>
            <w:r>
              <w:rPr>
                <w:webHidden/>
              </w:rPr>
              <w:fldChar w:fldCharType="separate"/>
            </w:r>
            <w:r>
              <w:rPr>
                <w:webHidden/>
              </w:rPr>
              <w:t>25-2</w:t>
            </w:r>
            <w:r>
              <w:rPr>
                <w:webHidden/>
              </w:rPr>
              <w:fldChar w:fldCharType="end"/>
            </w:r>
          </w:hyperlink>
        </w:p>
        <w:p w14:paraId="328751D2" w14:textId="7FD45CDF" w:rsidR="00FC6002" w:rsidRDefault="00FC6002">
          <w:pPr>
            <w:pStyle w:val="TOC2"/>
            <w:rPr>
              <w:color w:val="auto"/>
              <w:sz w:val="24"/>
              <w:szCs w:val="24"/>
            </w:rPr>
          </w:pPr>
          <w:hyperlink w:anchor="_Toc229134355" w:history="1">
            <w:r w:rsidRPr="00F834A3">
              <w:rPr>
                <w:rStyle w:val="Hyperlink"/>
              </w:rPr>
              <w:t>25.3</w:t>
            </w:r>
            <w:r>
              <w:rPr>
                <w:color w:val="auto"/>
                <w:sz w:val="24"/>
                <w:szCs w:val="24"/>
              </w:rPr>
              <w:tab/>
            </w:r>
            <w:r w:rsidRPr="00F834A3">
              <w:rPr>
                <w:rStyle w:val="Hyperlink"/>
              </w:rPr>
              <w:t>Evaluation framework</w:t>
            </w:r>
            <w:r>
              <w:rPr>
                <w:webHidden/>
              </w:rPr>
              <w:tab/>
            </w:r>
            <w:r>
              <w:rPr>
                <w:webHidden/>
              </w:rPr>
              <w:fldChar w:fldCharType="begin"/>
            </w:r>
            <w:r>
              <w:rPr>
                <w:webHidden/>
              </w:rPr>
              <w:instrText xml:space="preserve"> PAGEREF _Toc229134355 \h </w:instrText>
            </w:r>
            <w:r>
              <w:rPr>
                <w:webHidden/>
              </w:rPr>
            </w:r>
            <w:r>
              <w:rPr>
                <w:webHidden/>
              </w:rPr>
              <w:fldChar w:fldCharType="separate"/>
            </w:r>
            <w:r>
              <w:rPr>
                <w:webHidden/>
              </w:rPr>
              <w:t>25-3</w:t>
            </w:r>
            <w:r>
              <w:rPr>
                <w:webHidden/>
              </w:rPr>
              <w:fldChar w:fldCharType="end"/>
            </w:r>
          </w:hyperlink>
        </w:p>
        <w:p w14:paraId="0C5AC01B" w14:textId="281A6F20" w:rsidR="00FC6002" w:rsidRDefault="00FC6002">
          <w:pPr>
            <w:pStyle w:val="TOC3"/>
            <w:tabs>
              <w:tab w:val="left" w:pos="1985"/>
            </w:tabs>
            <w:rPr>
              <w:color w:val="auto"/>
              <w:sz w:val="24"/>
              <w:szCs w:val="24"/>
            </w:rPr>
          </w:pPr>
          <w:hyperlink w:anchor="_Toc229134356" w:history="1">
            <w:r w:rsidRPr="00F834A3">
              <w:rPr>
                <w:rStyle w:val="Hyperlink"/>
              </w:rPr>
              <w:t>25.3.1</w:t>
            </w:r>
            <w:r>
              <w:rPr>
                <w:color w:val="auto"/>
                <w:sz w:val="24"/>
                <w:szCs w:val="24"/>
              </w:rPr>
              <w:tab/>
            </w:r>
            <w:r w:rsidRPr="00F834A3">
              <w:rPr>
                <w:rStyle w:val="Hyperlink"/>
              </w:rPr>
              <w:t>Key legislation, policy, guidelines and standards</w:t>
            </w:r>
            <w:r>
              <w:rPr>
                <w:webHidden/>
              </w:rPr>
              <w:tab/>
            </w:r>
            <w:r>
              <w:rPr>
                <w:webHidden/>
              </w:rPr>
              <w:fldChar w:fldCharType="begin"/>
            </w:r>
            <w:r>
              <w:rPr>
                <w:webHidden/>
              </w:rPr>
              <w:instrText xml:space="preserve"> PAGEREF _Toc229134356 \h </w:instrText>
            </w:r>
            <w:r>
              <w:rPr>
                <w:webHidden/>
              </w:rPr>
            </w:r>
            <w:r>
              <w:rPr>
                <w:webHidden/>
              </w:rPr>
              <w:fldChar w:fldCharType="separate"/>
            </w:r>
            <w:r>
              <w:rPr>
                <w:webHidden/>
              </w:rPr>
              <w:t>25-3</w:t>
            </w:r>
            <w:r>
              <w:rPr>
                <w:webHidden/>
              </w:rPr>
              <w:fldChar w:fldCharType="end"/>
            </w:r>
          </w:hyperlink>
        </w:p>
        <w:p w14:paraId="108884FB" w14:textId="5FB42AAB" w:rsidR="00FC6002" w:rsidRDefault="00FC6002">
          <w:pPr>
            <w:pStyle w:val="TOC3"/>
            <w:tabs>
              <w:tab w:val="left" w:pos="1985"/>
            </w:tabs>
            <w:rPr>
              <w:color w:val="auto"/>
              <w:sz w:val="24"/>
              <w:szCs w:val="24"/>
            </w:rPr>
          </w:pPr>
          <w:hyperlink w:anchor="_Toc229134357" w:history="1">
            <w:r w:rsidRPr="00F834A3">
              <w:rPr>
                <w:rStyle w:val="Hyperlink"/>
              </w:rPr>
              <w:t>25.3.2</w:t>
            </w:r>
            <w:r>
              <w:rPr>
                <w:color w:val="auto"/>
                <w:sz w:val="24"/>
                <w:szCs w:val="24"/>
              </w:rPr>
              <w:tab/>
            </w:r>
            <w:r w:rsidRPr="00F834A3">
              <w:rPr>
                <w:rStyle w:val="Hyperlink"/>
              </w:rPr>
              <w:t>Assessment criteria</w:t>
            </w:r>
            <w:r>
              <w:rPr>
                <w:webHidden/>
              </w:rPr>
              <w:tab/>
            </w:r>
            <w:r>
              <w:rPr>
                <w:webHidden/>
              </w:rPr>
              <w:fldChar w:fldCharType="begin"/>
            </w:r>
            <w:r>
              <w:rPr>
                <w:webHidden/>
              </w:rPr>
              <w:instrText xml:space="preserve"> PAGEREF _Toc229134357 \h </w:instrText>
            </w:r>
            <w:r>
              <w:rPr>
                <w:webHidden/>
              </w:rPr>
            </w:r>
            <w:r>
              <w:rPr>
                <w:webHidden/>
              </w:rPr>
              <w:fldChar w:fldCharType="separate"/>
            </w:r>
            <w:r>
              <w:rPr>
                <w:webHidden/>
              </w:rPr>
              <w:t>25-3</w:t>
            </w:r>
            <w:r>
              <w:rPr>
                <w:webHidden/>
              </w:rPr>
              <w:fldChar w:fldCharType="end"/>
            </w:r>
          </w:hyperlink>
        </w:p>
        <w:p w14:paraId="60625B5C" w14:textId="2FFC8B79" w:rsidR="00FC6002" w:rsidRDefault="00FC6002">
          <w:pPr>
            <w:pStyle w:val="TOC2"/>
            <w:rPr>
              <w:color w:val="auto"/>
              <w:sz w:val="24"/>
              <w:szCs w:val="24"/>
            </w:rPr>
          </w:pPr>
          <w:hyperlink w:anchor="_Toc229134358" w:history="1">
            <w:r w:rsidRPr="00F834A3">
              <w:rPr>
                <w:rStyle w:val="Hyperlink"/>
              </w:rPr>
              <w:t>25.4</w:t>
            </w:r>
            <w:r>
              <w:rPr>
                <w:color w:val="auto"/>
                <w:sz w:val="24"/>
                <w:szCs w:val="24"/>
              </w:rPr>
              <w:tab/>
            </w:r>
            <w:r w:rsidRPr="00F834A3">
              <w:rPr>
                <w:rStyle w:val="Hyperlink"/>
              </w:rPr>
              <w:t>Methods</w:t>
            </w:r>
            <w:r>
              <w:rPr>
                <w:webHidden/>
              </w:rPr>
              <w:tab/>
            </w:r>
            <w:r>
              <w:rPr>
                <w:webHidden/>
              </w:rPr>
              <w:fldChar w:fldCharType="begin"/>
            </w:r>
            <w:r>
              <w:rPr>
                <w:webHidden/>
              </w:rPr>
              <w:instrText xml:space="preserve"> PAGEREF _Toc229134358 \h </w:instrText>
            </w:r>
            <w:r>
              <w:rPr>
                <w:webHidden/>
              </w:rPr>
            </w:r>
            <w:r>
              <w:rPr>
                <w:webHidden/>
              </w:rPr>
              <w:fldChar w:fldCharType="separate"/>
            </w:r>
            <w:r>
              <w:rPr>
                <w:webHidden/>
              </w:rPr>
              <w:t>25-5</w:t>
            </w:r>
            <w:r>
              <w:rPr>
                <w:webHidden/>
              </w:rPr>
              <w:fldChar w:fldCharType="end"/>
            </w:r>
          </w:hyperlink>
        </w:p>
        <w:p w14:paraId="3857D1E2" w14:textId="638296AF" w:rsidR="00FC6002" w:rsidRDefault="00FC6002">
          <w:pPr>
            <w:pStyle w:val="TOC3"/>
            <w:tabs>
              <w:tab w:val="left" w:pos="1985"/>
            </w:tabs>
            <w:rPr>
              <w:color w:val="auto"/>
              <w:sz w:val="24"/>
              <w:szCs w:val="24"/>
            </w:rPr>
          </w:pPr>
          <w:hyperlink w:anchor="_Toc229134359" w:history="1">
            <w:r w:rsidRPr="00F834A3">
              <w:rPr>
                <w:rStyle w:val="Hyperlink"/>
              </w:rPr>
              <w:t>25.4.1</w:t>
            </w:r>
            <w:r>
              <w:rPr>
                <w:color w:val="auto"/>
                <w:sz w:val="24"/>
                <w:szCs w:val="24"/>
              </w:rPr>
              <w:tab/>
            </w:r>
            <w:r w:rsidRPr="00F834A3">
              <w:rPr>
                <w:rStyle w:val="Hyperlink"/>
              </w:rPr>
              <w:t>Consultation</w:t>
            </w:r>
            <w:r>
              <w:rPr>
                <w:webHidden/>
              </w:rPr>
              <w:tab/>
            </w:r>
            <w:r>
              <w:rPr>
                <w:webHidden/>
              </w:rPr>
              <w:fldChar w:fldCharType="begin"/>
            </w:r>
            <w:r>
              <w:rPr>
                <w:webHidden/>
              </w:rPr>
              <w:instrText xml:space="preserve"> PAGEREF _Toc229134359 \h </w:instrText>
            </w:r>
            <w:r>
              <w:rPr>
                <w:webHidden/>
              </w:rPr>
            </w:r>
            <w:r>
              <w:rPr>
                <w:webHidden/>
              </w:rPr>
              <w:fldChar w:fldCharType="separate"/>
            </w:r>
            <w:r>
              <w:rPr>
                <w:webHidden/>
              </w:rPr>
              <w:t>25-7</w:t>
            </w:r>
            <w:r>
              <w:rPr>
                <w:webHidden/>
              </w:rPr>
              <w:fldChar w:fldCharType="end"/>
            </w:r>
          </w:hyperlink>
        </w:p>
        <w:p w14:paraId="1C1B8F70" w14:textId="3DA7D02A" w:rsidR="00FC6002" w:rsidRDefault="00FC6002">
          <w:pPr>
            <w:pStyle w:val="TOC2"/>
            <w:rPr>
              <w:color w:val="auto"/>
              <w:sz w:val="24"/>
              <w:szCs w:val="24"/>
            </w:rPr>
          </w:pPr>
          <w:hyperlink w:anchor="_Toc229134360" w:history="1">
            <w:r w:rsidRPr="00F834A3">
              <w:rPr>
                <w:rStyle w:val="Hyperlink"/>
              </w:rPr>
              <w:t>25.5</w:t>
            </w:r>
            <w:r>
              <w:rPr>
                <w:color w:val="auto"/>
                <w:sz w:val="24"/>
                <w:szCs w:val="24"/>
              </w:rPr>
              <w:tab/>
            </w:r>
            <w:r w:rsidRPr="00F834A3">
              <w:rPr>
                <w:rStyle w:val="Hyperlink"/>
              </w:rPr>
              <w:t>Existing environment</w:t>
            </w:r>
            <w:r>
              <w:rPr>
                <w:webHidden/>
              </w:rPr>
              <w:tab/>
            </w:r>
            <w:r>
              <w:rPr>
                <w:webHidden/>
              </w:rPr>
              <w:fldChar w:fldCharType="begin"/>
            </w:r>
            <w:r>
              <w:rPr>
                <w:webHidden/>
              </w:rPr>
              <w:instrText xml:space="preserve"> PAGEREF _Toc229134360 \h </w:instrText>
            </w:r>
            <w:r>
              <w:rPr>
                <w:webHidden/>
              </w:rPr>
            </w:r>
            <w:r>
              <w:rPr>
                <w:webHidden/>
              </w:rPr>
              <w:fldChar w:fldCharType="separate"/>
            </w:r>
            <w:r>
              <w:rPr>
                <w:webHidden/>
              </w:rPr>
              <w:t>25-9</w:t>
            </w:r>
            <w:r>
              <w:rPr>
                <w:webHidden/>
              </w:rPr>
              <w:fldChar w:fldCharType="end"/>
            </w:r>
          </w:hyperlink>
        </w:p>
        <w:p w14:paraId="685A8856" w14:textId="476A9F85" w:rsidR="00FC6002" w:rsidRDefault="00FC6002">
          <w:pPr>
            <w:pStyle w:val="TOC3"/>
            <w:tabs>
              <w:tab w:val="left" w:pos="1985"/>
            </w:tabs>
            <w:rPr>
              <w:color w:val="auto"/>
              <w:sz w:val="24"/>
              <w:szCs w:val="24"/>
            </w:rPr>
          </w:pPr>
          <w:hyperlink w:anchor="_Toc229134361" w:history="1">
            <w:r w:rsidRPr="00F834A3">
              <w:rPr>
                <w:rStyle w:val="Hyperlink"/>
              </w:rPr>
              <w:t>25.5.1</w:t>
            </w:r>
            <w:r>
              <w:rPr>
                <w:color w:val="auto"/>
                <w:sz w:val="24"/>
                <w:szCs w:val="24"/>
              </w:rPr>
              <w:tab/>
            </w:r>
            <w:r w:rsidRPr="00F834A3">
              <w:rPr>
                <w:rStyle w:val="Hyperlink"/>
              </w:rPr>
              <w:t>Regional context</w:t>
            </w:r>
            <w:r>
              <w:rPr>
                <w:webHidden/>
              </w:rPr>
              <w:tab/>
            </w:r>
            <w:r>
              <w:rPr>
                <w:webHidden/>
              </w:rPr>
              <w:fldChar w:fldCharType="begin"/>
            </w:r>
            <w:r>
              <w:rPr>
                <w:webHidden/>
              </w:rPr>
              <w:instrText xml:space="preserve"> PAGEREF _Toc229134361 \h </w:instrText>
            </w:r>
            <w:r>
              <w:rPr>
                <w:webHidden/>
              </w:rPr>
            </w:r>
            <w:r>
              <w:rPr>
                <w:webHidden/>
              </w:rPr>
              <w:fldChar w:fldCharType="separate"/>
            </w:r>
            <w:r>
              <w:rPr>
                <w:webHidden/>
              </w:rPr>
              <w:t>25-9</w:t>
            </w:r>
            <w:r>
              <w:rPr>
                <w:webHidden/>
              </w:rPr>
              <w:fldChar w:fldCharType="end"/>
            </w:r>
          </w:hyperlink>
        </w:p>
        <w:p w14:paraId="742D4479" w14:textId="3DDC79AE" w:rsidR="00FC6002" w:rsidRDefault="00FC6002">
          <w:pPr>
            <w:pStyle w:val="TOC3"/>
            <w:tabs>
              <w:tab w:val="left" w:pos="1985"/>
            </w:tabs>
            <w:rPr>
              <w:color w:val="auto"/>
              <w:sz w:val="24"/>
              <w:szCs w:val="24"/>
            </w:rPr>
          </w:pPr>
          <w:hyperlink w:anchor="_Toc229134362" w:history="1">
            <w:r w:rsidRPr="00F834A3">
              <w:rPr>
                <w:rStyle w:val="Hyperlink"/>
              </w:rPr>
              <w:t>25.5.2</w:t>
            </w:r>
            <w:r>
              <w:rPr>
                <w:color w:val="auto"/>
                <w:sz w:val="24"/>
                <w:szCs w:val="24"/>
              </w:rPr>
              <w:tab/>
            </w:r>
            <w:r w:rsidRPr="00F834A3">
              <w:rPr>
                <w:rStyle w:val="Hyperlink"/>
              </w:rPr>
              <w:t>Conservation values and sensitivities</w:t>
            </w:r>
            <w:r>
              <w:rPr>
                <w:webHidden/>
              </w:rPr>
              <w:tab/>
            </w:r>
            <w:r>
              <w:rPr>
                <w:webHidden/>
              </w:rPr>
              <w:fldChar w:fldCharType="begin"/>
            </w:r>
            <w:r>
              <w:rPr>
                <w:webHidden/>
              </w:rPr>
              <w:instrText xml:space="preserve"> PAGEREF _Toc229134362 \h </w:instrText>
            </w:r>
            <w:r>
              <w:rPr>
                <w:webHidden/>
              </w:rPr>
            </w:r>
            <w:r>
              <w:rPr>
                <w:webHidden/>
              </w:rPr>
              <w:fldChar w:fldCharType="separate"/>
            </w:r>
            <w:r>
              <w:rPr>
                <w:webHidden/>
              </w:rPr>
              <w:t>25-9</w:t>
            </w:r>
            <w:r>
              <w:rPr>
                <w:webHidden/>
              </w:rPr>
              <w:fldChar w:fldCharType="end"/>
            </w:r>
          </w:hyperlink>
        </w:p>
        <w:p w14:paraId="07A8D21E" w14:textId="5C07D2F5" w:rsidR="00FC6002" w:rsidRDefault="00FC6002">
          <w:pPr>
            <w:pStyle w:val="TOC3"/>
            <w:tabs>
              <w:tab w:val="left" w:pos="1985"/>
            </w:tabs>
            <w:rPr>
              <w:color w:val="auto"/>
              <w:sz w:val="24"/>
              <w:szCs w:val="24"/>
            </w:rPr>
          </w:pPr>
          <w:hyperlink w:anchor="_Toc229134363" w:history="1">
            <w:r w:rsidRPr="00F834A3">
              <w:rPr>
                <w:rStyle w:val="Hyperlink"/>
              </w:rPr>
              <w:t>25.5.3</w:t>
            </w:r>
            <w:r>
              <w:rPr>
                <w:color w:val="auto"/>
                <w:sz w:val="24"/>
                <w:szCs w:val="24"/>
              </w:rPr>
              <w:tab/>
            </w:r>
            <w:r w:rsidRPr="00F834A3">
              <w:rPr>
                <w:rStyle w:val="Hyperlink"/>
              </w:rPr>
              <w:t>Physical environment</w:t>
            </w:r>
            <w:r>
              <w:rPr>
                <w:webHidden/>
              </w:rPr>
              <w:tab/>
            </w:r>
            <w:r>
              <w:rPr>
                <w:webHidden/>
              </w:rPr>
              <w:fldChar w:fldCharType="begin"/>
            </w:r>
            <w:r>
              <w:rPr>
                <w:webHidden/>
              </w:rPr>
              <w:instrText xml:space="preserve"> PAGEREF _Toc229134363 \h </w:instrText>
            </w:r>
            <w:r>
              <w:rPr>
                <w:webHidden/>
              </w:rPr>
            </w:r>
            <w:r>
              <w:rPr>
                <w:webHidden/>
              </w:rPr>
              <w:fldChar w:fldCharType="separate"/>
            </w:r>
            <w:r>
              <w:rPr>
                <w:webHidden/>
              </w:rPr>
              <w:t>25-10</w:t>
            </w:r>
            <w:r>
              <w:rPr>
                <w:webHidden/>
              </w:rPr>
              <w:fldChar w:fldCharType="end"/>
            </w:r>
          </w:hyperlink>
        </w:p>
        <w:p w14:paraId="72917B9F" w14:textId="0E20FD9E" w:rsidR="00FC6002" w:rsidRDefault="00FC6002">
          <w:pPr>
            <w:pStyle w:val="TOC3"/>
            <w:tabs>
              <w:tab w:val="left" w:pos="1985"/>
            </w:tabs>
            <w:rPr>
              <w:color w:val="auto"/>
              <w:sz w:val="24"/>
              <w:szCs w:val="24"/>
            </w:rPr>
          </w:pPr>
          <w:hyperlink w:anchor="_Toc229134364" w:history="1">
            <w:r w:rsidRPr="00F834A3">
              <w:rPr>
                <w:rStyle w:val="Hyperlink"/>
              </w:rPr>
              <w:t>25.5.4</w:t>
            </w:r>
            <w:r>
              <w:rPr>
                <w:color w:val="auto"/>
                <w:sz w:val="24"/>
                <w:szCs w:val="24"/>
              </w:rPr>
              <w:tab/>
            </w:r>
            <w:r w:rsidRPr="00F834A3">
              <w:rPr>
                <w:rStyle w:val="Hyperlink"/>
              </w:rPr>
              <w:t>Fisheries</w:t>
            </w:r>
            <w:r>
              <w:rPr>
                <w:webHidden/>
              </w:rPr>
              <w:tab/>
            </w:r>
            <w:r>
              <w:rPr>
                <w:webHidden/>
              </w:rPr>
              <w:fldChar w:fldCharType="begin"/>
            </w:r>
            <w:r>
              <w:rPr>
                <w:webHidden/>
              </w:rPr>
              <w:instrText xml:space="preserve"> PAGEREF _Toc229134364 \h </w:instrText>
            </w:r>
            <w:r>
              <w:rPr>
                <w:webHidden/>
              </w:rPr>
            </w:r>
            <w:r>
              <w:rPr>
                <w:webHidden/>
              </w:rPr>
              <w:fldChar w:fldCharType="separate"/>
            </w:r>
            <w:r>
              <w:rPr>
                <w:webHidden/>
              </w:rPr>
              <w:t>25-11</w:t>
            </w:r>
            <w:r>
              <w:rPr>
                <w:webHidden/>
              </w:rPr>
              <w:fldChar w:fldCharType="end"/>
            </w:r>
          </w:hyperlink>
        </w:p>
        <w:p w14:paraId="524081D7" w14:textId="14A538EB" w:rsidR="00FC6002" w:rsidRDefault="00FC6002">
          <w:pPr>
            <w:pStyle w:val="TOC3"/>
            <w:tabs>
              <w:tab w:val="left" w:pos="1985"/>
            </w:tabs>
            <w:rPr>
              <w:color w:val="auto"/>
              <w:sz w:val="24"/>
              <w:szCs w:val="24"/>
            </w:rPr>
          </w:pPr>
          <w:hyperlink w:anchor="_Toc229134365" w:history="1">
            <w:r w:rsidRPr="00F834A3">
              <w:rPr>
                <w:rStyle w:val="Hyperlink"/>
              </w:rPr>
              <w:t>25.5.5</w:t>
            </w:r>
            <w:r>
              <w:rPr>
                <w:color w:val="auto"/>
                <w:sz w:val="24"/>
                <w:szCs w:val="24"/>
              </w:rPr>
              <w:tab/>
            </w:r>
            <w:r w:rsidRPr="00F834A3">
              <w:rPr>
                <w:rStyle w:val="Hyperlink"/>
              </w:rPr>
              <w:t>Fish</w:t>
            </w:r>
            <w:r>
              <w:rPr>
                <w:webHidden/>
              </w:rPr>
              <w:tab/>
            </w:r>
            <w:r>
              <w:rPr>
                <w:webHidden/>
              </w:rPr>
              <w:fldChar w:fldCharType="begin"/>
            </w:r>
            <w:r>
              <w:rPr>
                <w:webHidden/>
              </w:rPr>
              <w:instrText xml:space="preserve"> PAGEREF _Toc229134365 \h </w:instrText>
            </w:r>
            <w:r>
              <w:rPr>
                <w:webHidden/>
              </w:rPr>
            </w:r>
            <w:r>
              <w:rPr>
                <w:webHidden/>
              </w:rPr>
              <w:fldChar w:fldCharType="separate"/>
            </w:r>
            <w:r>
              <w:rPr>
                <w:webHidden/>
              </w:rPr>
              <w:t>25-29</w:t>
            </w:r>
            <w:r>
              <w:rPr>
                <w:webHidden/>
              </w:rPr>
              <w:fldChar w:fldCharType="end"/>
            </w:r>
          </w:hyperlink>
        </w:p>
        <w:p w14:paraId="0FC1F158" w14:textId="12CC54B4" w:rsidR="00FC6002" w:rsidRDefault="00FC6002">
          <w:pPr>
            <w:pStyle w:val="TOC2"/>
            <w:rPr>
              <w:color w:val="auto"/>
              <w:sz w:val="24"/>
              <w:szCs w:val="24"/>
            </w:rPr>
          </w:pPr>
          <w:hyperlink w:anchor="_Toc229134366" w:history="1">
            <w:r w:rsidRPr="00F834A3">
              <w:rPr>
                <w:rStyle w:val="Hyperlink"/>
              </w:rPr>
              <w:t>25.6</w:t>
            </w:r>
            <w:r>
              <w:rPr>
                <w:color w:val="auto"/>
                <w:sz w:val="24"/>
                <w:szCs w:val="24"/>
              </w:rPr>
              <w:tab/>
            </w:r>
            <w:r w:rsidRPr="00F834A3">
              <w:rPr>
                <w:rStyle w:val="Hyperlink"/>
              </w:rPr>
              <w:t>Assessment context</w:t>
            </w:r>
            <w:r>
              <w:rPr>
                <w:webHidden/>
              </w:rPr>
              <w:tab/>
            </w:r>
            <w:r>
              <w:rPr>
                <w:webHidden/>
              </w:rPr>
              <w:fldChar w:fldCharType="begin"/>
            </w:r>
            <w:r>
              <w:rPr>
                <w:webHidden/>
              </w:rPr>
              <w:instrText xml:space="preserve"> PAGEREF _Toc229134366 \h </w:instrText>
            </w:r>
            <w:r>
              <w:rPr>
                <w:webHidden/>
              </w:rPr>
            </w:r>
            <w:r>
              <w:rPr>
                <w:webHidden/>
              </w:rPr>
              <w:fldChar w:fldCharType="separate"/>
            </w:r>
            <w:r>
              <w:rPr>
                <w:webHidden/>
              </w:rPr>
              <w:t>25-30</w:t>
            </w:r>
            <w:r>
              <w:rPr>
                <w:webHidden/>
              </w:rPr>
              <w:fldChar w:fldCharType="end"/>
            </w:r>
          </w:hyperlink>
        </w:p>
        <w:p w14:paraId="1E548773" w14:textId="23F36D6F" w:rsidR="00FC6002" w:rsidRDefault="00FC6002">
          <w:pPr>
            <w:pStyle w:val="TOC3"/>
            <w:tabs>
              <w:tab w:val="left" w:pos="1985"/>
            </w:tabs>
            <w:rPr>
              <w:color w:val="auto"/>
              <w:sz w:val="24"/>
              <w:szCs w:val="24"/>
            </w:rPr>
          </w:pPr>
          <w:hyperlink w:anchor="_Toc229134367" w:history="1">
            <w:r w:rsidRPr="00F834A3">
              <w:rPr>
                <w:rStyle w:val="Hyperlink"/>
              </w:rPr>
              <w:t>25.6.1</w:t>
            </w:r>
            <w:r>
              <w:rPr>
                <w:color w:val="auto"/>
                <w:sz w:val="24"/>
                <w:szCs w:val="24"/>
              </w:rPr>
              <w:tab/>
            </w:r>
            <w:r w:rsidRPr="00F834A3">
              <w:rPr>
                <w:rStyle w:val="Hyperlink"/>
              </w:rPr>
              <w:t>Receptor groups</w:t>
            </w:r>
            <w:r>
              <w:rPr>
                <w:webHidden/>
              </w:rPr>
              <w:tab/>
            </w:r>
            <w:r>
              <w:rPr>
                <w:webHidden/>
              </w:rPr>
              <w:fldChar w:fldCharType="begin"/>
            </w:r>
            <w:r>
              <w:rPr>
                <w:webHidden/>
              </w:rPr>
              <w:instrText xml:space="preserve"> PAGEREF _Toc229134367 \h </w:instrText>
            </w:r>
            <w:r>
              <w:rPr>
                <w:webHidden/>
              </w:rPr>
            </w:r>
            <w:r>
              <w:rPr>
                <w:webHidden/>
              </w:rPr>
              <w:fldChar w:fldCharType="separate"/>
            </w:r>
            <w:r>
              <w:rPr>
                <w:webHidden/>
              </w:rPr>
              <w:t>25-30</w:t>
            </w:r>
            <w:r>
              <w:rPr>
                <w:webHidden/>
              </w:rPr>
              <w:fldChar w:fldCharType="end"/>
            </w:r>
          </w:hyperlink>
        </w:p>
        <w:p w14:paraId="2BDD0F62" w14:textId="193264C9" w:rsidR="00FC6002" w:rsidRDefault="00FC6002">
          <w:pPr>
            <w:pStyle w:val="TOC3"/>
            <w:tabs>
              <w:tab w:val="left" w:pos="1985"/>
            </w:tabs>
            <w:rPr>
              <w:color w:val="auto"/>
              <w:sz w:val="24"/>
              <w:szCs w:val="24"/>
            </w:rPr>
          </w:pPr>
          <w:hyperlink w:anchor="_Toc229134368" w:history="1">
            <w:r w:rsidRPr="00F834A3">
              <w:rPr>
                <w:rStyle w:val="Hyperlink"/>
              </w:rPr>
              <w:t>25.6.2</w:t>
            </w:r>
            <w:r>
              <w:rPr>
                <w:color w:val="auto"/>
                <w:sz w:val="24"/>
                <w:szCs w:val="24"/>
              </w:rPr>
              <w:tab/>
            </w:r>
            <w:r w:rsidRPr="00F834A3">
              <w:rPr>
                <w:rStyle w:val="Hyperlink"/>
              </w:rPr>
              <w:t>Co-existence</w:t>
            </w:r>
            <w:r>
              <w:rPr>
                <w:webHidden/>
              </w:rPr>
              <w:tab/>
            </w:r>
            <w:r>
              <w:rPr>
                <w:webHidden/>
              </w:rPr>
              <w:fldChar w:fldCharType="begin"/>
            </w:r>
            <w:r>
              <w:rPr>
                <w:webHidden/>
              </w:rPr>
              <w:instrText xml:space="preserve"> PAGEREF _Toc229134368 \h </w:instrText>
            </w:r>
            <w:r>
              <w:rPr>
                <w:webHidden/>
              </w:rPr>
            </w:r>
            <w:r>
              <w:rPr>
                <w:webHidden/>
              </w:rPr>
              <w:fldChar w:fldCharType="separate"/>
            </w:r>
            <w:r>
              <w:rPr>
                <w:webHidden/>
              </w:rPr>
              <w:t>25-30</w:t>
            </w:r>
            <w:r>
              <w:rPr>
                <w:webHidden/>
              </w:rPr>
              <w:fldChar w:fldCharType="end"/>
            </w:r>
          </w:hyperlink>
        </w:p>
        <w:p w14:paraId="5AA3FCD0" w14:textId="7129DAAC" w:rsidR="00FC6002" w:rsidRDefault="00FC6002">
          <w:pPr>
            <w:pStyle w:val="TOC2"/>
            <w:rPr>
              <w:color w:val="auto"/>
              <w:sz w:val="24"/>
              <w:szCs w:val="24"/>
            </w:rPr>
          </w:pPr>
          <w:hyperlink w:anchor="_Toc229134369" w:history="1">
            <w:r w:rsidRPr="00F834A3">
              <w:rPr>
                <w:rStyle w:val="Hyperlink"/>
              </w:rPr>
              <w:t>25.7</w:t>
            </w:r>
            <w:r>
              <w:rPr>
                <w:color w:val="auto"/>
                <w:sz w:val="24"/>
                <w:szCs w:val="24"/>
              </w:rPr>
              <w:tab/>
            </w:r>
            <w:r w:rsidRPr="00F834A3">
              <w:rPr>
                <w:rStyle w:val="Hyperlink"/>
              </w:rPr>
              <w:t>Construction impacts</w:t>
            </w:r>
            <w:r>
              <w:rPr>
                <w:webHidden/>
              </w:rPr>
              <w:tab/>
            </w:r>
            <w:r>
              <w:rPr>
                <w:webHidden/>
              </w:rPr>
              <w:fldChar w:fldCharType="begin"/>
            </w:r>
            <w:r>
              <w:rPr>
                <w:webHidden/>
              </w:rPr>
              <w:instrText xml:space="preserve"> PAGEREF _Toc229134369 \h </w:instrText>
            </w:r>
            <w:r>
              <w:rPr>
                <w:webHidden/>
              </w:rPr>
            </w:r>
            <w:r>
              <w:rPr>
                <w:webHidden/>
              </w:rPr>
              <w:fldChar w:fldCharType="separate"/>
            </w:r>
            <w:r>
              <w:rPr>
                <w:webHidden/>
              </w:rPr>
              <w:t>25-32</w:t>
            </w:r>
            <w:r>
              <w:rPr>
                <w:webHidden/>
              </w:rPr>
              <w:fldChar w:fldCharType="end"/>
            </w:r>
          </w:hyperlink>
        </w:p>
        <w:p w14:paraId="6026AC13" w14:textId="1C8C8B00" w:rsidR="00FC6002" w:rsidRDefault="00FC6002">
          <w:pPr>
            <w:pStyle w:val="TOC3"/>
            <w:tabs>
              <w:tab w:val="left" w:pos="1985"/>
            </w:tabs>
            <w:rPr>
              <w:color w:val="auto"/>
              <w:sz w:val="24"/>
              <w:szCs w:val="24"/>
            </w:rPr>
          </w:pPr>
          <w:hyperlink w:anchor="_Toc229134370" w:history="1">
            <w:r w:rsidRPr="00F834A3">
              <w:rPr>
                <w:rStyle w:val="Hyperlink"/>
              </w:rPr>
              <w:t>25.7.1</w:t>
            </w:r>
            <w:r>
              <w:rPr>
                <w:color w:val="auto"/>
                <w:sz w:val="24"/>
                <w:szCs w:val="24"/>
              </w:rPr>
              <w:tab/>
            </w:r>
            <w:r w:rsidRPr="00F834A3">
              <w:rPr>
                <w:rStyle w:val="Hyperlink"/>
              </w:rPr>
              <w:t>Key impacts</w:t>
            </w:r>
            <w:r>
              <w:rPr>
                <w:webHidden/>
              </w:rPr>
              <w:tab/>
            </w:r>
            <w:r>
              <w:rPr>
                <w:webHidden/>
              </w:rPr>
              <w:fldChar w:fldCharType="begin"/>
            </w:r>
            <w:r>
              <w:rPr>
                <w:webHidden/>
              </w:rPr>
              <w:instrText xml:space="preserve"> PAGEREF _Toc229134370 \h </w:instrText>
            </w:r>
            <w:r>
              <w:rPr>
                <w:webHidden/>
              </w:rPr>
            </w:r>
            <w:r>
              <w:rPr>
                <w:webHidden/>
              </w:rPr>
              <w:fldChar w:fldCharType="separate"/>
            </w:r>
            <w:r>
              <w:rPr>
                <w:webHidden/>
              </w:rPr>
              <w:t>25-32</w:t>
            </w:r>
            <w:r>
              <w:rPr>
                <w:webHidden/>
              </w:rPr>
              <w:fldChar w:fldCharType="end"/>
            </w:r>
          </w:hyperlink>
        </w:p>
        <w:p w14:paraId="46A4400D" w14:textId="330CC694" w:rsidR="00FC6002" w:rsidRDefault="00FC6002">
          <w:pPr>
            <w:pStyle w:val="TOC3"/>
            <w:tabs>
              <w:tab w:val="left" w:pos="1985"/>
            </w:tabs>
            <w:rPr>
              <w:color w:val="auto"/>
              <w:sz w:val="24"/>
              <w:szCs w:val="24"/>
            </w:rPr>
          </w:pPr>
          <w:hyperlink w:anchor="_Toc229134371" w:history="1">
            <w:r w:rsidRPr="00F834A3">
              <w:rPr>
                <w:rStyle w:val="Hyperlink"/>
              </w:rPr>
              <w:t>25.7.2</w:t>
            </w:r>
            <w:r>
              <w:rPr>
                <w:color w:val="auto"/>
                <w:sz w:val="24"/>
                <w:szCs w:val="24"/>
              </w:rPr>
              <w:tab/>
            </w:r>
            <w:r w:rsidRPr="00F834A3">
              <w:rPr>
                <w:rStyle w:val="Hyperlink"/>
              </w:rPr>
              <w:t>Other impacts</w:t>
            </w:r>
            <w:r>
              <w:rPr>
                <w:webHidden/>
              </w:rPr>
              <w:tab/>
            </w:r>
            <w:r>
              <w:rPr>
                <w:webHidden/>
              </w:rPr>
              <w:fldChar w:fldCharType="begin"/>
            </w:r>
            <w:r>
              <w:rPr>
                <w:webHidden/>
              </w:rPr>
              <w:instrText xml:space="preserve"> PAGEREF _Toc229134371 \h </w:instrText>
            </w:r>
            <w:r>
              <w:rPr>
                <w:webHidden/>
              </w:rPr>
            </w:r>
            <w:r>
              <w:rPr>
                <w:webHidden/>
              </w:rPr>
              <w:fldChar w:fldCharType="separate"/>
            </w:r>
            <w:r>
              <w:rPr>
                <w:webHidden/>
              </w:rPr>
              <w:t>25-32</w:t>
            </w:r>
            <w:r>
              <w:rPr>
                <w:webHidden/>
              </w:rPr>
              <w:fldChar w:fldCharType="end"/>
            </w:r>
          </w:hyperlink>
        </w:p>
        <w:p w14:paraId="263A02D3" w14:textId="67E643ED" w:rsidR="00FC6002" w:rsidRDefault="00FC6002">
          <w:pPr>
            <w:pStyle w:val="TOC3"/>
            <w:tabs>
              <w:tab w:val="left" w:pos="1985"/>
            </w:tabs>
            <w:rPr>
              <w:color w:val="auto"/>
              <w:sz w:val="24"/>
              <w:szCs w:val="24"/>
            </w:rPr>
          </w:pPr>
          <w:hyperlink w:anchor="_Toc229134372" w:history="1">
            <w:r w:rsidRPr="00F834A3">
              <w:rPr>
                <w:rStyle w:val="Hyperlink"/>
              </w:rPr>
              <w:t>25.7.3</w:t>
            </w:r>
            <w:r>
              <w:rPr>
                <w:color w:val="auto"/>
                <w:sz w:val="24"/>
                <w:szCs w:val="24"/>
              </w:rPr>
              <w:tab/>
            </w:r>
            <w:r w:rsidRPr="00F834A3">
              <w:rPr>
                <w:rStyle w:val="Hyperlink"/>
              </w:rPr>
              <w:t>Potential risks</w:t>
            </w:r>
            <w:r>
              <w:rPr>
                <w:webHidden/>
              </w:rPr>
              <w:tab/>
            </w:r>
            <w:r>
              <w:rPr>
                <w:webHidden/>
              </w:rPr>
              <w:fldChar w:fldCharType="begin"/>
            </w:r>
            <w:r>
              <w:rPr>
                <w:webHidden/>
              </w:rPr>
              <w:instrText xml:space="preserve"> PAGEREF _Toc229134372 \h </w:instrText>
            </w:r>
            <w:r>
              <w:rPr>
                <w:webHidden/>
              </w:rPr>
            </w:r>
            <w:r>
              <w:rPr>
                <w:webHidden/>
              </w:rPr>
              <w:fldChar w:fldCharType="separate"/>
            </w:r>
            <w:r>
              <w:rPr>
                <w:webHidden/>
              </w:rPr>
              <w:t>25-37</w:t>
            </w:r>
            <w:r>
              <w:rPr>
                <w:webHidden/>
              </w:rPr>
              <w:fldChar w:fldCharType="end"/>
            </w:r>
          </w:hyperlink>
        </w:p>
        <w:p w14:paraId="1A8B12CD" w14:textId="3C840DD2" w:rsidR="00FC6002" w:rsidRDefault="00FC6002">
          <w:pPr>
            <w:pStyle w:val="TOC2"/>
            <w:rPr>
              <w:color w:val="auto"/>
              <w:sz w:val="24"/>
              <w:szCs w:val="24"/>
            </w:rPr>
          </w:pPr>
          <w:hyperlink w:anchor="_Toc229134373" w:history="1">
            <w:r w:rsidRPr="00F834A3">
              <w:rPr>
                <w:rStyle w:val="Hyperlink"/>
              </w:rPr>
              <w:t>25.8</w:t>
            </w:r>
            <w:r>
              <w:rPr>
                <w:color w:val="auto"/>
                <w:sz w:val="24"/>
                <w:szCs w:val="24"/>
              </w:rPr>
              <w:tab/>
            </w:r>
            <w:r w:rsidRPr="00F834A3">
              <w:rPr>
                <w:rStyle w:val="Hyperlink"/>
              </w:rPr>
              <w:t>Operation impacts</w:t>
            </w:r>
            <w:r>
              <w:rPr>
                <w:webHidden/>
              </w:rPr>
              <w:tab/>
            </w:r>
            <w:r>
              <w:rPr>
                <w:webHidden/>
              </w:rPr>
              <w:fldChar w:fldCharType="begin"/>
            </w:r>
            <w:r>
              <w:rPr>
                <w:webHidden/>
              </w:rPr>
              <w:instrText xml:space="preserve"> PAGEREF _Toc229134373 \h </w:instrText>
            </w:r>
            <w:r>
              <w:rPr>
                <w:webHidden/>
              </w:rPr>
            </w:r>
            <w:r>
              <w:rPr>
                <w:webHidden/>
              </w:rPr>
              <w:fldChar w:fldCharType="separate"/>
            </w:r>
            <w:r>
              <w:rPr>
                <w:webHidden/>
              </w:rPr>
              <w:t>25-40</w:t>
            </w:r>
            <w:r>
              <w:rPr>
                <w:webHidden/>
              </w:rPr>
              <w:fldChar w:fldCharType="end"/>
            </w:r>
          </w:hyperlink>
        </w:p>
        <w:p w14:paraId="645CF426" w14:textId="43CF74F4" w:rsidR="00FC6002" w:rsidRDefault="00FC6002">
          <w:pPr>
            <w:pStyle w:val="TOC3"/>
            <w:tabs>
              <w:tab w:val="left" w:pos="1985"/>
            </w:tabs>
            <w:rPr>
              <w:color w:val="auto"/>
              <w:sz w:val="24"/>
              <w:szCs w:val="24"/>
            </w:rPr>
          </w:pPr>
          <w:hyperlink w:anchor="_Toc229134374" w:history="1">
            <w:r w:rsidRPr="00F834A3">
              <w:rPr>
                <w:rStyle w:val="Hyperlink"/>
              </w:rPr>
              <w:t>25.8.1</w:t>
            </w:r>
            <w:r>
              <w:rPr>
                <w:color w:val="auto"/>
                <w:sz w:val="24"/>
                <w:szCs w:val="24"/>
              </w:rPr>
              <w:tab/>
            </w:r>
            <w:r w:rsidRPr="00F834A3">
              <w:rPr>
                <w:rStyle w:val="Hyperlink"/>
              </w:rPr>
              <w:t>Key impacts</w:t>
            </w:r>
            <w:r>
              <w:rPr>
                <w:webHidden/>
              </w:rPr>
              <w:tab/>
            </w:r>
            <w:r>
              <w:rPr>
                <w:webHidden/>
              </w:rPr>
              <w:fldChar w:fldCharType="begin"/>
            </w:r>
            <w:r>
              <w:rPr>
                <w:webHidden/>
              </w:rPr>
              <w:instrText xml:space="preserve"> PAGEREF _Toc229134374 \h </w:instrText>
            </w:r>
            <w:r>
              <w:rPr>
                <w:webHidden/>
              </w:rPr>
            </w:r>
            <w:r>
              <w:rPr>
                <w:webHidden/>
              </w:rPr>
              <w:fldChar w:fldCharType="separate"/>
            </w:r>
            <w:r>
              <w:rPr>
                <w:webHidden/>
              </w:rPr>
              <w:t>25-40</w:t>
            </w:r>
            <w:r>
              <w:rPr>
                <w:webHidden/>
              </w:rPr>
              <w:fldChar w:fldCharType="end"/>
            </w:r>
          </w:hyperlink>
        </w:p>
        <w:p w14:paraId="5D0F400D" w14:textId="420A70BD" w:rsidR="00FC6002" w:rsidRDefault="00FC6002">
          <w:pPr>
            <w:pStyle w:val="TOC3"/>
            <w:tabs>
              <w:tab w:val="left" w:pos="1985"/>
            </w:tabs>
            <w:rPr>
              <w:color w:val="auto"/>
              <w:sz w:val="24"/>
              <w:szCs w:val="24"/>
            </w:rPr>
          </w:pPr>
          <w:hyperlink w:anchor="_Toc229134375" w:history="1">
            <w:r w:rsidRPr="00F834A3">
              <w:rPr>
                <w:rStyle w:val="Hyperlink"/>
              </w:rPr>
              <w:t>25.8.2</w:t>
            </w:r>
            <w:r>
              <w:rPr>
                <w:color w:val="auto"/>
                <w:sz w:val="24"/>
                <w:szCs w:val="24"/>
              </w:rPr>
              <w:tab/>
            </w:r>
            <w:r w:rsidRPr="00F834A3">
              <w:rPr>
                <w:rStyle w:val="Hyperlink"/>
              </w:rPr>
              <w:t>Other impacts</w:t>
            </w:r>
            <w:r>
              <w:rPr>
                <w:webHidden/>
              </w:rPr>
              <w:tab/>
            </w:r>
            <w:r>
              <w:rPr>
                <w:webHidden/>
              </w:rPr>
              <w:fldChar w:fldCharType="begin"/>
            </w:r>
            <w:r>
              <w:rPr>
                <w:webHidden/>
              </w:rPr>
              <w:instrText xml:space="preserve"> PAGEREF _Toc229134375 \h </w:instrText>
            </w:r>
            <w:r>
              <w:rPr>
                <w:webHidden/>
              </w:rPr>
            </w:r>
            <w:r>
              <w:rPr>
                <w:webHidden/>
              </w:rPr>
              <w:fldChar w:fldCharType="separate"/>
            </w:r>
            <w:r>
              <w:rPr>
                <w:webHidden/>
              </w:rPr>
              <w:t>25-40</w:t>
            </w:r>
            <w:r>
              <w:rPr>
                <w:webHidden/>
              </w:rPr>
              <w:fldChar w:fldCharType="end"/>
            </w:r>
          </w:hyperlink>
        </w:p>
        <w:p w14:paraId="2D19224B" w14:textId="33EF32A4" w:rsidR="00FC6002" w:rsidRDefault="00FC6002">
          <w:pPr>
            <w:pStyle w:val="TOC3"/>
            <w:tabs>
              <w:tab w:val="left" w:pos="1985"/>
            </w:tabs>
            <w:rPr>
              <w:color w:val="auto"/>
              <w:sz w:val="24"/>
              <w:szCs w:val="24"/>
            </w:rPr>
          </w:pPr>
          <w:hyperlink w:anchor="_Toc229134376" w:history="1">
            <w:r w:rsidRPr="00F834A3">
              <w:rPr>
                <w:rStyle w:val="Hyperlink"/>
              </w:rPr>
              <w:t>25.8.3</w:t>
            </w:r>
            <w:r>
              <w:rPr>
                <w:color w:val="auto"/>
                <w:sz w:val="24"/>
                <w:szCs w:val="24"/>
              </w:rPr>
              <w:tab/>
            </w:r>
            <w:r w:rsidRPr="00F834A3">
              <w:rPr>
                <w:rStyle w:val="Hyperlink"/>
              </w:rPr>
              <w:t>Potential risks</w:t>
            </w:r>
            <w:r>
              <w:rPr>
                <w:webHidden/>
              </w:rPr>
              <w:tab/>
            </w:r>
            <w:r>
              <w:rPr>
                <w:webHidden/>
              </w:rPr>
              <w:fldChar w:fldCharType="begin"/>
            </w:r>
            <w:r>
              <w:rPr>
                <w:webHidden/>
              </w:rPr>
              <w:instrText xml:space="preserve"> PAGEREF _Toc229134376 \h </w:instrText>
            </w:r>
            <w:r>
              <w:rPr>
                <w:webHidden/>
              </w:rPr>
            </w:r>
            <w:r>
              <w:rPr>
                <w:webHidden/>
              </w:rPr>
              <w:fldChar w:fldCharType="separate"/>
            </w:r>
            <w:r>
              <w:rPr>
                <w:webHidden/>
              </w:rPr>
              <w:t>25-44</w:t>
            </w:r>
            <w:r>
              <w:rPr>
                <w:webHidden/>
              </w:rPr>
              <w:fldChar w:fldCharType="end"/>
            </w:r>
          </w:hyperlink>
        </w:p>
        <w:p w14:paraId="38455C7B" w14:textId="2EECDFF7" w:rsidR="00FC6002" w:rsidRDefault="00FC6002">
          <w:pPr>
            <w:pStyle w:val="TOC2"/>
            <w:rPr>
              <w:color w:val="auto"/>
              <w:sz w:val="24"/>
              <w:szCs w:val="24"/>
            </w:rPr>
          </w:pPr>
          <w:hyperlink w:anchor="_Toc229134377" w:history="1">
            <w:r w:rsidRPr="00F834A3">
              <w:rPr>
                <w:rStyle w:val="Hyperlink"/>
              </w:rPr>
              <w:t>25.9</w:t>
            </w:r>
            <w:r>
              <w:rPr>
                <w:color w:val="auto"/>
                <w:sz w:val="24"/>
                <w:szCs w:val="24"/>
              </w:rPr>
              <w:tab/>
            </w:r>
            <w:r w:rsidRPr="00F834A3">
              <w:rPr>
                <w:rStyle w:val="Hyperlink"/>
              </w:rPr>
              <w:t>Decommissioning impacts</w:t>
            </w:r>
            <w:r>
              <w:rPr>
                <w:webHidden/>
              </w:rPr>
              <w:tab/>
            </w:r>
            <w:r>
              <w:rPr>
                <w:webHidden/>
              </w:rPr>
              <w:fldChar w:fldCharType="begin"/>
            </w:r>
            <w:r>
              <w:rPr>
                <w:webHidden/>
              </w:rPr>
              <w:instrText xml:space="preserve"> PAGEREF _Toc229134377 \h </w:instrText>
            </w:r>
            <w:r>
              <w:rPr>
                <w:webHidden/>
              </w:rPr>
            </w:r>
            <w:r>
              <w:rPr>
                <w:webHidden/>
              </w:rPr>
              <w:fldChar w:fldCharType="separate"/>
            </w:r>
            <w:r>
              <w:rPr>
                <w:webHidden/>
              </w:rPr>
              <w:t>25-46</w:t>
            </w:r>
            <w:r>
              <w:rPr>
                <w:webHidden/>
              </w:rPr>
              <w:fldChar w:fldCharType="end"/>
            </w:r>
          </w:hyperlink>
        </w:p>
        <w:p w14:paraId="57F9AE3A" w14:textId="7839C5EC" w:rsidR="00FC6002" w:rsidRDefault="00FC6002">
          <w:pPr>
            <w:pStyle w:val="TOC3"/>
            <w:tabs>
              <w:tab w:val="left" w:pos="1985"/>
            </w:tabs>
            <w:rPr>
              <w:color w:val="auto"/>
              <w:sz w:val="24"/>
              <w:szCs w:val="24"/>
            </w:rPr>
          </w:pPr>
          <w:hyperlink w:anchor="_Toc229134378" w:history="1">
            <w:r w:rsidRPr="00F834A3">
              <w:rPr>
                <w:rStyle w:val="Hyperlink"/>
              </w:rPr>
              <w:t>25.9.1</w:t>
            </w:r>
            <w:r>
              <w:rPr>
                <w:color w:val="auto"/>
                <w:sz w:val="24"/>
                <w:szCs w:val="24"/>
              </w:rPr>
              <w:tab/>
            </w:r>
            <w:r w:rsidRPr="00F834A3">
              <w:rPr>
                <w:rStyle w:val="Hyperlink"/>
              </w:rPr>
              <w:t>Potential impacts and risks</w:t>
            </w:r>
            <w:r>
              <w:rPr>
                <w:webHidden/>
              </w:rPr>
              <w:tab/>
            </w:r>
            <w:r>
              <w:rPr>
                <w:webHidden/>
              </w:rPr>
              <w:fldChar w:fldCharType="begin"/>
            </w:r>
            <w:r>
              <w:rPr>
                <w:webHidden/>
              </w:rPr>
              <w:instrText xml:space="preserve"> PAGEREF _Toc229134378 \h </w:instrText>
            </w:r>
            <w:r>
              <w:rPr>
                <w:webHidden/>
              </w:rPr>
            </w:r>
            <w:r>
              <w:rPr>
                <w:webHidden/>
              </w:rPr>
              <w:fldChar w:fldCharType="separate"/>
            </w:r>
            <w:r>
              <w:rPr>
                <w:webHidden/>
              </w:rPr>
              <w:t>25-46</w:t>
            </w:r>
            <w:r>
              <w:rPr>
                <w:webHidden/>
              </w:rPr>
              <w:fldChar w:fldCharType="end"/>
            </w:r>
          </w:hyperlink>
        </w:p>
        <w:p w14:paraId="209DD538" w14:textId="2DA59E3C" w:rsidR="00FC6002" w:rsidRDefault="00FC6002">
          <w:pPr>
            <w:pStyle w:val="TOC2"/>
            <w:rPr>
              <w:color w:val="auto"/>
              <w:sz w:val="24"/>
              <w:szCs w:val="24"/>
            </w:rPr>
          </w:pPr>
          <w:hyperlink w:anchor="_Toc229134379" w:history="1">
            <w:r w:rsidRPr="00F834A3">
              <w:rPr>
                <w:rStyle w:val="Hyperlink"/>
              </w:rPr>
              <w:t>25.10</w:t>
            </w:r>
            <w:r>
              <w:rPr>
                <w:color w:val="auto"/>
                <w:sz w:val="24"/>
                <w:szCs w:val="24"/>
              </w:rPr>
              <w:tab/>
            </w:r>
            <w:r w:rsidRPr="00F834A3">
              <w:rPr>
                <w:rStyle w:val="Hyperlink"/>
              </w:rPr>
              <w:t>Cumulative Impacts</w:t>
            </w:r>
            <w:r>
              <w:rPr>
                <w:webHidden/>
              </w:rPr>
              <w:tab/>
            </w:r>
            <w:r>
              <w:rPr>
                <w:webHidden/>
              </w:rPr>
              <w:fldChar w:fldCharType="begin"/>
            </w:r>
            <w:r>
              <w:rPr>
                <w:webHidden/>
              </w:rPr>
              <w:instrText xml:space="preserve"> PAGEREF _Toc229134379 \h </w:instrText>
            </w:r>
            <w:r>
              <w:rPr>
                <w:webHidden/>
              </w:rPr>
            </w:r>
            <w:r>
              <w:rPr>
                <w:webHidden/>
              </w:rPr>
              <w:fldChar w:fldCharType="separate"/>
            </w:r>
            <w:r>
              <w:rPr>
                <w:webHidden/>
              </w:rPr>
              <w:t>25-47</w:t>
            </w:r>
            <w:r>
              <w:rPr>
                <w:webHidden/>
              </w:rPr>
              <w:fldChar w:fldCharType="end"/>
            </w:r>
          </w:hyperlink>
        </w:p>
        <w:p w14:paraId="62097944" w14:textId="29E1FF1C" w:rsidR="00FC6002" w:rsidRDefault="00FC6002">
          <w:pPr>
            <w:pStyle w:val="TOC2"/>
            <w:rPr>
              <w:color w:val="auto"/>
              <w:sz w:val="24"/>
              <w:szCs w:val="24"/>
            </w:rPr>
          </w:pPr>
          <w:hyperlink w:anchor="_Toc229134380" w:history="1">
            <w:r w:rsidRPr="00F834A3">
              <w:rPr>
                <w:rStyle w:val="Hyperlink"/>
              </w:rPr>
              <w:t>25.11</w:t>
            </w:r>
            <w:r>
              <w:rPr>
                <w:color w:val="auto"/>
                <w:sz w:val="24"/>
                <w:szCs w:val="24"/>
              </w:rPr>
              <w:tab/>
            </w:r>
            <w:r w:rsidRPr="00F834A3">
              <w:rPr>
                <w:rStyle w:val="Hyperlink"/>
              </w:rPr>
              <w:t>Summary of mitigation, monitoring and contingency measures</w:t>
            </w:r>
            <w:r>
              <w:rPr>
                <w:webHidden/>
              </w:rPr>
              <w:tab/>
            </w:r>
            <w:r>
              <w:rPr>
                <w:webHidden/>
              </w:rPr>
              <w:fldChar w:fldCharType="begin"/>
            </w:r>
            <w:r>
              <w:rPr>
                <w:webHidden/>
              </w:rPr>
              <w:instrText xml:space="preserve"> PAGEREF _Toc229134380 \h </w:instrText>
            </w:r>
            <w:r>
              <w:rPr>
                <w:webHidden/>
              </w:rPr>
            </w:r>
            <w:r>
              <w:rPr>
                <w:webHidden/>
              </w:rPr>
              <w:fldChar w:fldCharType="separate"/>
            </w:r>
            <w:r>
              <w:rPr>
                <w:webHidden/>
              </w:rPr>
              <w:t>25-49</w:t>
            </w:r>
            <w:r>
              <w:rPr>
                <w:webHidden/>
              </w:rPr>
              <w:fldChar w:fldCharType="end"/>
            </w:r>
          </w:hyperlink>
        </w:p>
        <w:p w14:paraId="207E2130" w14:textId="73E90133" w:rsidR="00FC6002" w:rsidRDefault="00FC6002">
          <w:pPr>
            <w:pStyle w:val="TOC3"/>
            <w:tabs>
              <w:tab w:val="left" w:pos="2836"/>
            </w:tabs>
            <w:rPr>
              <w:color w:val="auto"/>
              <w:sz w:val="24"/>
              <w:szCs w:val="24"/>
            </w:rPr>
          </w:pPr>
          <w:hyperlink w:anchor="_Toc229134381" w:history="1">
            <w:r w:rsidRPr="00F834A3">
              <w:rPr>
                <w:rStyle w:val="Hyperlink"/>
              </w:rPr>
              <w:t>25.11.1</w:t>
            </w:r>
            <w:r>
              <w:rPr>
                <w:color w:val="auto"/>
                <w:sz w:val="24"/>
                <w:szCs w:val="24"/>
              </w:rPr>
              <w:tab/>
            </w:r>
            <w:r w:rsidRPr="00F834A3">
              <w:rPr>
                <w:rStyle w:val="Hyperlink"/>
              </w:rPr>
              <w:t>Mitigation measures</w:t>
            </w:r>
            <w:r>
              <w:rPr>
                <w:webHidden/>
              </w:rPr>
              <w:tab/>
            </w:r>
            <w:r>
              <w:rPr>
                <w:webHidden/>
              </w:rPr>
              <w:fldChar w:fldCharType="begin"/>
            </w:r>
            <w:r>
              <w:rPr>
                <w:webHidden/>
              </w:rPr>
              <w:instrText xml:space="preserve"> PAGEREF _Toc229134381 \h </w:instrText>
            </w:r>
            <w:r>
              <w:rPr>
                <w:webHidden/>
              </w:rPr>
            </w:r>
            <w:r>
              <w:rPr>
                <w:webHidden/>
              </w:rPr>
              <w:fldChar w:fldCharType="separate"/>
            </w:r>
            <w:r>
              <w:rPr>
                <w:webHidden/>
              </w:rPr>
              <w:t>25-49</w:t>
            </w:r>
            <w:r>
              <w:rPr>
                <w:webHidden/>
              </w:rPr>
              <w:fldChar w:fldCharType="end"/>
            </w:r>
          </w:hyperlink>
        </w:p>
        <w:p w14:paraId="21CBEF1A" w14:textId="47B51FDB" w:rsidR="00FC6002" w:rsidRDefault="00FC6002">
          <w:pPr>
            <w:pStyle w:val="TOC3"/>
            <w:tabs>
              <w:tab w:val="left" w:pos="2836"/>
            </w:tabs>
            <w:rPr>
              <w:color w:val="auto"/>
              <w:sz w:val="24"/>
              <w:szCs w:val="24"/>
            </w:rPr>
          </w:pPr>
          <w:hyperlink w:anchor="_Toc229134382" w:history="1">
            <w:r w:rsidRPr="00F834A3">
              <w:rPr>
                <w:rStyle w:val="Hyperlink"/>
              </w:rPr>
              <w:t>25.11.2</w:t>
            </w:r>
            <w:r>
              <w:rPr>
                <w:color w:val="auto"/>
                <w:sz w:val="24"/>
                <w:szCs w:val="24"/>
              </w:rPr>
              <w:tab/>
            </w:r>
            <w:r w:rsidRPr="00F834A3">
              <w:rPr>
                <w:rStyle w:val="Hyperlink"/>
              </w:rPr>
              <w:t>Monitoring and contingency measures</w:t>
            </w:r>
            <w:r>
              <w:rPr>
                <w:webHidden/>
              </w:rPr>
              <w:tab/>
            </w:r>
            <w:r>
              <w:rPr>
                <w:webHidden/>
              </w:rPr>
              <w:fldChar w:fldCharType="begin"/>
            </w:r>
            <w:r>
              <w:rPr>
                <w:webHidden/>
              </w:rPr>
              <w:instrText xml:space="preserve"> PAGEREF _Toc229134382 \h </w:instrText>
            </w:r>
            <w:r>
              <w:rPr>
                <w:webHidden/>
              </w:rPr>
            </w:r>
            <w:r>
              <w:rPr>
                <w:webHidden/>
              </w:rPr>
              <w:fldChar w:fldCharType="separate"/>
            </w:r>
            <w:r>
              <w:rPr>
                <w:webHidden/>
              </w:rPr>
              <w:t>25-50</w:t>
            </w:r>
            <w:r>
              <w:rPr>
                <w:webHidden/>
              </w:rPr>
              <w:fldChar w:fldCharType="end"/>
            </w:r>
          </w:hyperlink>
        </w:p>
        <w:p w14:paraId="27A088EC" w14:textId="6A191A9C" w:rsidR="00FC6002" w:rsidRDefault="00FC6002">
          <w:pPr>
            <w:pStyle w:val="TOC2"/>
            <w:rPr>
              <w:color w:val="auto"/>
              <w:sz w:val="24"/>
              <w:szCs w:val="24"/>
            </w:rPr>
          </w:pPr>
          <w:hyperlink w:anchor="_Toc229134383" w:history="1">
            <w:r w:rsidRPr="00F834A3">
              <w:rPr>
                <w:rStyle w:val="Hyperlink"/>
              </w:rPr>
              <w:t>25.12</w:t>
            </w:r>
            <w:r>
              <w:rPr>
                <w:color w:val="auto"/>
                <w:sz w:val="24"/>
                <w:szCs w:val="24"/>
              </w:rPr>
              <w:tab/>
            </w:r>
            <w:r w:rsidRPr="00F834A3">
              <w:rPr>
                <w:rStyle w:val="Hyperlink"/>
              </w:rPr>
              <w:t>Conclusion</w:t>
            </w:r>
            <w:r>
              <w:rPr>
                <w:webHidden/>
              </w:rPr>
              <w:tab/>
            </w:r>
            <w:r>
              <w:rPr>
                <w:webHidden/>
              </w:rPr>
              <w:fldChar w:fldCharType="begin"/>
            </w:r>
            <w:r>
              <w:rPr>
                <w:webHidden/>
              </w:rPr>
              <w:instrText xml:space="preserve"> PAGEREF _Toc229134383 \h </w:instrText>
            </w:r>
            <w:r>
              <w:rPr>
                <w:webHidden/>
              </w:rPr>
            </w:r>
            <w:r>
              <w:rPr>
                <w:webHidden/>
              </w:rPr>
              <w:fldChar w:fldCharType="separate"/>
            </w:r>
            <w:r>
              <w:rPr>
                <w:webHidden/>
              </w:rPr>
              <w:t>25-51</w:t>
            </w:r>
            <w:r>
              <w:rPr>
                <w:webHidden/>
              </w:rPr>
              <w:fldChar w:fldCharType="end"/>
            </w:r>
          </w:hyperlink>
        </w:p>
        <w:p w14:paraId="58BAD8DB" w14:textId="54B17C5B"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5312A6B9" w14:textId="4F774142" w:rsidR="00FC6002"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9134384" w:history="1">
        <w:r w:rsidR="00FC6002" w:rsidRPr="00BC6299">
          <w:rPr>
            <w:rStyle w:val="Hyperlink"/>
          </w:rPr>
          <w:t>Figure 25</w:t>
        </w:r>
        <w:r w:rsidR="00FC6002" w:rsidRPr="00BC6299">
          <w:rPr>
            <w:rStyle w:val="Hyperlink"/>
          </w:rPr>
          <w:noBreakHyphen/>
          <w:t>1</w:t>
        </w:r>
        <w:r w:rsidR="00FC6002">
          <w:rPr>
            <w:rFonts w:eastAsiaTheme="minorEastAsia"/>
            <w:color w:val="auto"/>
            <w:kern w:val="2"/>
            <w:sz w:val="24"/>
            <w:szCs w:val="24"/>
            <w:lang w:eastAsia="en-AU"/>
            <w14:ligatures w14:val="standardContextual"/>
          </w:rPr>
          <w:tab/>
        </w:r>
        <w:r w:rsidR="00FC6002" w:rsidRPr="00BC6299">
          <w:rPr>
            <w:rStyle w:val="Hyperlink"/>
          </w:rPr>
          <w:t>Fisheries study area</w:t>
        </w:r>
        <w:r w:rsidR="00FC6002">
          <w:rPr>
            <w:webHidden/>
          </w:rPr>
          <w:tab/>
        </w:r>
        <w:r w:rsidR="00FC6002">
          <w:rPr>
            <w:webHidden/>
          </w:rPr>
          <w:fldChar w:fldCharType="begin"/>
        </w:r>
        <w:r w:rsidR="00FC6002">
          <w:rPr>
            <w:webHidden/>
          </w:rPr>
          <w:instrText xml:space="preserve"> PAGEREF _Toc229134384 \h </w:instrText>
        </w:r>
        <w:r w:rsidR="00FC6002">
          <w:rPr>
            <w:webHidden/>
          </w:rPr>
        </w:r>
        <w:r w:rsidR="00FC6002">
          <w:rPr>
            <w:webHidden/>
          </w:rPr>
          <w:fldChar w:fldCharType="separate"/>
        </w:r>
        <w:r w:rsidR="00FC6002">
          <w:rPr>
            <w:webHidden/>
          </w:rPr>
          <w:t>25-6</w:t>
        </w:r>
        <w:r w:rsidR="00FC6002">
          <w:rPr>
            <w:webHidden/>
          </w:rPr>
          <w:fldChar w:fldCharType="end"/>
        </w:r>
      </w:hyperlink>
    </w:p>
    <w:p w14:paraId="0D92E89E" w14:textId="41E22CAD" w:rsidR="00FC6002" w:rsidRDefault="00FC6002">
      <w:pPr>
        <w:pStyle w:val="TableofFigures"/>
        <w:rPr>
          <w:rFonts w:eastAsiaTheme="minorEastAsia"/>
          <w:color w:val="auto"/>
          <w:kern w:val="2"/>
          <w:sz w:val="24"/>
          <w:szCs w:val="24"/>
          <w:lang w:eastAsia="en-AU"/>
          <w14:ligatures w14:val="standardContextual"/>
        </w:rPr>
      </w:pPr>
      <w:hyperlink w:anchor="_Toc229134385" w:history="1">
        <w:r w:rsidRPr="00BC6299">
          <w:rPr>
            <w:rStyle w:val="Hyperlink"/>
          </w:rPr>
          <w:t>Figure 25</w:t>
        </w:r>
        <w:r w:rsidRPr="00BC6299">
          <w:rPr>
            <w:rStyle w:val="Hyperlink"/>
          </w:rPr>
          <w:noBreakHyphen/>
          <w:t>2</w:t>
        </w:r>
        <w:r>
          <w:rPr>
            <w:rFonts w:eastAsiaTheme="minorEastAsia"/>
            <w:color w:val="auto"/>
            <w:kern w:val="2"/>
            <w:sz w:val="24"/>
            <w:szCs w:val="24"/>
            <w:lang w:eastAsia="en-AU"/>
            <w14:ligatures w14:val="standardContextual"/>
          </w:rPr>
          <w:tab/>
        </w:r>
        <w:r w:rsidRPr="00BC6299">
          <w:rPr>
            <w:rStyle w:val="Hyperlink"/>
          </w:rPr>
          <w:t>Shark gillnet fishery spatial extent and intensity (2018-2022)</w:t>
        </w:r>
        <w:r>
          <w:rPr>
            <w:webHidden/>
          </w:rPr>
          <w:tab/>
        </w:r>
        <w:r>
          <w:rPr>
            <w:webHidden/>
          </w:rPr>
          <w:fldChar w:fldCharType="begin"/>
        </w:r>
        <w:r>
          <w:rPr>
            <w:webHidden/>
          </w:rPr>
          <w:instrText xml:space="preserve"> PAGEREF _Toc229134385 \h </w:instrText>
        </w:r>
        <w:r>
          <w:rPr>
            <w:webHidden/>
          </w:rPr>
        </w:r>
        <w:r>
          <w:rPr>
            <w:webHidden/>
          </w:rPr>
          <w:fldChar w:fldCharType="separate"/>
        </w:r>
        <w:r>
          <w:rPr>
            <w:webHidden/>
          </w:rPr>
          <w:t>25-13</w:t>
        </w:r>
        <w:r>
          <w:rPr>
            <w:webHidden/>
          </w:rPr>
          <w:fldChar w:fldCharType="end"/>
        </w:r>
      </w:hyperlink>
    </w:p>
    <w:p w14:paraId="57F2ADF8" w14:textId="4041E7AC" w:rsidR="00FC6002" w:rsidRDefault="00FC6002">
      <w:pPr>
        <w:pStyle w:val="TableofFigures"/>
        <w:rPr>
          <w:rFonts w:eastAsiaTheme="minorEastAsia"/>
          <w:color w:val="auto"/>
          <w:kern w:val="2"/>
          <w:sz w:val="24"/>
          <w:szCs w:val="24"/>
          <w:lang w:eastAsia="en-AU"/>
          <w14:ligatures w14:val="standardContextual"/>
        </w:rPr>
      </w:pPr>
      <w:hyperlink w:anchor="_Toc229134386" w:history="1">
        <w:r w:rsidRPr="00BC6299">
          <w:rPr>
            <w:rStyle w:val="Hyperlink"/>
          </w:rPr>
          <w:t>Figure 25</w:t>
        </w:r>
        <w:r w:rsidRPr="00BC6299">
          <w:rPr>
            <w:rStyle w:val="Hyperlink"/>
          </w:rPr>
          <w:noBreakHyphen/>
          <w:t>3</w:t>
        </w:r>
        <w:r>
          <w:rPr>
            <w:rFonts w:eastAsiaTheme="minorEastAsia"/>
            <w:color w:val="auto"/>
            <w:kern w:val="2"/>
            <w:sz w:val="24"/>
            <w:szCs w:val="24"/>
            <w:lang w:eastAsia="en-AU"/>
            <w14:ligatures w14:val="standardContextual"/>
          </w:rPr>
          <w:tab/>
        </w:r>
        <w:r w:rsidRPr="00BC6299">
          <w:rPr>
            <w:rStyle w:val="Hyperlink"/>
          </w:rPr>
          <w:t>Commonwealth trawl fishery spatial extent and intensity (2018-2022)</w:t>
        </w:r>
        <w:r>
          <w:rPr>
            <w:webHidden/>
          </w:rPr>
          <w:tab/>
        </w:r>
        <w:r>
          <w:rPr>
            <w:webHidden/>
          </w:rPr>
          <w:fldChar w:fldCharType="begin"/>
        </w:r>
        <w:r>
          <w:rPr>
            <w:webHidden/>
          </w:rPr>
          <w:instrText xml:space="preserve"> PAGEREF _Toc229134386 \h </w:instrText>
        </w:r>
        <w:r>
          <w:rPr>
            <w:webHidden/>
          </w:rPr>
        </w:r>
        <w:r>
          <w:rPr>
            <w:webHidden/>
          </w:rPr>
          <w:fldChar w:fldCharType="separate"/>
        </w:r>
        <w:r>
          <w:rPr>
            <w:webHidden/>
          </w:rPr>
          <w:t>25-14</w:t>
        </w:r>
        <w:r>
          <w:rPr>
            <w:webHidden/>
          </w:rPr>
          <w:fldChar w:fldCharType="end"/>
        </w:r>
      </w:hyperlink>
    </w:p>
    <w:p w14:paraId="1408E241" w14:textId="29E28D0A" w:rsidR="00FC6002" w:rsidRDefault="00FC6002">
      <w:pPr>
        <w:pStyle w:val="TableofFigures"/>
        <w:rPr>
          <w:rFonts w:eastAsiaTheme="minorEastAsia"/>
          <w:color w:val="auto"/>
          <w:kern w:val="2"/>
          <w:sz w:val="24"/>
          <w:szCs w:val="24"/>
          <w:lang w:eastAsia="en-AU"/>
          <w14:ligatures w14:val="standardContextual"/>
        </w:rPr>
      </w:pPr>
      <w:hyperlink w:anchor="_Toc229134387" w:history="1">
        <w:r w:rsidRPr="00BC6299">
          <w:rPr>
            <w:rStyle w:val="Hyperlink"/>
          </w:rPr>
          <w:t>Figure 25</w:t>
        </w:r>
        <w:r w:rsidRPr="00BC6299">
          <w:rPr>
            <w:rStyle w:val="Hyperlink"/>
          </w:rPr>
          <w:noBreakHyphen/>
          <w:t>4</w:t>
        </w:r>
        <w:r>
          <w:rPr>
            <w:rFonts w:eastAsiaTheme="minorEastAsia"/>
            <w:color w:val="auto"/>
            <w:kern w:val="2"/>
            <w:sz w:val="24"/>
            <w:szCs w:val="24"/>
            <w:lang w:eastAsia="en-AU"/>
            <w14:ligatures w14:val="standardContextual"/>
          </w:rPr>
          <w:tab/>
        </w:r>
        <w:r w:rsidRPr="00BC6299">
          <w:rPr>
            <w:rStyle w:val="Hyperlink"/>
          </w:rPr>
          <w:t>Commonwealth Danish seine fishery spatial extent and intensity (2018-2022)</w:t>
        </w:r>
        <w:r>
          <w:rPr>
            <w:webHidden/>
          </w:rPr>
          <w:tab/>
        </w:r>
        <w:r>
          <w:rPr>
            <w:webHidden/>
          </w:rPr>
          <w:fldChar w:fldCharType="begin"/>
        </w:r>
        <w:r>
          <w:rPr>
            <w:webHidden/>
          </w:rPr>
          <w:instrText xml:space="preserve"> PAGEREF _Toc229134387 \h </w:instrText>
        </w:r>
        <w:r>
          <w:rPr>
            <w:webHidden/>
          </w:rPr>
        </w:r>
        <w:r>
          <w:rPr>
            <w:webHidden/>
          </w:rPr>
          <w:fldChar w:fldCharType="separate"/>
        </w:r>
        <w:r>
          <w:rPr>
            <w:webHidden/>
          </w:rPr>
          <w:t>25-15</w:t>
        </w:r>
        <w:r>
          <w:rPr>
            <w:webHidden/>
          </w:rPr>
          <w:fldChar w:fldCharType="end"/>
        </w:r>
      </w:hyperlink>
    </w:p>
    <w:p w14:paraId="33DCA551" w14:textId="65F2BB3E" w:rsidR="00FC6002" w:rsidRDefault="00FC6002">
      <w:pPr>
        <w:pStyle w:val="TableofFigures"/>
        <w:rPr>
          <w:rFonts w:eastAsiaTheme="minorEastAsia"/>
          <w:color w:val="auto"/>
          <w:kern w:val="2"/>
          <w:sz w:val="24"/>
          <w:szCs w:val="24"/>
          <w:lang w:eastAsia="en-AU"/>
          <w14:ligatures w14:val="standardContextual"/>
        </w:rPr>
      </w:pPr>
      <w:hyperlink w:anchor="_Toc229134388" w:history="1">
        <w:r w:rsidRPr="00BC6299">
          <w:rPr>
            <w:rStyle w:val="Hyperlink"/>
          </w:rPr>
          <w:t>Figure 25</w:t>
        </w:r>
        <w:r w:rsidRPr="00BC6299">
          <w:rPr>
            <w:rStyle w:val="Hyperlink"/>
          </w:rPr>
          <w:noBreakHyphen/>
          <w:t>5</w:t>
        </w:r>
        <w:r>
          <w:rPr>
            <w:rFonts w:eastAsiaTheme="minorEastAsia"/>
            <w:color w:val="auto"/>
            <w:kern w:val="2"/>
            <w:sz w:val="24"/>
            <w:szCs w:val="24"/>
            <w:lang w:eastAsia="en-AU"/>
            <w14:ligatures w14:val="standardContextual"/>
          </w:rPr>
          <w:tab/>
        </w:r>
        <w:r w:rsidRPr="00BC6299">
          <w:rPr>
            <w:rStyle w:val="Hyperlink"/>
          </w:rPr>
          <w:t>Commonwealth Southern Squid Jig fishery spatial extent and intensity (2018-2022)</w:t>
        </w:r>
        <w:r>
          <w:rPr>
            <w:webHidden/>
          </w:rPr>
          <w:tab/>
        </w:r>
        <w:r>
          <w:rPr>
            <w:webHidden/>
          </w:rPr>
          <w:fldChar w:fldCharType="begin"/>
        </w:r>
        <w:r>
          <w:rPr>
            <w:webHidden/>
          </w:rPr>
          <w:instrText xml:space="preserve"> PAGEREF _Toc229134388 \h </w:instrText>
        </w:r>
        <w:r>
          <w:rPr>
            <w:webHidden/>
          </w:rPr>
        </w:r>
        <w:r>
          <w:rPr>
            <w:webHidden/>
          </w:rPr>
          <w:fldChar w:fldCharType="separate"/>
        </w:r>
        <w:r>
          <w:rPr>
            <w:webHidden/>
          </w:rPr>
          <w:t>25-16</w:t>
        </w:r>
        <w:r>
          <w:rPr>
            <w:webHidden/>
          </w:rPr>
          <w:fldChar w:fldCharType="end"/>
        </w:r>
      </w:hyperlink>
    </w:p>
    <w:p w14:paraId="32BED5C4" w14:textId="0385C168" w:rsidR="00FC6002" w:rsidRDefault="00FC6002">
      <w:pPr>
        <w:pStyle w:val="TableofFigures"/>
        <w:rPr>
          <w:rFonts w:eastAsiaTheme="minorEastAsia"/>
          <w:color w:val="auto"/>
          <w:kern w:val="2"/>
          <w:sz w:val="24"/>
          <w:szCs w:val="24"/>
          <w:lang w:eastAsia="en-AU"/>
          <w14:ligatures w14:val="standardContextual"/>
        </w:rPr>
      </w:pPr>
      <w:hyperlink w:anchor="_Toc229134389" w:history="1">
        <w:r w:rsidRPr="00BC6299">
          <w:rPr>
            <w:rStyle w:val="Hyperlink"/>
          </w:rPr>
          <w:t>Figure 25</w:t>
        </w:r>
        <w:r w:rsidRPr="00BC6299">
          <w:rPr>
            <w:rStyle w:val="Hyperlink"/>
          </w:rPr>
          <w:noBreakHyphen/>
          <w:t>6</w:t>
        </w:r>
        <w:r>
          <w:rPr>
            <w:rFonts w:eastAsiaTheme="minorEastAsia"/>
            <w:color w:val="auto"/>
            <w:kern w:val="2"/>
            <w:sz w:val="24"/>
            <w:szCs w:val="24"/>
            <w:lang w:eastAsia="en-AU"/>
            <w14:ligatures w14:val="standardContextual"/>
          </w:rPr>
          <w:tab/>
        </w:r>
        <w:r w:rsidRPr="00BC6299">
          <w:rPr>
            <w:rStyle w:val="Hyperlink"/>
          </w:rPr>
          <w:t>Commonwealth Trawl Sector squid catch spatial extent and intensity (2018-2022)</w:t>
        </w:r>
        <w:r>
          <w:rPr>
            <w:webHidden/>
          </w:rPr>
          <w:tab/>
        </w:r>
        <w:r>
          <w:rPr>
            <w:webHidden/>
          </w:rPr>
          <w:fldChar w:fldCharType="begin"/>
        </w:r>
        <w:r>
          <w:rPr>
            <w:webHidden/>
          </w:rPr>
          <w:instrText xml:space="preserve"> PAGEREF _Toc229134389 \h </w:instrText>
        </w:r>
        <w:r>
          <w:rPr>
            <w:webHidden/>
          </w:rPr>
        </w:r>
        <w:r>
          <w:rPr>
            <w:webHidden/>
          </w:rPr>
          <w:fldChar w:fldCharType="separate"/>
        </w:r>
        <w:r>
          <w:rPr>
            <w:webHidden/>
          </w:rPr>
          <w:t>25-17</w:t>
        </w:r>
        <w:r>
          <w:rPr>
            <w:webHidden/>
          </w:rPr>
          <w:fldChar w:fldCharType="end"/>
        </w:r>
      </w:hyperlink>
    </w:p>
    <w:p w14:paraId="5E1B82AA" w14:textId="2719E1A7" w:rsidR="00FC6002" w:rsidRDefault="00FC6002">
      <w:pPr>
        <w:pStyle w:val="TableofFigures"/>
        <w:rPr>
          <w:rFonts w:eastAsiaTheme="minorEastAsia"/>
          <w:color w:val="auto"/>
          <w:kern w:val="2"/>
          <w:sz w:val="24"/>
          <w:szCs w:val="24"/>
          <w:lang w:eastAsia="en-AU"/>
          <w14:ligatures w14:val="standardContextual"/>
        </w:rPr>
      </w:pPr>
      <w:hyperlink w:anchor="_Toc229134390" w:history="1">
        <w:r w:rsidRPr="00BC6299">
          <w:rPr>
            <w:rStyle w:val="Hyperlink"/>
          </w:rPr>
          <w:t>Figure 25</w:t>
        </w:r>
        <w:r w:rsidRPr="00BC6299">
          <w:rPr>
            <w:rStyle w:val="Hyperlink"/>
          </w:rPr>
          <w:noBreakHyphen/>
          <w:t>7</w:t>
        </w:r>
        <w:r>
          <w:rPr>
            <w:rFonts w:eastAsiaTheme="minorEastAsia"/>
            <w:color w:val="auto"/>
            <w:kern w:val="2"/>
            <w:sz w:val="24"/>
            <w:szCs w:val="24"/>
            <w:lang w:eastAsia="en-AU"/>
            <w14:ligatures w14:val="standardContextual"/>
          </w:rPr>
          <w:tab/>
        </w:r>
        <w:r w:rsidRPr="00BC6299">
          <w:rPr>
            <w:rStyle w:val="Hyperlink"/>
          </w:rPr>
          <w:t>Victorian Ocean (General) Fishery actively fished area by reporting grid (2018-2023)</w:t>
        </w:r>
        <w:r>
          <w:rPr>
            <w:webHidden/>
          </w:rPr>
          <w:tab/>
        </w:r>
        <w:r>
          <w:rPr>
            <w:webHidden/>
          </w:rPr>
          <w:fldChar w:fldCharType="begin"/>
        </w:r>
        <w:r>
          <w:rPr>
            <w:webHidden/>
          </w:rPr>
          <w:instrText xml:space="preserve"> PAGEREF _Toc229134390 \h </w:instrText>
        </w:r>
        <w:r>
          <w:rPr>
            <w:webHidden/>
          </w:rPr>
        </w:r>
        <w:r>
          <w:rPr>
            <w:webHidden/>
          </w:rPr>
          <w:fldChar w:fldCharType="separate"/>
        </w:r>
        <w:r>
          <w:rPr>
            <w:webHidden/>
          </w:rPr>
          <w:t>25-19</w:t>
        </w:r>
        <w:r>
          <w:rPr>
            <w:webHidden/>
          </w:rPr>
          <w:fldChar w:fldCharType="end"/>
        </w:r>
      </w:hyperlink>
    </w:p>
    <w:p w14:paraId="60709204" w14:textId="440D1BD9" w:rsidR="00FC6002" w:rsidRDefault="00FC6002">
      <w:pPr>
        <w:pStyle w:val="TableofFigures"/>
        <w:rPr>
          <w:rFonts w:eastAsiaTheme="minorEastAsia"/>
          <w:color w:val="auto"/>
          <w:kern w:val="2"/>
          <w:sz w:val="24"/>
          <w:szCs w:val="24"/>
          <w:lang w:eastAsia="en-AU"/>
          <w14:ligatures w14:val="standardContextual"/>
        </w:rPr>
      </w:pPr>
      <w:hyperlink w:anchor="_Toc229134391" w:history="1">
        <w:r w:rsidRPr="00BC6299">
          <w:rPr>
            <w:rStyle w:val="Hyperlink"/>
          </w:rPr>
          <w:t>Figure 25</w:t>
        </w:r>
        <w:r w:rsidRPr="00BC6299">
          <w:rPr>
            <w:rStyle w:val="Hyperlink"/>
          </w:rPr>
          <w:noBreakHyphen/>
          <w:t>8</w:t>
        </w:r>
        <w:r>
          <w:rPr>
            <w:rFonts w:eastAsiaTheme="minorEastAsia"/>
            <w:color w:val="auto"/>
            <w:kern w:val="2"/>
            <w:sz w:val="24"/>
            <w:szCs w:val="24"/>
            <w:lang w:eastAsia="en-AU"/>
            <w14:ligatures w14:val="standardContextual"/>
          </w:rPr>
          <w:tab/>
        </w:r>
        <w:r w:rsidRPr="00BC6299">
          <w:rPr>
            <w:rStyle w:val="Hyperlink"/>
          </w:rPr>
          <w:t>Victorian Trawl (Inshore) Fishery actively fished area by reporting grid (2018-2023)</w:t>
        </w:r>
        <w:r>
          <w:rPr>
            <w:webHidden/>
          </w:rPr>
          <w:tab/>
        </w:r>
        <w:r>
          <w:rPr>
            <w:webHidden/>
          </w:rPr>
          <w:fldChar w:fldCharType="begin"/>
        </w:r>
        <w:r>
          <w:rPr>
            <w:webHidden/>
          </w:rPr>
          <w:instrText xml:space="preserve"> PAGEREF _Toc229134391 \h </w:instrText>
        </w:r>
        <w:r>
          <w:rPr>
            <w:webHidden/>
          </w:rPr>
        </w:r>
        <w:r>
          <w:rPr>
            <w:webHidden/>
          </w:rPr>
          <w:fldChar w:fldCharType="separate"/>
        </w:r>
        <w:r>
          <w:rPr>
            <w:webHidden/>
          </w:rPr>
          <w:t>25-20</w:t>
        </w:r>
        <w:r>
          <w:rPr>
            <w:webHidden/>
          </w:rPr>
          <w:fldChar w:fldCharType="end"/>
        </w:r>
      </w:hyperlink>
    </w:p>
    <w:p w14:paraId="599E909F" w14:textId="766775CF" w:rsidR="00FC6002" w:rsidRDefault="00FC6002">
      <w:pPr>
        <w:pStyle w:val="TableofFigures"/>
        <w:rPr>
          <w:rFonts w:eastAsiaTheme="minorEastAsia"/>
          <w:color w:val="auto"/>
          <w:kern w:val="2"/>
          <w:sz w:val="24"/>
          <w:szCs w:val="24"/>
          <w:lang w:eastAsia="en-AU"/>
          <w14:ligatures w14:val="standardContextual"/>
        </w:rPr>
      </w:pPr>
      <w:hyperlink w:anchor="_Toc229134392" w:history="1">
        <w:r w:rsidRPr="00BC6299">
          <w:rPr>
            <w:rStyle w:val="Hyperlink"/>
          </w:rPr>
          <w:t>Figure 25</w:t>
        </w:r>
        <w:r w:rsidRPr="00BC6299">
          <w:rPr>
            <w:rStyle w:val="Hyperlink"/>
          </w:rPr>
          <w:noBreakHyphen/>
          <w:t>9</w:t>
        </w:r>
        <w:r>
          <w:rPr>
            <w:rFonts w:eastAsiaTheme="minorEastAsia"/>
            <w:color w:val="auto"/>
            <w:kern w:val="2"/>
            <w:sz w:val="24"/>
            <w:szCs w:val="24"/>
            <w:lang w:eastAsia="en-AU"/>
            <w14:ligatures w14:val="standardContextual"/>
          </w:rPr>
          <w:tab/>
        </w:r>
        <w:r w:rsidRPr="00BC6299">
          <w:rPr>
            <w:rStyle w:val="Hyperlink"/>
          </w:rPr>
          <w:t>Victorian Purse-seine (Ocean) Fishery actively fished area by reporting grid (2018-2023)</w:t>
        </w:r>
        <w:r>
          <w:rPr>
            <w:webHidden/>
          </w:rPr>
          <w:tab/>
        </w:r>
        <w:r>
          <w:rPr>
            <w:webHidden/>
          </w:rPr>
          <w:fldChar w:fldCharType="begin"/>
        </w:r>
        <w:r>
          <w:rPr>
            <w:webHidden/>
          </w:rPr>
          <w:instrText xml:space="preserve"> PAGEREF _Toc229134392 \h </w:instrText>
        </w:r>
        <w:r>
          <w:rPr>
            <w:webHidden/>
          </w:rPr>
        </w:r>
        <w:r>
          <w:rPr>
            <w:webHidden/>
          </w:rPr>
          <w:fldChar w:fldCharType="separate"/>
        </w:r>
        <w:r>
          <w:rPr>
            <w:webHidden/>
          </w:rPr>
          <w:t>25-21</w:t>
        </w:r>
        <w:r>
          <w:rPr>
            <w:webHidden/>
          </w:rPr>
          <w:fldChar w:fldCharType="end"/>
        </w:r>
      </w:hyperlink>
    </w:p>
    <w:p w14:paraId="331F168E" w14:textId="259F38BD" w:rsidR="00FC6002" w:rsidRDefault="00FC6002">
      <w:pPr>
        <w:pStyle w:val="TableofFigures"/>
        <w:rPr>
          <w:rFonts w:eastAsiaTheme="minorEastAsia"/>
          <w:color w:val="auto"/>
          <w:kern w:val="2"/>
          <w:sz w:val="24"/>
          <w:szCs w:val="24"/>
          <w:lang w:eastAsia="en-AU"/>
          <w14:ligatures w14:val="standardContextual"/>
        </w:rPr>
      </w:pPr>
      <w:hyperlink w:anchor="_Toc229134393" w:history="1">
        <w:r w:rsidRPr="00BC6299">
          <w:rPr>
            <w:rStyle w:val="Hyperlink"/>
          </w:rPr>
          <w:t>Figure 25</w:t>
        </w:r>
        <w:r w:rsidRPr="00BC6299">
          <w:rPr>
            <w:rStyle w:val="Hyperlink"/>
          </w:rPr>
          <w:noBreakHyphen/>
          <w:t>10</w:t>
        </w:r>
        <w:r>
          <w:rPr>
            <w:rFonts w:eastAsiaTheme="minorEastAsia"/>
            <w:color w:val="auto"/>
            <w:kern w:val="2"/>
            <w:sz w:val="24"/>
            <w:szCs w:val="24"/>
            <w:lang w:eastAsia="en-AU"/>
            <w14:ligatures w14:val="standardContextual"/>
          </w:rPr>
          <w:tab/>
        </w:r>
        <w:r w:rsidRPr="00BC6299">
          <w:rPr>
            <w:rStyle w:val="Hyperlink"/>
          </w:rPr>
          <w:t>Victorian Purse Rock Lobster Fishery actively fished area by reporting grid (2018-2023)</w:t>
        </w:r>
        <w:r>
          <w:rPr>
            <w:webHidden/>
          </w:rPr>
          <w:tab/>
        </w:r>
        <w:r>
          <w:rPr>
            <w:webHidden/>
          </w:rPr>
          <w:fldChar w:fldCharType="begin"/>
        </w:r>
        <w:r>
          <w:rPr>
            <w:webHidden/>
          </w:rPr>
          <w:instrText xml:space="preserve"> PAGEREF _Toc229134393 \h </w:instrText>
        </w:r>
        <w:r>
          <w:rPr>
            <w:webHidden/>
          </w:rPr>
        </w:r>
        <w:r>
          <w:rPr>
            <w:webHidden/>
          </w:rPr>
          <w:fldChar w:fldCharType="separate"/>
        </w:r>
        <w:r>
          <w:rPr>
            <w:webHidden/>
          </w:rPr>
          <w:t>25-22</w:t>
        </w:r>
        <w:r>
          <w:rPr>
            <w:webHidden/>
          </w:rPr>
          <w:fldChar w:fldCharType="end"/>
        </w:r>
      </w:hyperlink>
    </w:p>
    <w:p w14:paraId="4AB1038D" w14:textId="6EEA6E5E" w:rsidR="00FC6002" w:rsidRDefault="00FC6002">
      <w:pPr>
        <w:pStyle w:val="TableofFigures"/>
        <w:rPr>
          <w:rFonts w:eastAsiaTheme="minorEastAsia"/>
          <w:color w:val="auto"/>
          <w:kern w:val="2"/>
          <w:sz w:val="24"/>
          <w:szCs w:val="24"/>
          <w:lang w:eastAsia="en-AU"/>
          <w14:ligatures w14:val="standardContextual"/>
        </w:rPr>
      </w:pPr>
      <w:hyperlink w:anchor="_Toc229134394" w:history="1">
        <w:r w:rsidRPr="00BC6299">
          <w:rPr>
            <w:rStyle w:val="Hyperlink"/>
          </w:rPr>
          <w:t>Figure 25</w:t>
        </w:r>
        <w:r w:rsidRPr="00BC6299">
          <w:rPr>
            <w:rStyle w:val="Hyperlink"/>
          </w:rPr>
          <w:noBreakHyphen/>
          <w:t>11</w:t>
        </w:r>
        <w:r>
          <w:rPr>
            <w:rFonts w:eastAsiaTheme="minorEastAsia"/>
            <w:color w:val="auto"/>
            <w:kern w:val="2"/>
            <w:sz w:val="24"/>
            <w:szCs w:val="24"/>
            <w:lang w:eastAsia="en-AU"/>
            <w14:ligatures w14:val="standardContextual"/>
          </w:rPr>
          <w:tab/>
        </w:r>
        <w:r w:rsidRPr="00BC6299">
          <w:rPr>
            <w:rStyle w:val="Hyperlink"/>
          </w:rPr>
          <w:t>Victorian Scallop (Ocean) Fishery actively fished area by reporting grid (2018-2023)</w:t>
        </w:r>
        <w:r>
          <w:rPr>
            <w:webHidden/>
          </w:rPr>
          <w:tab/>
        </w:r>
        <w:r>
          <w:rPr>
            <w:webHidden/>
          </w:rPr>
          <w:fldChar w:fldCharType="begin"/>
        </w:r>
        <w:r>
          <w:rPr>
            <w:webHidden/>
          </w:rPr>
          <w:instrText xml:space="preserve"> PAGEREF _Toc229134394 \h </w:instrText>
        </w:r>
        <w:r>
          <w:rPr>
            <w:webHidden/>
          </w:rPr>
        </w:r>
        <w:r>
          <w:rPr>
            <w:webHidden/>
          </w:rPr>
          <w:fldChar w:fldCharType="separate"/>
        </w:r>
        <w:r>
          <w:rPr>
            <w:webHidden/>
          </w:rPr>
          <w:t>25-24</w:t>
        </w:r>
        <w:r>
          <w:rPr>
            <w:webHidden/>
          </w:rPr>
          <w:fldChar w:fldCharType="end"/>
        </w:r>
      </w:hyperlink>
    </w:p>
    <w:p w14:paraId="03E21A62" w14:textId="309ED6EE" w:rsidR="00FC6002" w:rsidRDefault="00FC6002">
      <w:pPr>
        <w:pStyle w:val="TableofFigures"/>
        <w:rPr>
          <w:rFonts w:eastAsiaTheme="minorEastAsia"/>
          <w:color w:val="auto"/>
          <w:kern w:val="2"/>
          <w:sz w:val="24"/>
          <w:szCs w:val="24"/>
          <w:lang w:eastAsia="en-AU"/>
          <w14:ligatures w14:val="standardContextual"/>
        </w:rPr>
      </w:pPr>
      <w:hyperlink w:anchor="_Toc229134395" w:history="1">
        <w:r w:rsidRPr="00BC6299">
          <w:rPr>
            <w:rStyle w:val="Hyperlink"/>
          </w:rPr>
          <w:t>Figure 25</w:t>
        </w:r>
        <w:r w:rsidRPr="00BC6299">
          <w:rPr>
            <w:rStyle w:val="Hyperlink"/>
          </w:rPr>
          <w:noBreakHyphen/>
          <w:t>12</w:t>
        </w:r>
        <w:r>
          <w:rPr>
            <w:rFonts w:eastAsiaTheme="minorEastAsia"/>
            <w:color w:val="auto"/>
            <w:kern w:val="2"/>
            <w:sz w:val="24"/>
            <w:szCs w:val="24"/>
            <w:lang w:eastAsia="en-AU"/>
            <w14:ligatures w14:val="standardContextual"/>
          </w:rPr>
          <w:tab/>
        </w:r>
        <w:r w:rsidRPr="00BC6299">
          <w:rPr>
            <w:rStyle w:val="Hyperlink"/>
          </w:rPr>
          <w:t>Victorian Wrasse (Ocean) Fishery actively fished area by reporting grid (2018-2023)</w:t>
        </w:r>
        <w:r>
          <w:rPr>
            <w:webHidden/>
          </w:rPr>
          <w:tab/>
        </w:r>
        <w:r>
          <w:rPr>
            <w:webHidden/>
          </w:rPr>
          <w:fldChar w:fldCharType="begin"/>
        </w:r>
        <w:r>
          <w:rPr>
            <w:webHidden/>
          </w:rPr>
          <w:instrText xml:space="preserve"> PAGEREF _Toc229134395 \h </w:instrText>
        </w:r>
        <w:r>
          <w:rPr>
            <w:webHidden/>
          </w:rPr>
        </w:r>
        <w:r>
          <w:rPr>
            <w:webHidden/>
          </w:rPr>
          <w:fldChar w:fldCharType="separate"/>
        </w:r>
        <w:r>
          <w:rPr>
            <w:webHidden/>
          </w:rPr>
          <w:t>25-25</w:t>
        </w:r>
        <w:r>
          <w:rPr>
            <w:webHidden/>
          </w:rPr>
          <w:fldChar w:fldCharType="end"/>
        </w:r>
      </w:hyperlink>
    </w:p>
    <w:p w14:paraId="141AD322" w14:textId="4AB96D7F" w:rsidR="00FC6002" w:rsidRDefault="00FC6002">
      <w:pPr>
        <w:pStyle w:val="TableofFigures"/>
        <w:rPr>
          <w:rFonts w:eastAsiaTheme="minorEastAsia"/>
          <w:color w:val="auto"/>
          <w:kern w:val="2"/>
          <w:sz w:val="24"/>
          <w:szCs w:val="24"/>
          <w:lang w:eastAsia="en-AU"/>
          <w14:ligatures w14:val="standardContextual"/>
        </w:rPr>
      </w:pPr>
      <w:hyperlink w:anchor="_Toc229134396" w:history="1">
        <w:r w:rsidRPr="00BC6299">
          <w:rPr>
            <w:rStyle w:val="Hyperlink"/>
          </w:rPr>
          <w:t>Figure 25</w:t>
        </w:r>
        <w:r w:rsidRPr="00BC6299">
          <w:rPr>
            <w:rStyle w:val="Hyperlink"/>
          </w:rPr>
          <w:noBreakHyphen/>
          <w:t>13</w:t>
        </w:r>
        <w:r>
          <w:rPr>
            <w:rFonts w:eastAsiaTheme="minorEastAsia"/>
            <w:color w:val="auto"/>
            <w:kern w:val="2"/>
            <w:sz w:val="24"/>
            <w:szCs w:val="24"/>
            <w:lang w:eastAsia="en-AU"/>
            <w14:ligatures w14:val="standardContextual"/>
          </w:rPr>
          <w:tab/>
        </w:r>
        <w:r w:rsidRPr="00BC6299">
          <w:rPr>
            <w:rStyle w:val="Hyperlink"/>
          </w:rPr>
          <w:t>Victorian Octopus Fishery and Permit Fishery actively fished area by reporting grid (2018-2023)</w:t>
        </w:r>
        <w:r>
          <w:rPr>
            <w:webHidden/>
          </w:rPr>
          <w:tab/>
        </w:r>
        <w:r>
          <w:rPr>
            <w:webHidden/>
          </w:rPr>
          <w:fldChar w:fldCharType="begin"/>
        </w:r>
        <w:r>
          <w:rPr>
            <w:webHidden/>
          </w:rPr>
          <w:instrText xml:space="preserve"> PAGEREF _Toc229134396 \h </w:instrText>
        </w:r>
        <w:r>
          <w:rPr>
            <w:webHidden/>
          </w:rPr>
        </w:r>
        <w:r>
          <w:rPr>
            <w:webHidden/>
          </w:rPr>
          <w:fldChar w:fldCharType="separate"/>
        </w:r>
        <w:r>
          <w:rPr>
            <w:webHidden/>
          </w:rPr>
          <w:t>25-26</w:t>
        </w:r>
        <w:r>
          <w:rPr>
            <w:webHidden/>
          </w:rPr>
          <w:fldChar w:fldCharType="end"/>
        </w:r>
      </w:hyperlink>
    </w:p>
    <w:p w14:paraId="6422754C" w14:textId="16816BE2" w:rsidR="00FC6002" w:rsidRDefault="00FC6002">
      <w:pPr>
        <w:pStyle w:val="TableofFigures"/>
        <w:rPr>
          <w:rFonts w:eastAsiaTheme="minorEastAsia"/>
          <w:color w:val="auto"/>
          <w:kern w:val="2"/>
          <w:sz w:val="24"/>
          <w:szCs w:val="24"/>
          <w:lang w:eastAsia="en-AU"/>
          <w14:ligatures w14:val="standardContextual"/>
        </w:rPr>
      </w:pPr>
      <w:hyperlink w:anchor="_Toc229134397" w:history="1">
        <w:r w:rsidRPr="00BC6299">
          <w:rPr>
            <w:rStyle w:val="Hyperlink"/>
          </w:rPr>
          <w:t>Figure 25</w:t>
        </w:r>
        <w:r w:rsidRPr="00BC6299">
          <w:rPr>
            <w:rStyle w:val="Hyperlink"/>
          </w:rPr>
          <w:noBreakHyphen/>
          <w:t>14</w:t>
        </w:r>
        <w:r>
          <w:rPr>
            <w:rFonts w:eastAsiaTheme="minorEastAsia"/>
            <w:color w:val="auto"/>
            <w:kern w:val="2"/>
            <w:sz w:val="24"/>
            <w:szCs w:val="24"/>
            <w:lang w:eastAsia="en-AU"/>
            <w14:ligatures w14:val="standardContextual"/>
          </w:rPr>
          <w:tab/>
        </w:r>
        <w:r w:rsidRPr="00BC6299">
          <w:rPr>
            <w:rStyle w:val="Hyperlink"/>
          </w:rPr>
          <w:t>Map of vessel sightings during marine aerial surveys, 2021</w:t>
        </w:r>
        <w:r>
          <w:rPr>
            <w:webHidden/>
          </w:rPr>
          <w:tab/>
        </w:r>
        <w:r>
          <w:rPr>
            <w:webHidden/>
          </w:rPr>
          <w:fldChar w:fldCharType="begin"/>
        </w:r>
        <w:r>
          <w:rPr>
            <w:webHidden/>
          </w:rPr>
          <w:instrText xml:space="preserve"> PAGEREF _Toc229134397 \h </w:instrText>
        </w:r>
        <w:r>
          <w:rPr>
            <w:webHidden/>
          </w:rPr>
        </w:r>
        <w:r>
          <w:rPr>
            <w:webHidden/>
          </w:rPr>
          <w:fldChar w:fldCharType="separate"/>
        </w:r>
        <w:r>
          <w:rPr>
            <w:webHidden/>
          </w:rPr>
          <w:t>25-28</w:t>
        </w:r>
        <w:r>
          <w:rPr>
            <w:webHidden/>
          </w:rPr>
          <w:fldChar w:fldCharType="end"/>
        </w:r>
      </w:hyperlink>
    </w:p>
    <w:p w14:paraId="18FADC6C" w14:textId="70525965" w:rsidR="00FC6002" w:rsidRDefault="00FC6002">
      <w:pPr>
        <w:pStyle w:val="TableofFigures"/>
        <w:rPr>
          <w:rFonts w:eastAsiaTheme="minorEastAsia"/>
          <w:color w:val="auto"/>
          <w:kern w:val="2"/>
          <w:sz w:val="24"/>
          <w:szCs w:val="24"/>
          <w:lang w:eastAsia="en-AU"/>
          <w14:ligatures w14:val="standardContextual"/>
        </w:rPr>
      </w:pPr>
      <w:hyperlink w:anchor="_Toc229134398" w:history="1">
        <w:r w:rsidRPr="00BC6299">
          <w:rPr>
            <w:rStyle w:val="Hyperlink"/>
          </w:rPr>
          <w:t>Figure 25</w:t>
        </w:r>
        <w:r w:rsidRPr="00BC6299">
          <w:rPr>
            <w:rStyle w:val="Hyperlink"/>
          </w:rPr>
          <w:noBreakHyphen/>
          <w:t>15</w:t>
        </w:r>
        <w:r>
          <w:rPr>
            <w:rFonts w:eastAsiaTheme="minorEastAsia"/>
            <w:color w:val="auto"/>
            <w:kern w:val="2"/>
            <w:sz w:val="24"/>
            <w:szCs w:val="24"/>
            <w:lang w:eastAsia="en-AU"/>
            <w14:ligatures w14:val="standardContextual"/>
          </w:rPr>
          <w:tab/>
        </w:r>
        <w:r w:rsidRPr="00BC6299">
          <w:rPr>
            <w:rStyle w:val="Hyperlink"/>
          </w:rPr>
          <w:t>Star of the South coexistence hierarchy</w:t>
        </w:r>
        <w:r>
          <w:rPr>
            <w:webHidden/>
          </w:rPr>
          <w:tab/>
        </w:r>
        <w:r>
          <w:rPr>
            <w:webHidden/>
          </w:rPr>
          <w:fldChar w:fldCharType="begin"/>
        </w:r>
        <w:r>
          <w:rPr>
            <w:webHidden/>
          </w:rPr>
          <w:instrText xml:space="preserve"> PAGEREF _Toc229134398 \h </w:instrText>
        </w:r>
        <w:r>
          <w:rPr>
            <w:webHidden/>
          </w:rPr>
        </w:r>
        <w:r>
          <w:rPr>
            <w:webHidden/>
          </w:rPr>
          <w:fldChar w:fldCharType="separate"/>
        </w:r>
        <w:r>
          <w:rPr>
            <w:webHidden/>
          </w:rPr>
          <w:t>25-31</w:t>
        </w:r>
        <w:r>
          <w:rPr>
            <w:webHidden/>
          </w:rPr>
          <w:fldChar w:fldCharType="end"/>
        </w:r>
      </w:hyperlink>
    </w:p>
    <w:p w14:paraId="10313BF9" w14:textId="6AE6DFB7"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4C022520" w14:textId="70622554" w:rsidR="00FC6002"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9134399" w:history="1">
        <w:r w:rsidR="00FC6002" w:rsidRPr="00811689">
          <w:rPr>
            <w:rStyle w:val="Hyperlink"/>
          </w:rPr>
          <w:t>Table 25</w:t>
        </w:r>
        <w:r w:rsidR="00FC6002" w:rsidRPr="00811689">
          <w:rPr>
            <w:rStyle w:val="Hyperlink"/>
          </w:rPr>
          <w:noBreakHyphen/>
          <w:t>1</w:t>
        </w:r>
        <w:r w:rsidR="00FC6002">
          <w:rPr>
            <w:rFonts w:eastAsiaTheme="minorEastAsia"/>
            <w:color w:val="auto"/>
            <w:kern w:val="2"/>
            <w:sz w:val="24"/>
            <w:szCs w:val="24"/>
            <w:lang w:eastAsia="en-AU"/>
            <w14:ligatures w14:val="standardContextual"/>
          </w:rPr>
          <w:tab/>
        </w:r>
        <w:r w:rsidR="00FC6002" w:rsidRPr="00811689">
          <w:rPr>
            <w:rStyle w:val="Hyperlink"/>
          </w:rPr>
          <w:t>Key legislation, policy, guidelines and standards</w:t>
        </w:r>
        <w:r w:rsidR="00FC6002">
          <w:rPr>
            <w:webHidden/>
          </w:rPr>
          <w:tab/>
        </w:r>
        <w:r w:rsidR="00FC6002">
          <w:rPr>
            <w:webHidden/>
          </w:rPr>
          <w:fldChar w:fldCharType="begin"/>
        </w:r>
        <w:r w:rsidR="00FC6002">
          <w:rPr>
            <w:webHidden/>
          </w:rPr>
          <w:instrText xml:space="preserve"> PAGEREF _Toc229134399 \h </w:instrText>
        </w:r>
        <w:r w:rsidR="00FC6002">
          <w:rPr>
            <w:webHidden/>
          </w:rPr>
        </w:r>
        <w:r w:rsidR="00FC6002">
          <w:rPr>
            <w:webHidden/>
          </w:rPr>
          <w:fldChar w:fldCharType="separate"/>
        </w:r>
        <w:r w:rsidR="00FC6002">
          <w:rPr>
            <w:webHidden/>
          </w:rPr>
          <w:t>25-3</w:t>
        </w:r>
        <w:r w:rsidR="00FC6002">
          <w:rPr>
            <w:webHidden/>
          </w:rPr>
          <w:fldChar w:fldCharType="end"/>
        </w:r>
      </w:hyperlink>
    </w:p>
    <w:p w14:paraId="09571D5C" w14:textId="0A045308" w:rsidR="00FC6002" w:rsidRDefault="00FC6002">
      <w:pPr>
        <w:pStyle w:val="TableofFigures"/>
        <w:rPr>
          <w:rFonts w:eastAsiaTheme="minorEastAsia"/>
          <w:color w:val="auto"/>
          <w:kern w:val="2"/>
          <w:sz w:val="24"/>
          <w:szCs w:val="24"/>
          <w:lang w:eastAsia="en-AU"/>
          <w14:ligatures w14:val="standardContextual"/>
        </w:rPr>
      </w:pPr>
      <w:hyperlink w:anchor="_Toc229134400" w:history="1">
        <w:r w:rsidRPr="00811689">
          <w:rPr>
            <w:rStyle w:val="Hyperlink"/>
          </w:rPr>
          <w:t>Table 25</w:t>
        </w:r>
        <w:r w:rsidRPr="00811689">
          <w:rPr>
            <w:rStyle w:val="Hyperlink"/>
          </w:rPr>
          <w:noBreakHyphen/>
          <w:t>2</w:t>
        </w:r>
        <w:r>
          <w:rPr>
            <w:rFonts w:eastAsiaTheme="minorEastAsia"/>
            <w:color w:val="auto"/>
            <w:kern w:val="2"/>
            <w:sz w:val="24"/>
            <w:szCs w:val="24"/>
            <w:lang w:eastAsia="en-AU"/>
            <w14:ligatures w14:val="standardContextual"/>
          </w:rPr>
          <w:tab/>
        </w:r>
        <w:r w:rsidRPr="00811689">
          <w:rPr>
            <w:rStyle w:val="Hyperlink"/>
          </w:rPr>
          <w:t xml:space="preserve">Commonwealth and Victorian commercial fisheries relevant to the offshore project area </w:t>
        </w:r>
        <w:r w:rsidRPr="00811689">
          <w:rPr>
            <w:rStyle w:val="Hyperlink"/>
            <w:lang w:eastAsia="en-AU"/>
          </w:rPr>
          <w:t xml:space="preserve">for </w:t>
        </w:r>
        <w:r w:rsidRPr="00811689">
          <w:rPr>
            <w:rStyle w:val="Hyperlink"/>
          </w:rPr>
          <w:t xml:space="preserve">the </w:t>
        </w:r>
        <w:r w:rsidRPr="00811689">
          <w:rPr>
            <w:rStyle w:val="Hyperlink"/>
            <w:lang w:eastAsia="en-AU"/>
          </w:rPr>
          <w:t>Star of the South</w:t>
        </w:r>
        <w:r w:rsidRPr="00811689">
          <w:rPr>
            <w:rStyle w:val="Hyperlink"/>
          </w:rPr>
          <w:t xml:space="preserve"> Offshore</w:t>
        </w:r>
        <w:r w:rsidRPr="00811689">
          <w:rPr>
            <w:rStyle w:val="Hyperlink"/>
            <w:lang w:eastAsia="en-AU"/>
          </w:rPr>
          <w:t xml:space="preserve"> Wind Farm Project</w:t>
        </w:r>
        <w:r>
          <w:rPr>
            <w:webHidden/>
          </w:rPr>
          <w:tab/>
        </w:r>
        <w:r>
          <w:rPr>
            <w:webHidden/>
          </w:rPr>
          <w:fldChar w:fldCharType="begin"/>
        </w:r>
        <w:r>
          <w:rPr>
            <w:webHidden/>
          </w:rPr>
          <w:instrText xml:space="preserve"> PAGEREF _Toc229134400 \h </w:instrText>
        </w:r>
        <w:r>
          <w:rPr>
            <w:webHidden/>
          </w:rPr>
        </w:r>
        <w:r>
          <w:rPr>
            <w:webHidden/>
          </w:rPr>
          <w:fldChar w:fldCharType="separate"/>
        </w:r>
        <w:r>
          <w:rPr>
            <w:webHidden/>
          </w:rPr>
          <w:t>25-11</w:t>
        </w:r>
        <w:r>
          <w:rPr>
            <w:webHidden/>
          </w:rPr>
          <w:fldChar w:fldCharType="end"/>
        </w:r>
      </w:hyperlink>
    </w:p>
    <w:p w14:paraId="6E0E1900" w14:textId="78B0C2E6" w:rsidR="00FC6002" w:rsidRDefault="00FC6002">
      <w:pPr>
        <w:pStyle w:val="TableofFigures"/>
        <w:rPr>
          <w:rFonts w:eastAsiaTheme="minorEastAsia"/>
          <w:color w:val="auto"/>
          <w:kern w:val="2"/>
          <w:sz w:val="24"/>
          <w:szCs w:val="24"/>
          <w:lang w:eastAsia="en-AU"/>
          <w14:ligatures w14:val="standardContextual"/>
        </w:rPr>
      </w:pPr>
      <w:hyperlink w:anchor="_Toc229134401" w:history="1">
        <w:r w:rsidRPr="00811689">
          <w:rPr>
            <w:rStyle w:val="Hyperlink"/>
          </w:rPr>
          <w:t>Table 25</w:t>
        </w:r>
        <w:r w:rsidRPr="00811689">
          <w:rPr>
            <w:rStyle w:val="Hyperlink"/>
          </w:rPr>
          <w:noBreakHyphen/>
          <w:t>3</w:t>
        </w:r>
        <w:r>
          <w:rPr>
            <w:rFonts w:eastAsiaTheme="minorEastAsia"/>
            <w:color w:val="auto"/>
            <w:kern w:val="2"/>
            <w:sz w:val="24"/>
            <w:szCs w:val="24"/>
            <w:lang w:eastAsia="en-AU"/>
            <w14:ligatures w14:val="standardContextual"/>
          </w:rPr>
          <w:tab/>
        </w:r>
        <w:r w:rsidRPr="00811689">
          <w:rPr>
            <w:rStyle w:val="Hyperlink"/>
          </w:rPr>
          <w:t>Species targeted by commercial fisheries that were frequently recorded during baseline surveys</w:t>
        </w:r>
        <w:r>
          <w:rPr>
            <w:webHidden/>
          </w:rPr>
          <w:tab/>
        </w:r>
        <w:r>
          <w:rPr>
            <w:webHidden/>
          </w:rPr>
          <w:fldChar w:fldCharType="begin"/>
        </w:r>
        <w:r>
          <w:rPr>
            <w:webHidden/>
          </w:rPr>
          <w:instrText xml:space="preserve"> PAGEREF _Toc229134401 \h </w:instrText>
        </w:r>
        <w:r>
          <w:rPr>
            <w:webHidden/>
          </w:rPr>
        </w:r>
        <w:r>
          <w:rPr>
            <w:webHidden/>
          </w:rPr>
          <w:fldChar w:fldCharType="separate"/>
        </w:r>
        <w:r>
          <w:rPr>
            <w:webHidden/>
          </w:rPr>
          <w:t>25-29</w:t>
        </w:r>
        <w:r>
          <w:rPr>
            <w:webHidden/>
          </w:rPr>
          <w:fldChar w:fldCharType="end"/>
        </w:r>
      </w:hyperlink>
    </w:p>
    <w:p w14:paraId="2DE21940" w14:textId="08A3FF53" w:rsidR="00FC6002" w:rsidRDefault="00FC6002">
      <w:pPr>
        <w:pStyle w:val="TableofFigures"/>
        <w:rPr>
          <w:rFonts w:eastAsiaTheme="minorEastAsia"/>
          <w:color w:val="auto"/>
          <w:kern w:val="2"/>
          <w:sz w:val="24"/>
          <w:szCs w:val="24"/>
          <w:lang w:eastAsia="en-AU"/>
          <w14:ligatures w14:val="standardContextual"/>
        </w:rPr>
      </w:pPr>
      <w:hyperlink w:anchor="_Toc229134402" w:history="1">
        <w:r w:rsidRPr="00811689">
          <w:rPr>
            <w:rStyle w:val="Hyperlink"/>
          </w:rPr>
          <w:t>Table 25</w:t>
        </w:r>
        <w:r w:rsidRPr="00811689">
          <w:rPr>
            <w:rStyle w:val="Hyperlink"/>
          </w:rPr>
          <w:noBreakHyphen/>
          <w:t>4</w:t>
        </w:r>
        <w:r>
          <w:rPr>
            <w:rFonts w:eastAsiaTheme="minorEastAsia"/>
            <w:color w:val="auto"/>
            <w:kern w:val="2"/>
            <w:sz w:val="24"/>
            <w:szCs w:val="24"/>
            <w:lang w:eastAsia="en-AU"/>
            <w14:ligatures w14:val="standardContextual"/>
          </w:rPr>
          <w:tab/>
        </w:r>
        <w:r w:rsidRPr="00811689">
          <w:rPr>
            <w:rStyle w:val="Hyperlink"/>
          </w:rPr>
          <w:t>Residual impacts from the physical presence of construction vessels and infrastructure</w:t>
        </w:r>
        <w:r>
          <w:rPr>
            <w:webHidden/>
          </w:rPr>
          <w:tab/>
        </w:r>
        <w:r>
          <w:rPr>
            <w:webHidden/>
          </w:rPr>
          <w:fldChar w:fldCharType="begin"/>
        </w:r>
        <w:r>
          <w:rPr>
            <w:webHidden/>
          </w:rPr>
          <w:instrText xml:space="preserve"> PAGEREF _Toc229134402 \h </w:instrText>
        </w:r>
        <w:r>
          <w:rPr>
            <w:webHidden/>
          </w:rPr>
        </w:r>
        <w:r>
          <w:rPr>
            <w:webHidden/>
          </w:rPr>
          <w:fldChar w:fldCharType="separate"/>
        </w:r>
        <w:r>
          <w:rPr>
            <w:webHidden/>
          </w:rPr>
          <w:t>25-34</w:t>
        </w:r>
        <w:r>
          <w:rPr>
            <w:webHidden/>
          </w:rPr>
          <w:fldChar w:fldCharType="end"/>
        </w:r>
      </w:hyperlink>
    </w:p>
    <w:p w14:paraId="55EF76A7" w14:textId="4DE8E45B" w:rsidR="00FC6002" w:rsidRDefault="00FC6002">
      <w:pPr>
        <w:pStyle w:val="TableofFigures"/>
        <w:rPr>
          <w:rFonts w:eastAsiaTheme="minorEastAsia"/>
          <w:color w:val="auto"/>
          <w:kern w:val="2"/>
          <w:sz w:val="24"/>
          <w:szCs w:val="24"/>
          <w:lang w:eastAsia="en-AU"/>
          <w14:ligatures w14:val="standardContextual"/>
        </w:rPr>
      </w:pPr>
      <w:hyperlink w:anchor="_Toc229134403" w:history="1">
        <w:r w:rsidRPr="00811689">
          <w:rPr>
            <w:rStyle w:val="Hyperlink"/>
          </w:rPr>
          <w:t>Table 25</w:t>
        </w:r>
        <w:r w:rsidRPr="00811689">
          <w:rPr>
            <w:rStyle w:val="Hyperlink"/>
          </w:rPr>
          <w:noBreakHyphen/>
          <w:t>5</w:t>
        </w:r>
        <w:r>
          <w:rPr>
            <w:rFonts w:eastAsiaTheme="minorEastAsia"/>
            <w:color w:val="auto"/>
            <w:kern w:val="2"/>
            <w:sz w:val="24"/>
            <w:szCs w:val="24"/>
            <w:lang w:eastAsia="en-AU"/>
            <w14:ligatures w14:val="standardContextual"/>
          </w:rPr>
          <w:tab/>
        </w:r>
        <w:r w:rsidRPr="00811689">
          <w:rPr>
            <w:rStyle w:val="Hyperlink"/>
          </w:rPr>
          <w:t>Residual impacts from reduced availability of fish due to low impact construction activities</w:t>
        </w:r>
        <w:r>
          <w:rPr>
            <w:webHidden/>
          </w:rPr>
          <w:tab/>
        </w:r>
        <w:r>
          <w:rPr>
            <w:webHidden/>
          </w:rPr>
          <w:fldChar w:fldCharType="begin"/>
        </w:r>
        <w:r>
          <w:rPr>
            <w:webHidden/>
          </w:rPr>
          <w:instrText xml:space="preserve"> PAGEREF _Toc229134403 \h </w:instrText>
        </w:r>
        <w:r>
          <w:rPr>
            <w:webHidden/>
          </w:rPr>
        </w:r>
        <w:r>
          <w:rPr>
            <w:webHidden/>
          </w:rPr>
          <w:fldChar w:fldCharType="separate"/>
        </w:r>
        <w:r>
          <w:rPr>
            <w:webHidden/>
          </w:rPr>
          <w:t>25-35</w:t>
        </w:r>
        <w:r>
          <w:rPr>
            <w:webHidden/>
          </w:rPr>
          <w:fldChar w:fldCharType="end"/>
        </w:r>
      </w:hyperlink>
    </w:p>
    <w:p w14:paraId="5EA7CCAB" w14:textId="19C74058" w:rsidR="00FC6002" w:rsidRDefault="00FC6002">
      <w:pPr>
        <w:pStyle w:val="TableofFigures"/>
        <w:rPr>
          <w:rFonts w:eastAsiaTheme="minorEastAsia"/>
          <w:color w:val="auto"/>
          <w:kern w:val="2"/>
          <w:sz w:val="24"/>
          <w:szCs w:val="24"/>
          <w:lang w:eastAsia="en-AU"/>
          <w14:ligatures w14:val="standardContextual"/>
        </w:rPr>
      </w:pPr>
      <w:hyperlink w:anchor="_Toc229134404" w:history="1">
        <w:r w:rsidRPr="00811689">
          <w:rPr>
            <w:rStyle w:val="Hyperlink"/>
          </w:rPr>
          <w:t>Table 25</w:t>
        </w:r>
        <w:r w:rsidRPr="00811689">
          <w:rPr>
            <w:rStyle w:val="Hyperlink"/>
          </w:rPr>
          <w:noBreakHyphen/>
          <w:t>6</w:t>
        </w:r>
        <w:r>
          <w:rPr>
            <w:rFonts w:eastAsiaTheme="minorEastAsia"/>
            <w:color w:val="auto"/>
            <w:kern w:val="2"/>
            <w:sz w:val="24"/>
            <w:szCs w:val="24"/>
            <w:lang w:eastAsia="en-AU"/>
            <w14:ligatures w14:val="standardContextual"/>
          </w:rPr>
          <w:tab/>
        </w:r>
        <w:r w:rsidRPr="00811689">
          <w:rPr>
            <w:rStyle w:val="Hyperlink"/>
          </w:rPr>
          <w:t>Residual impacts from reduced availability of fish due to noise emissions from piling and construction vessels</w:t>
        </w:r>
        <w:r>
          <w:rPr>
            <w:webHidden/>
          </w:rPr>
          <w:tab/>
        </w:r>
        <w:r>
          <w:rPr>
            <w:webHidden/>
          </w:rPr>
          <w:fldChar w:fldCharType="begin"/>
        </w:r>
        <w:r>
          <w:rPr>
            <w:webHidden/>
          </w:rPr>
          <w:instrText xml:space="preserve"> PAGEREF _Toc229134404 \h </w:instrText>
        </w:r>
        <w:r>
          <w:rPr>
            <w:webHidden/>
          </w:rPr>
        </w:r>
        <w:r>
          <w:rPr>
            <w:webHidden/>
          </w:rPr>
          <w:fldChar w:fldCharType="separate"/>
        </w:r>
        <w:r>
          <w:rPr>
            <w:webHidden/>
          </w:rPr>
          <w:t>25-37</w:t>
        </w:r>
        <w:r>
          <w:rPr>
            <w:webHidden/>
          </w:rPr>
          <w:fldChar w:fldCharType="end"/>
        </w:r>
      </w:hyperlink>
    </w:p>
    <w:p w14:paraId="66639A74" w14:textId="625324CF" w:rsidR="00FC6002" w:rsidRDefault="00FC6002">
      <w:pPr>
        <w:pStyle w:val="TableofFigures"/>
        <w:rPr>
          <w:rFonts w:eastAsiaTheme="minorEastAsia"/>
          <w:color w:val="auto"/>
          <w:kern w:val="2"/>
          <w:sz w:val="24"/>
          <w:szCs w:val="24"/>
          <w:lang w:eastAsia="en-AU"/>
          <w14:ligatures w14:val="standardContextual"/>
        </w:rPr>
      </w:pPr>
      <w:hyperlink w:anchor="_Toc229134405" w:history="1">
        <w:r w:rsidRPr="00811689">
          <w:rPr>
            <w:rStyle w:val="Hyperlink"/>
          </w:rPr>
          <w:t>Table 25</w:t>
        </w:r>
        <w:r w:rsidRPr="00811689">
          <w:rPr>
            <w:rStyle w:val="Hyperlink"/>
          </w:rPr>
          <w:noBreakHyphen/>
          <w:t>7</w:t>
        </w:r>
        <w:r>
          <w:rPr>
            <w:rFonts w:eastAsiaTheme="minorEastAsia"/>
            <w:color w:val="auto"/>
            <w:kern w:val="2"/>
            <w:sz w:val="24"/>
            <w:szCs w:val="24"/>
            <w:lang w:eastAsia="en-AU"/>
            <w14:ligatures w14:val="standardContextual"/>
          </w:rPr>
          <w:tab/>
        </w:r>
        <w:r w:rsidRPr="00811689">
          <w:rPr>
            <w:rStyle w:val="Hyperlink"/>
          </w:rPr>
          <w:t>Consequence, likelihood and residual risk ranking for hydrocarbon release due to collision of a vessel during the construction phase</w:t>
        </w:r>
        <w:r>
          <w:rPr>
            <w:webHidden/>
          </w:rPr>
          <w:tab/>
        </w:r>
        <w:r>
          <w:rPr>
            <w:webHidden/>
          </w:rPr>
          <w:fldChar w:fldCharType="begin"/>
        </w:r>
        <w:r>
          <w:rPr>
            <w:webHidden/>
          </w:rPr>
          <w:instrText xml:space="preserve"> PAGEREF _Toc229134405 \h </w:instrText>
        </w:r>
        <w:r>
          <w:rPr>
            <w:webHidden/>
          </w:rPr>
        </w:r>
        <w:r>
          <w:rPr>
            <w:webHidden/>
          </w:rPr>
          <w:fldChar w:fldCharType="separate"/>
        </w:r>
        <w:r>
          <w:rPr>
            <w:webHidden/>
          </w:rPr>
          <w:t>25-38</w:t>
        </w:r>
        <w:r>
          <w:rPr>
            <w:webHidden/>
          </w:rPr>
          <w:fldChar w:fldCharType="end"/>
        </w:r>
      </w:hyperlink>
    </w:p>
    <w:p w14:paraId="16294848" w14:textId="7140B248" w:rsidR="00FC6002" w:rsidRDefault="00FC6002">
      <w:pPr>
        <w:pStyle w:val="TableofFigures"/>
        <w:rPr>
          <w:rFonts w:eastAsiaTheme="minorEastAsia"/>
          <w:color w:val="auto"/>
          <w:kern w:val="2"/>
          <w:sz w:val="24"/>
          <w:szCs w:val="24"/>
          <w:lang w:eastAsia="en-AU"/>
          <w14:ligatures w14:val="standardContextual"/>
        </w:rPr>
      </w:pPr>
      <w:hyperlink w:anchor="_Toc229134406" w:history="1">
        <w:r w:rsidRPr="00811689">
          <w:rPr>
            <w:rStyle w:val="Hyperlink"/>
          </w:rPr>
          <w:t>Table 25</w:t>
        </w:r>
        <w:r w:rsidRPr="00811689">
          <w:rPr>
            <w:rStyle w:val="Hyperlink"/>
          </w:rPr>
          <w:noBreakHyphen/>
          <w:t xml:space="preserve">8 </w:t>
        </w:r>
        <w:r>
          <w:rPr>
            <w:rFonts w:eastAsiaTheme="minorEastAsia"/>
            <w:color w:val="auto"/>
            <w:kern w:val="2"/>
            <w:sz w:val="24"/>
            <w:szCs w:val="24"/>
            <w:lang w:eastAsia="en-AU"/>
            <w14:ligatures w14:val="standardContextual"/>
          </w:rPr>
          <w:tab/>
        </w:r>
        <w:r w:rsidRPr="00811689">
          <w:rPr>
            <w:rStyle w:val="Hyperlink"/>
          </w:rPr>
          <w:t>Consequence, likelihood and residual risk ranking for the introduction and establishment of invasive marine species</w:t>
        </w:r>
        <w:r>
          <w:rPr>
            <w:webHidden/>
          </w:rPr>
          <w:tab/>
        </w:r>
        <w:r>
          <w:rPr>
            <w:webHidden/>
          </w:rPr>
          <w:fldChar w:fldCharType="begin"/>
        </w:r>
        <w:r>
          <w:rPr>
            <w:webHidden/>
          </w:rPr>
          <w:instrText xml:space="preserve"> PAGEREF _Toc229134406 \h </w:instrText>
        </w:r>
        <w:r>
          <w:rPr>
            <w:webHidden/>
          </w:rPr>
        </w:r>
        <w:r>
          <w:rPr>
            <w:webHidden/>
          </w:rPr>
          <w:fldChar w:fldCharType="separate"/>
        </w:r>
        <w:r>
          <w:rPr>
            <w:webHidden/>
          </w:rPr>
          <w:t>25-39</w:t>
        </w:r>
        <w:r>
          <w:rPr>
            <w:webHidden/>
          </w:rPr>
          <w:fldChar w:fldCharType="end"/>
        </w:r>
      </w:hyperlink>
    </w:p>
    <w:p w14:paraId="48C6BA76" w14:textId="7486E67B" w:rsidR="00FC6002" w:rsidRDefault="00FC6002">
      <w:pPr>
        <w:pStyle w:val="TableofFigures"/>
        <w:rPr>
          <w:rFonts w:eastAsiaTheme="minorEastAsia"/>
          <w:color w:val="auto"/>
          <w:kern w:val="2"/>
          <w:sz w:val="24"/>
          <w:szCs w:val="24"/>
          <w:lang w:eastAsia="en-AU"/>
          <w14:ligatures w14:val="standardContextual"/>
        </w:rPr>
      </w:pPr>
      <w:hyperlink w:anchor="_Toc229134407" w:history="1">
        <w:r w:rsidRPr="00811689">
          <w:rPr>
            <w:rStyle w:val="Hyperlink"/>
          </w:rPr>
          <w:t>Table 25</w:t>
        </w:r>
        <w:r w:rsidRPr="00811689">
          <w:rPr>
            <w:rStyle w:val="Hyperlink"/>
          </w:rPr>
          <w:noBreakHyphen/>
          <w:t>9</w:t>
        </w:r>
        <w:r>
          <w:rPr>
            <w:rFonts w:eastAsiaTheme="minorEastAsia"/>
            <w:color w:val="auto"/>
            <w:kern w:val="2"/>
            <w:sz w:val="24"/>
            <w:szCs w:val="24"/>
            <w:lang w:eastAsia="en-AU"/>
            <w14:ligatures w14:val="standardContextual"/>
          </w:rPr>
          <w:tab/>
        </w:r>
        <w:r w:rsidRPr="00811689">
          <w:rPr>
            <w:rStyle w:val="Hyperlink"/>
          </w:rPr>
          <w:t>Residual impact from physical presence of maintenance vessels and infrastructure</w:t>
        </w:r>
        <w:r>
          <w:rPr>
            <w:webHidden/>
          </w:rPr>
          <w:tab/>
        </w:r>
        <w:r>
          <w:rPr>
            <w:webHidden/>
          </w:rPr>
          <w:fldChar w:fldCharType="begin"/>
        </w:r>
        <w:r>
          <w:rPr>
            <w:webHidden/>
          </w:rPr>
          <w:instrText xml:space="preserve"> PAGEREF _Toc229134407 \h </w:instrText>
        </w:r>
        <w:r>
          <w:rPr>
            <w:webHidden/>
          </w:rPr>
        </w:r>
        <w:r>
          <w:rPr>
            <w:webHidden/>
          </w:rPr>
          <w:fldChar w:fldCharType="separate"/>
        </w:r>
        <w:r>
          <w:rPr>
            <w:webHidden/>
          </w:rPr>
          <w:t>25-42</w:t>
        </w:r>
        <w:r>
          <w:rPr>
            <w:webHidden/>
          </w:rPr>
          <w:fldChar w:fldCharType="end"/>
        </w:r>
      </w:hyperlink>
    </w:p>
    <w:p w14:paraId="0AEC2593" w14:textId="4EA68DCC" w:rsidR="00FC6002" w:rsidRDefault="00FC6002">
      <w:pPr>
        <w:pStyle w:val="TableofFigures"/>
        <w:rPr>
          <w:rFonts w:eastAsiaTheme="minorEastAsia"/>
          <w:color w:val="auto"/>
          <w:kern w:val="2"/>
          <w:sz w:val="24"/>
          <w:szCs w:val="24"/>
          <w:lang w:eastAsia="en-AU"/>
          <w14:ligatures w14:val="standardContextual"/>
        </w:rPr>
      </w:pPr>
      <w:hyperlink w:anchor="_Toc229134408" w:history="1">
        <w:r w:rsidRPr="00811689">
          <w:rPr>
            <w:rStyle w:val="Hyperlink"/>
          </w:rPr>
          <w:t>Table 25</w:t>
        </w:r>
        <w:r w:rsidRPr="00811689">
          <w:rPr>
            <w:rStyle w:val="Hyperlink"/>
          </w:rPr>
          <w:noBreakHyphen/>
          <w:t>10</w:t>
        </w:r>
        <w:r>
          <w:rPr>
            <w:rFonts w:eastAsiaTheme="minorEastAsia"/>
            <w:color w:val="auto"/>
            <w:kern w:val="2"/>
            <w:sz w:val="24"/>
            <w:szCs w:val="24"/>
            <w:lang w:eastAsia="en-AU"/>
            <w14:ligatures w14:val="standardContextual"/>
          </w:rPr>
          <w:tab/>
        </w:r>
        <w:r w:rsidRPr="00811689">
          <w:rPr>
            <w:rStyle w:val="Hyperlink"/>
          </w:rPr>
          <w:t>Residual impact ranking from reduced availability of fish due to habitat modification, power generation and maintenance operations for commercial and recreational fishers.</w:t>
        </w:r>
        <w:r>
          <w:rPr>
            <w:webHidden/>
          </w:rPr>
          <w:tab/>
        </w:r>
        <w:r>
          <w:rPr>
            <w:webHidden/>
          </w:rPr>
          <w:fldChar w:fldCharType="begin"/>
        </w:r>
        <w:r>
          <w:rPr>
            <w:webHidden/>
          </w:rPr>
          <w:instrText xml:space="preserve"> PAGEREF _Toc229134408 \h </w:instrText>
        </w:r>
        <w:r>
          <w:rPr>
            <w:webHidden/>
          </w:rPr>
        </w:r>
        <w:r>
          <w:rPr>
            <w:webHidden/>
          </w:rPr>
          <w:fldChar w:fldCharType="separate"/>
        </w:r>
        <w:r>
          <w:rPr>
            <w:webHidden/>
          </w:rPr>
          <w:t>25-44</w:t>
        </w:r>
        <w:r>
          <w:rPr>
            <w:webHidden/>
          </w:rPr>
          <w:fldChar w:fldCharType="end"/>
        </w:r>
      </w:hyperlink>
    </w:p>
    <w:p w14:paraId="206A30AD" w14:textId="553855A3" w:rsidR="00FC6002" w:rsidRDefault="00FC6002">
      <w:pPr>
        <w:pStyle w:val="TableofFigures"/>
        <w:rPr>
          <w:rFonts w:eastAsiaTheme="minorEastAsia"/>
          <w:color w:val="auto"/>
          <w:kern w:val="2"/>
          <w:sz w:val="24"/>
          <w:szCs w:val="24"/>
          <w:lang w:eastAsia="en-AU"/>
          <w14:ligatures w14:val="standardContextual"/>
        </w:rPr>
      </w:pPr>
      <w:hyperlink w:anchor="_Toc229134409" w:history="1">
        <w:r w:rsidRPr="00811689">
          <w:rPr>
            <w:rStyle w:val="Hyperlink"/>
          </w:rPr>
          <w:t>Table 25</w:t>
        </w:r>
        <w:r w:rsidRPr="00811689">
          <w:rPr>
            <w:rStyle w:val="Hyperlink"/>
          </w:rPr>
          <w:noBreakHyphen/>
          <w:t>11</w:t>
        </w:r>
        <w:r>
          <w:rPr>
            <w:rFonts w:eastAsiaTheme="minorEastAsia"/>
            <w:color w:val="auto"/>
            <w:kern w:val="2"/>
            <w:sz w:val="24"/>
            <w:szCs w:val="24"/>
            <w:lang w:eastAsia="en-AU"/>
            <w14:ligatures w14:val="standardContextual"/>
          </w:rPr>
          <w:tab/>
        </w:r>
        <w:r w:rsidRPr="00811689">
          <w:rPr>
            <w:rStyle w:val="Hyperlink"/>
          </w:rPr>
          <w:t>Summary of cumulative impact assessment for commercial and recreational fishing</w:t>
        </w:r>
        <w:r>
          <w:rPr>
            <w:webHidden/>
          </w:rPr>
          <w:tab/>
        </w:r>
        <w:r>
          <w:rPr>
            <w:webHidden/>
          </w:rPr>
          <w:fldChar w:fldCharType="begin"/>
        </w:r>
        <w:r>
          <w:rPr>
            <w:webHidden/>
          </w:rPr>
          <w:instrText xml:space="preserve"> PAGEREF _Toc229134409 \h </w:instrText>
        </w:r>
        <w:r>
          <w:rPr>
            <w:webHidden/>
          </w:rPr>
        </w:r>
        <w:r>
          <w:rPr>
            <w:webHidden/>
          </w:rPr>
          <w:fldChar w:fldCharType="separate"/>
        </w:r>
        <w:r>
          <w:rPr>
            <w:webHidden/>
          </w:rPr>
          <w:t>25-48</w:t>
        </w:r>
        <w:r>
          <w:rPr>
            <w:webHidden/>
          </w:rPr>
          <w:fldChar w:fldCharType="end"/>
        </w:r>
      </w:hyperlink>
    </w:p>
    <w:p w14:paraId="24DA2023" w14:textId="6F3B836C" w:rsidR="00FC6002" w:rsidRDefault="00FC6002">
      <w:pPr>
        <w:pStyle w:val="TableofFigures"/>
        <w:rPr>
          <w:rFonts w:eastAsiaTheme="minorEastAsia"/>
          <w:color w:val="auto"/>
          <w:kern w:val="2"/>
          <w:sz w:val="24"/>
          <w:szCs w:val="24"/>
          <w:lang w:eastAsia="en-AU"/>
          <w14:ligatures w14:val="standardContextual"/>
        </w:rPr>
      </w:pPr>
      <w:hyperlink w:anchor="_Toc229134410" w:history="1">
        <w:r w:rsidRPr="00811689">
          <w:rPr>
            <w:rStyle w:val="Hyperlink"/>
          </w:rPr>
          <w:t>Table 25</w:t>
        </w:r>
        <w:r w:rsidRPr="00811689">
          <w:rPr>
            <w:rStyle w:val="Hyperlink"/>
          </w:rPr>
          <w:noBreakHyphen/>
          <w:t>12</w:t>
        </w:r>
        <w:r>
          <w:rPr>
            <w:rFonts w:eastAsiaTheme="minorEastAsia"/>
            <w:color w:val="auto"/>
            <w:kern w:val="2"/>
            <w:sz w:val="24"/>
            <w:szCs w:val="24"/>
            <w:lang w:eastAsia="en-AU"/>
            <w14:ligatures w14:val="standardContextual"/>
          </w:rPr>
          <w:tab/>
        </w:r>
        <w:r w:rsidRPr="00811689">
          <w:rPr>
            <w:rStyle w:val="Hyperlink"/>
          </w:rPr>
          <w:t>Summary of mitigation measures relevant to commercial and recreational fishing in Victorian waters</w:t>
        </w:r>
        <w:r>
          <w:rPr>
            <w:webHidden/>
          </w:rPr>
          <w:tab/>
        </w:r>
        <w:r>
          <w:rPr>
            <w:webHidden/>
          </w:rPr>
          <w:fldChar w:fldCharType="begin"/>
        </w:r>
        <w:r>
          <w:rPr>
            <w:webHidden/>
          </w:rPr>
          <w:instrText xml:space="preserve"> PAGEREF _Toc229134410 \h </w:instrText>
        </w:r>
        <w:r>
          <w:rPr>
            <w:webHidden/>
          </w:rPr>
        </w:r>
        <w:r>
          <w:rPr>
            <w:webHidden/>
          </w:rPr>
          <w:fldChar w:fldCharType="separate"/>
        </w:r>
        <w:r>
          <w:rPr>
            <w:webHidden/>
          </w:rPr>
          <w:t>25-49</w:t>
        </w:r>
        <w:r>
          <w:rPr>
            <w:webHidden/>
          </w:rPr>
          <w:fldChar w:fldCharType="end"/>
        </w:r>
      </w:hyperlink>
    </w:p>
    <w:p w14:paraId="5F0F9689" w14:textId="4A3F9E29" w:rsidR="00FC6002" w:rsidRDefault="00FC6002">
      <w:pPr>
        <w:pStyle w:val="TableofFigures"/>
        <w:rPr>
          <w:rFonts w:eastAsiaTheme="minorEastAsia"/>
          <w:color w:val="auto"/>
          <w:kern w:val="2"/>
          <w:sz w:val="24"/>
          <w:szCs w:val="24"/>
          <w:lang w:eastAsia="en-AU"/>
          <w14:ligatures w14:val="standardContextual"/>
        </w:rPr>
      </w:pPr>
      <w:hyperlink w:anchor="_Toc229134411" w:history="1">
        <w:r w:rsidRPr="00811689">
          <w:rPr>
            <w:rStyle w:val="Hyperlink"/>
          </w:rPr>
          <w:t>Table 25</w:t>
        </w:r>
        <w:r w:rsidRPr="00811689">
          <w:rPr>
            <w:rStyle w:val="Hyperlink"/>
          </w:rPr>
          <w:noBreakHyphen/>
          <w:t>13</w:t>
        </w:r>
        <w:r>
          <w:rPr>
            <w:rFonts w:eastAsiaTheme="minorEastAsia"/>
            <w:color w:val="auto"/>
            <w:kern w:val="2"/>
            <w:sz w:val="24"/>
            <w:szCs w:val="24"/>
            <w:lang w:eastAsia="en-AU"/>
            <w14:ligatures w14:val="standardContextual"/>
          </w:rPr>
          <w:tab/>
        </w:r>
        <w:r w:rsidRPr="00811689">
          <w:rPr>
            <w:rStyle w:val="Hyperlink"/>
          </w:rPr>
          <w:t>Monitoring and contingency measures relevant to commercial and recreational fishing in Victorian waters</w:t>
        </w:r>
        <w:r>
          <w:rPr>
            <w:webHidden/>
          </w:rPr>
          <w:tab/>
        </w:r>
        <w:r>
          <w:rPr>
            <w:webHidden/>
          </w:rPr>
          <w:fldChar w:fldCharType="begin"/>
        </w:r>
        <w:r>
          <w:rPr>
            <w:webHidden/>
          </w:rPr>
          <w:instrText xml:space="preserve"> PAGEREF _Toc229134411 \h </w:instrText>
        </w:r>
        <w:r>
          <w:rPr>
            <w:webHidden/>
          </w:rPr>
        </w:r>
        <w:r>
          <w:rPr>
            <w:webHidden/>
          </w:rPr>
          <w:fldChar w:fldCharType="separate"/>
        </w:r>
        <w:r>
          <w:rPr>
            <w:webHidden/>
          </w:rPr>
          <w:t>25-50</w:t>
        </w:r>
        <w:r>
          <w:rPr>
            <w:webHidden/>
          </w:rPr>
          <w:fldChar w:fldCharType="end"/>
        </w:r>
      </w:hyperlink>
    </w:p>
    <w:p w14:paraId="266C8230" w14:textId="740EEBF8"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3"/>
          <w:headerReference w:type="default" r:id="rId14"/>
          <w:footerReference w:type="even" r:id="rId15"/>
          <w:footerReference w:type="default" r:id="rId16"/>
          <w:headerReference w:type="first" r:id="rId17"/>
          <w:pgSz w:w="11906" w:h="16838" w:code="9"/>
          <w:pgMar w:top="964" w:right="964" w:bottom="964" w:left="964" w:header="454" w:footer="454" w:gutter="0"/>
          <w:pgNumType w:fmt="lowerRoman" w:start="0"/>
          <w:cols w:space="708"/>
          <w:titlePg/>
          <w:docGrid w:linePitch="360"/>
        </w:sectPr>
      </w:pPr>
    </w:p>
    <w:p w14:paraId="5715930B" w14:textId="3F710A6B" w:rsidR="003F6C84" w:rsidRDefault="00552637" w:rsidP="00F4674E">
      <w:pPr>
        <w:pStyle w:val="Heading1"/>
      </w:pPr>
      <w:bookmarkStart w:id="1" w:name="_Heading_1"/>
      <w:bookmarkStart w:id="2" w:name="_Toc204779083"/>
      <w:bookmarkStart w:id="3" w:name="_Toc229134351"/>
      <w:bookmarkEnd w:id="1"/>
      <w:r w:rsidRPr="00552637">
        <w:lastRenderedPageBreak/>
        <w:t xml:space="preserve">Commercial </w:t>
      </w:r>
      <w:r w:rsidR="0076053E">
        <w:t>and</w:t>
      </w:r>
      <w:r w:rsidRPr="00552637">
        <w:t xml:space="preserve"> </w:t>
      </w:r>
      <w:r w:rsidR="0076053E">
        <w:t>r</w:t>
      </w:r>
      <w:r w:rsidRPr="00552637">
        <w:t xml:space="preserve">ecreational </w:t>
      </w:r>
      <w:r w:rsidR="0076053E">
        <w:t>f</w:t>
      </w:r>
      <w:r w:rsidRPr="00552637">
        <w:t>isheries</w:t>
      </w:r>
      <w:bookmarkEnd w:id="2"/>
      <w:r w:rsidR="00270A0E">
        <w:t xml:space="preserve"> in Victorian waters</w:t>
      </w:r>
      <w:bookmarkEnd w:id="3"/>
    </w:p>
    <w:p w14:paraId="3337F41D" w14:textId="0083C5DF" w:rsidR="008E7293" w:rsidRPr="008E7293" w:rsidRDefault="008E7293" w:rsidP="008E7293">
      <w:pPr>
        <w:pStyle w:val="Heading2"/>
      </w:pPr>
      <w:bookmarkStart w:id="4" w:name="_Toc198748185"/>
      <w:bookmarkStart w:id="5" w:name="_Toc229134352"/>
      <w:r w:rsidRPr="00534C86">
        <w:t>Introduction</w:t>
      </w:r>
      <w:bookmarkEnd w:id="4"/>
      <w:bookmarkEnd w:id="5"/>
    </w:p>
    <w:p w14:paraId="7E5B3B62" w14:textId="502A2A51" w:rsidR="00E86381" w:rsidRDefault="003E4836" w:rsidP="00443E5C">
      <w:pPr>
        <w:pStyle w:val="BodyText"/>
        <w:rPr>
          <w:lang w:eastAsia="en-AU"/>
        </w:rPr>
      </w:pPr>
      <w:bookmarkStart w:id="6" w:name="_Toc198748186"/>
      <w:r w:rsidRPr="003E4836">
        <w:rPr>
          <w:lang w:eastAsia="en-AU"/>
        </w:rPr>
        <w:t>This chapter summarises the existing conditions related to commercial and recreational fishing and assesses the impacts and risks associated with the construction, operation and decommissioning of</w:t>
      </w:r>
      <w:r>
        <w:t xml:space="preserve"> </w:t>
      </w:r>
      <w:r w:rsidR="00E02281">
        <w:t>works in Victoria</w:t>
      </w:r>
      <w:r w:rsidR="003E4071">
        <w:t xml:space="preserve"> associated with</w:t>
      </w:r>
      <w:r w:rsidRPr="003E4836">
        <w:rPr>
          <w:lang w:eastAsia="en-AU"/>
        </w:rPr>
        <w:t xml:space="preserve"> the Star of the South Offshore Wind Farm Project </w:t>
      </w:r>
      <w:r w:rsidR="007D2C92">
        <w:t xml:space="preserve">(works in Victoria) </w:t>
      </w:r>
      <w:r w:rsidR="004121C0">
        <w:rPr>
          <w:lang w:eastAsia="en-AU"/>
        </w:rPr>
        <w:t>on commercial and recreational fishing</w:t>
      </w:r>
      <w:r w:rsidR="007D2C92">
        <w:t>.</w:t>
      </w:r>
    </w:p>
    <w:p w14:paraId="550F590F" w14:textId="6900742C" w:rsidR="003E4836" w:rsidRPr="003E4836" w:rsidRDefault="003E4836" w:rsidP="006A2159">
      <w:pPr>
        <w:pStyle w:val="BodyText"/>
        <w:rPr>
          <w:lang w:eastAsia="en-AU"/>
        </w:rPr>
      </w:pPr>
      <w:r w:rsidRPr="003E4836">
        <w:rPr>
          <w:lang w:eastAsia="en-AU"/>
        </w:rPr>
        <w:t xml:space="preserve">This chapter </w:t>
      </w:r>
      <w:r w:rsidR="00DD77B5">
        <w:t xml:space="preserve">and </w:t>
      </w:r>
      <w:r w:rsidR="00304C6D" w:rsidRPr="00F85C48">
        <w:t xml:space="preserve">impact assessment is for the proposed works that would occur within Victorian waters described in </w:t>
      </w:r>
      <w:r w:rsidR="006333A4" w:rsidRPr="001B52F7">
        <w:rPr>
          <w:rStyle w:val="Italics"/>
        </w:rPr>
        <w:t>Chapter 4 - Victorian Works Project Description</w:t>
      </w:r>
      <w:r w:rsidR="00304C6D" w:rsidRPr="00F85C48">
        <w:t>.</w:t>
      </w:r>
      <w:r w:rsidR="00581D28">
        <w:t xml:space="preserve"> </w:t>
      </w:r>
      <w:r w:rsidR="007D2C92">
        <w:t>The</w:t>
      </w:r>
      <w:r w:rsidR="00E54941" w:rsidRPr="00E54941">
        <w:t xml:space="preserve"> </w:t>
      </w:r>
      <w:r w:rsidR="00E54941" w:rsidRPr="008849FB">
        <w:t>Star of the South Offshore Wind Farm Project</w:t>
      </w:r>
      <w:r w:rsidR="00E54941" w:rsidRPr="00E54941" w:rsidDel="00E54941">
        <w:t xml:space="preserve"> </w:t>
      </w:r>
      <w:r w:rsidRPr="003E4836">
        <w:rPr>
          <w:lang w:eastAsia="en-AU"/>
        </w:rPr>
        <w:t>is located within Commonwealth waters and Victorian coastal waters</w:t>
      </w:r>
      <w:r w:rsidR="00D11EA6">
        <w:rPr>
          <w:lang w:eastAsia="en-AU"/>
        </w:rPr>
        <w:t xml:space="preserve"> </w:t>
      </w:r>
      <w:r w:rsidRPr="003E4836">
        <w:rPr>
          <w:lang w:eastAsia="en-AU"/>
        </w:rPr>
        <w:t>where</w:t>
      </w:r>
      <w:r w:rsidR="00D11EA6">
        <w:rPr>
          <w:lang w:eastAsia="en-AU"/>
        </w:rPr>
        <w:t xml:space="preserve"> </w:t>
      </w:r>
      <w:r w:rsidRPr="003E4836">
        <w:rPr>
          <w:lang w:eastAsia="en-AU"/>
        </w:rPr>
        <w:t>commercial and recreational fishing are recognised as an important socio-economic value.  </w:t>
      </w:r>
    </w:p>
    <w:p w14:paraId="48D87329" w14:textId="34B04E8D" w:rsidR="003E4836" w:rsidRPr="003E4836" w:rsidRDefault="00A876F4" w:rsidP="00E47A83">
      <w:pPr>
        <w:pStyle w:val="BodyText"/>
        <w:rPr>
          <w:lang w:eastAsia="en-AU"/>
        </w:rPr>
      </w:pPr>
      <w:r w:rsidRPr="00FB357E">
        <w:rPr>
          <w:noProof/>
        </w:rPr>
        <mc:AlternateContent>
          <mc:Choice Requires="wps">
            <w:drawing>
              <wp:anchor distT="45720" distB="45720" distL="114300" distR="114300" simplePos="0" relativeHeight="251658240" behindDoc="0" locked="0" layoutInCell="1" allowOverlap="1" wp14:anchorId="636AA6DF" wp14:editId="217E1E12">
                <wp:simplePos x="0" y="0"/>
                <wp:positionH relativeFrom="margin">
                  <wp:posOffset>-3810</wp:posOffset>
                </wp:positionH>
                <wp:positionV relativeFrom="paragraph">
                  <wp:posOffset>701040</wp:posOffset>
                </wp:positionV>
                <wp:extent cx="6113780" cy="3031490"/>
                <wp:effectExtent l="0" t="0" r="1270"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031490"/>
                        </a:xfrm>
                        <a:prstGeom prst="rect">
                          <a:avLst/>
                        </a:prstGeom>
                        <a:solidFill>
                          <a:schemeClr val="bg2">
                            <a:lumMod val="20000"/>
                            <a:lumOff val="80000"/>
                          </a:schemeClr>
                        </a:solidFill>
                        <a:ln w="9525">
                          <a:noFill/>
                          <a:miter lim="800000"/>
                          <a:headEnd/>
                          <a:tailEnd/>
                        </a:ln>
                      </wps:spPr>
                      <wps:txbx>
                        <w:txbxContent>
                          <w:p w14:paraId="3380480A" w14:textId="3CF1B581" w:rsidR="00A876F4" w:rsidRPr="00364D82" w:rsidRDefault="00A876F4" w:rsidP="00A876F4">
                            <w:pPr>
                              <w:pStyle w:val="BodyText"/>
                              <w:spacing w:line="240" w:lineRule="auto"/>
                              <w:rPr>
                                <w:rStyle w:val="Bold"/>
                              </w:rPr>
                            </w:pPr>
                            <w:r w:rsidRPr="00364D82">
                              <w:rPr>
                                <w:rStyle w:val="Bold"/>
                              </w:rPr>
                              <w:t xml:space="preserve">Other chapters and modelling that relate to or inform </w:t>
                            </w:r>
                            <w:r>
                              <w:rPr>
                                <w:rStyle w:val="Bold"/>
                              </w:rPr>
                              <w:t>the commercial and recreational fisheries</w:t>
                            </w:r>
                            <w:r w:rsidRPr="00364D82">
                              <w:rPr>
                                <w:rStyle w:val="Bold"/>
                              </w:rPr>
                              <w:t xml:space="preserve"> assessment include: </w:t>
                            </w:r>
                          </w:p>
                          <w:p w14:paraId="70521E28" w14:textId="12C03F6C" w:rsidR="00106B34" w:rsidRPr="001B52F7" w:rsidRDefault="00106B34" w:rsidP="00A876F4">
                            <w:pPr>
                              <w:pStyle w:val="BodyText"/>
                              <w:rPr>
                                <w:rStyle w:val="Italics"/>
                              </w:rPr>
                            </w:pPr>
                            <w:r w:rsidRPr="00443E5C">
                              <w:rPr>
                                <w:i/>
                                <w:iCs/>
                              </w:rPr>
                              <w:t>C</w:t>
                            </w:r>
                            <w:r w:rsidRPr="001B52F7">
                              <w:rPr>
                                <w:rStyle w:val="Italics"/>
                              </w:rPr>
                              <w:t xml:space="preserve">hapter </w:t>
                            </w:r>
                            <w:r w:rsidR="00405095" w:rsidRPr="001B52F7">
                              <w:rPr>
                                <w:rStyle w:val="Italics"/>
                              </w:rPr>
                              <w:t>20</w:t>
                            </w:r>
                            <w:r w:rsidRPr="001B52F7">
                              <w:rPr>
                                <w:rStyle w:val="Italics"/>
                              </w:rPr>
                              <w:t xml:space="preserve"> – Social</w:t>
                            </w:r>
                          </w:p>
                          <w:p w14:paraId="47D141A3" w14:textId="744DCAE1" w:rsidR="00A876F4" w:rsidRPr="001B52F7" w:rsidRDefault="00A876F4" w:rsidP="00A876F4">
                            <w:pPr>
                              <w:pStyle w:val="BodyText"/>
                              <w:rPr>
                                <w:rStyle w:val="Italics"/>
                              </w:rPr>
                            </w:pPr>
                            <w:r w:rsidRPr="001B52F7">
                              <w:rPr>
                                <w:rStyle w:val="Italics"/>
                              </w:rPr>
                              <w:t>Chapter </w:t>
                            </w:r>
                            <w:r w:rsidR="00405095" w:rsidRPr="001B52F7">
                              <w:rPr>
                                <w:rStyle w:val="Italics"/>
                              </w:rPr>
                              <w:t>21</w:t>
                            </w:r>
                            <w:r w:rsidR="00106B34" w:rsidRPr="001B52F7">
                              <w:rPr>
                                <w:rStyle w:val="Italics"/>
                              </w:rPr>
                              <w:t xml:space="preserve"> –</w:t>
                            </w:r>
                            <w:r w:rsidRPr="001B52F7">
                              <w:rPr>
                                <w:rStyle w:val="Italics"/>
                              </w:rPr>
                              <w:t xml:space="preserve"> Business and Tourism  </w:t>
                            </w:r>
                          </w:p>
                          <w:p w14:paraId="39E4106B" w14:textId="676CFFDD" w:rsidR="00106B34" w:rsidRPr="001B52F7" w:rsidRDefault="00106B34" w:rsidP="00106B34">
                            <w:pPr>
                              <w:pStyle w:val="BodyText"/>
                              <w:rPr>
                                <w:rStyle w:val="Italics"/>
                              </w:rPr>
                            </w:pPr>
                            <w:r w:rsidRPr="001B52F7">
                              <w:rPr>
                                <w:rStyle w:val="Italics"/>
                              </w:rPr>
                              <w:t>Chapter </w:t>
                            </w:r>
                            <w:r w:rsidR="00B63FDC" w:rsidRPr="001B52F7">
                              <w:rPr>
                                <w:rStyle w:val="Italics"/>
                              </w:rPr>
                              <w:t>23</w:t>
                            </w:r>
                            <w:r w:rsidRPr="001B52F7">
                              <w:rPr>
                                <w:rStyle w:val="Italics"/>
                              </w:rPr>
                              <w:t xml:space="preserve"> – Victorian Marine Environment </w:t>
                            </w:r>
                          </w:p>
                          <w:p w14:paraId="16A8A0FD" w14:textId="77777777" w:rsidR="006333A4" w:rsidRPr="001B52F7" w:rsidRDefault="006333A4" w:rsidP="006333A4">
                            <w:pPr>
                              <w:pStyle w:val="BodyText"/>
                              <w:rPr>
                                <w:rStyle w:val="Italics"/>
                              </w:rPr>
                            </w:pPr>
                            <w:r w:rsidRPr="001B52F7">
                              <w:rPr>
                                <w:rStyle w:val="Italics"/>
                              </w:rPr>
                              <w:t>Attachment II – Consultation Report</w:t>
                            </w:r>
                          </w:p>
                          <w:p w14:paraId="2E20D4FF" w14:textId="48A97442" w:rsidR="00A876F4" w:rsidRPr="00443E5C" w:rsidRDefault="006333A4" w:rsidP="00A876F4">
                            <w:pPr>
                              <w:pStyle w:val="BodyText"/>
                              <w:rPr>
                                <w:i/>
                                <w:iCs/>
                              </w:rPr>
                            </w:pPr>
                            <w:r w:rsidRPr="00012F47">
                              <w:rPr>
                                <w:rStyle w:val="Italics"/>
                              </w:rPr>
                              <w:t xml:space="preserve">Technical </w:t>
                            </w:r>
                            <w:r w:rsidR="002A1E34">
                              <w:rPr>
                                <w:rStyle w:val="Italics"/>
                              </w:rPr>
                              <w:t>R</w:t>
                            </w:r>
                            <w:r w:rsidRPr="00012F47">
                              <w:rPr>
                                <w:rStyle w:val="Italics"/>
                              </w:rPr>
                              <w:t xml:space="preserve">eport </w:t>
                            </w:r>
                            <w:r w:rsidR="00A876F4" w:rsidRPr="00443E5C">
                              <w:rPr>
                                <w:i/>
                                <w:iCs/>
                              </w:rPr>
                              <w:t xml:space="preserve">Attachment I </w:t>
                            </w:r>
                            <w:r w:rsidR="00106B34" w:rsidRPr="00106B34">
                              <w:rPr>
                                <w:i/>
                                <w:iCs/>
                              </w:rPr>
                              <w:t xml:space="preserve">– </w:t>
                            </w:r>
                            <w:r w:rsidR="00A876F4" w:rsidRPr="00443E5C">
                              <w:rPr>
                                <w:i/>
                                <w:iCs/>
                              </w:rPr>
                              <w:t>Underwater Noise Modelling</w:t>
                            </w:r>
                          </w:p>
                          <w:p w14:paraId="3C980D22" w14:textId="27DDEDCE" w:rsidR="00A876F4" w:rsidRDefault="006333A4" w:rsidP="00A876F4">
                            <w:pPr>
                              <w:pStyle w:val="BodyText"/>
                              <w:rPr>
                                <w:i/>
                                <w:iCs/>
                              </w:rPr>
                            </w:pPr>
                            <w:r w:rsidRPr="001B52F7">
                              <w:rPr>
                                <w:rStyle w:val="Italics"/>
                              </w:rPr>
                              <w:t xml:space="preserve">Technical </w:t>
                            </w:r>
                            <w:r w:rsidR="002A1E34">
                              <w:rPr>
                                <w:rStyle w:val="Italics"/>
                              </w:rPr>
                              <w:t>R</w:t>
                            </w:r>
                            <w:r w:rsidRPr="001B52F7">
                              <w:rPr>
                                <w:rStyle w:val="Italics"/>
                              </w:rPr>
                              <w:t xml:space="preserve">eport </w:t>
                            </w:r>
                            <w:r w:rsidR="00A876F4" w:rsidRPr="00443E5C">
                              <w:rPr>
                                <w:i/>
                                <w:iCs/>
                              </w:rPr>
                              <w:t xml:space="preserve">Attachment II – Oil Spill Modelling Summary </w:t>
                            </w:r>
                          </w:p>
                          <w:p w14:paraId="6E21AFAF" w14:textId="77777777" w:rsidR="00106B34" w:rsidRPr="00443E5C" w:rsidRDefault="00106B34" w:rsidP="00A876F4">
                            <w:pPr>
                              <w:pStyle w:val="BodyText"/>
                              <w:rPr>
                                <w:i/>
                                <w:iCs/>
                              </w:rPr>
                            </w:pPr>
                          </w:p>
                          <w:p w14:paraId="7C13282E" w14:textId="4594E7D3" w:rsidR="00A876F4" w:rsidRDefault="00A876F4" w:rsidP="00A876F4">
                            <w:pPr>
                              <w:pStyle w:val="BodyText"/>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AA6DF" id="_x0000_t202" coordsize="21600,21600" o:spt="202" path="m,l,21600r21600,l21600,xe">
                <v:stroke joinstyle="miter"/>
                <v:path gradientshapeok="t" o:connecttype="rect"/>
              </v:shapetype>
              <v:shape id="Text Box 2" o:spid="_x0000_s1026" type="#_x0000_t202" style="position:absolute;margin-left:-.3pt;margin-top:55.2pt;width:481.4pt;height:238.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" fillcolor="#ddfceb [670]" stroked="f">
                <v:textbox>
                  <w:txbxContent>
                    <w:p w14:paraId="3380480A" w14:textId="3CF1B581" w:rsidR="00A876F4" w:rsidRPr="00364D82" w:rsidRDefault="00A876F4" w:rsidP="00A876F4">
                      <w:pPr>
                        <w:pStyle w:val="BodyText"/>
                        <w:spacing w:line="240" w:lineRule="auto"/>
                        <w:rPr>
                          <w:rStyle w:val="Bold"/>
                        </w:rPr>
                      </w:pPr>
                      <w:r w:rsidRPr="00364D82">
                        <w:rPr>
                          <w:rStyle w:val="Bold"/>
                        </w:rPr>
                        <w:t xml:space="preserve">Other chapters and modelling that relate to or inform </w:t>
                      </w:r>
                      <w:r>
                        <w:rPr>
                          <w:rStyle w:val="Bold"/>
                        </w:rPr>
                        <w:t>the commercial and recreational fisheries</w:t>
                      </w:r>
                      <w:r w:rsidRPr="00364D82">
                        <w:rPr>
                          <w:rStyle w:val="Bold"/>
                        </w:rPr>
                        <w:t xml:space="preserve"> assessment include: </w:t>
                      </w:r>
                    </w:p>
                    <w:p w14:paraId="70521E28" w14:textId="12C03F6C" w:rsidR="00106B34" w:rsidRPr="001B52F7" w:rsidRDefault="00106B34" w:rsidP="00A876F4">
                      <w:pPr>
                        <w:pStyle w:val="BodyText"/>
                        <w:rPr>
                          <w:rStyle w:val="Italics"/>
                        </w:rPr>
                      </w:pPr>
                      <w:r w:rsidRPr="00443E5C">
                        <w:rPr>
                          <w:i/>
                          <w:iCs/>
                        </w:rPr>
                        <w:t>C</w:t>
                      </w:r>
                      <w:r w:rsidRPr="001B52F7">
                        <w:rPr>
                          <w:rStyle w:val="Italics"/>
                        </w:rPr>
                        <w:t xml:space="preserve">hapter </w:t>
                      </w:r>
                      <w:r w:rsidR="00405095" w:rsidRPr="001B52F7">
                        <w:rPr>
                          <w:rStyle w:val="Italics"/>
                        </w:rPr>
                        <w:t>20</w:t>
                      </w:r>
                      <w:r w:rsidRPr="001B52F7">
                        <w:rPr>
                          <w:rStyle w:val="Italics"/>
                        </w:rPr>
                        <w:t xml:space="preserve"> – Social</w:t>
                      </w:r>
                    </w:p>
                    <w:p w14:paraId="47D141A3" w14:textId="744DCAE1" w:rsidR="00A876F4" w:rsidRPr="001B52F7" w:rsidRDefault="00A876F4" w:rsidP="00A876F4">
                      <w:pPr>
                        <w:pStyle w:val="BodyText"/>
                        <w:rPr>
                          <w:rStyle w:val="Italics"/>
                        </w:rPr>
                      </w:pPr>
                      <w:r w:rsidRPr="001B52F7">
                        <w:rPr>
                          <w:rStyle w:val="Italics"/>
                        </w:rPr>
                        <w:t>Chapter </w:t>
                      </w:r>
                      <w:r w:rsidR="00405095" w:rsidRPr="001B52F7">
                        <w:rPr>
                          <w:rStyle w:val="Italics"/>
                        </w:rPr>
                        <w:t>21</w:t>
                      </w:r>
                      <w:r w:rsidR="00106B34" w:rsidRPr="001B52F7">
                        <w:rPr>
                          <w:rStyle w:val="Italics"/>
                        </w:rPr>
                        <w:t xml:space="preserve"> –</w:t>
                      </w:r>
                      <w:r w:rsidRPr="001B52F7">
                        <w:rPr>
                          <w:rStyle w:val="Italics"/>
                        </w:rPr>
                        <w:t xml:space="preserve"> Business and Tourism  </w:t>
                      </w:r>
                    </w:p>
                    <w:p w14:paraId="39E4106B" w14:textId="676CFFDD" w:rsidR="00106B34" w:rsidRPr="001B52F7" w:rsidRDefault="00106B34" w:rsidP="00106B34">
                      <w:pPr>
                        <w:pStyle w:val="BodyText"/>
                        <w:rPr>
                          <w:rStyle w:val="Italics"/>
                        </w:rPr>
                      </w:pPr>
                      <w:r w:rsidRPr="001B52F7">
                        <w:rPr>
                          <w:rStyle w:val="Italics"/>
                        </w:rPr>
                        <w:t>Chapter </w:t>
                      </w:r>
                      <w:r w:rsidR="00B63FDC" w:rsidRPr="001B52F7">
                        <w:rPr>
                          <w:rStyle w:val="Italics"/>
                        </w:rPr>
                        <w:t>23</w:t>
                      </w:r>
                      <w:r w:rsidRPr="001B52F7">
                        <w:rPr>
                          <w:rStyle w:val="Italics"/>
                        </w:rPr>
                        <w:t xml:space="preserve"> – Victorian Marine Environment </w:t>
                      </w:r>
                    </w:p>
                    <w:p w14:paraId="16A8A0FD" w14:textId="77777777" w:rsidR="006333A4" w:rsidRPr="001B52F7" w:rsidRDefault="006333A4" w:rsidP="006333A4">
                      <w:pPr>
                        <w:pStyle w:val="BodyText"/>
                        <w:rPr>
                          <w:rStyle w:val="Italics"/>
                        </w:rPr>
                      </w:pPr>
                      <w:r w:rsidRPr="001B52F7">
                        <w:rPr>
                          <w:rStyle w:val="Italics"/>
                        </w:rPr>
                        <w:t>Attachment II – Consultation Report</w:t>
                      </w:r>
                    </w:p>
                    <w:p w14:paraId="2E20D4FF" w14:textId="48A97442" w:rsidR="00A876F4" w:rsidRPr="00443E5C" w:rsidRDefault="006333A4" w:rsidP="00A876F4">
                      <w:pPr>
                        <w:pStyle w:val="BodyText"/>
                        <w:rPr>
                          <w:i/>
                          <w:iCs/>
                        </w:rPr>
                      </w:pPr>
                      <w:r w:rsidRPr="00012F47">
                        <w:rPr>
                          <w:rStyle w:val="Italics"/>
                        </w:rPr>
                        <w:t xml:space="preserve">Technical </w:t>
                      </w:r>
                      <w:r w:rsidR="002A1E34">
                        <w:rPr>
                          <w:rStyle w:val="Italics"/>
                        </w:rPr>
                        <w:t>R</w:t>
                      </w:r>
                      <w:r w:rsidRPr="00012F47">
                        <w:rPr>
                          <w:rStyle w:val="Italics"/>
                        </w:rPr>
                        <w:t xml:space="preserve">eport </w:t>
                      </w:r>
                      <w:r w:rsidR="00A876F4" w:rsidRPr="00443E5C">
                        <w:rPr>
                          <w:i/>
                          <w:iCs/>
                        </w:rPr>
                        <w:t xml:space="preserve">Attachment I </w:t>
                      </w:r>
                      <w:r w:rsidR="00106B34" w:rsidRPr="00106B34">
                        <w:rPr>
                          <w:i/>
                          <w:iCs/>
                        </w:rPr>
                        <w:t xml:space="preserve">– </w:t>
                      </w:r>
                      <w:r w:rsidR="00A876F4" w:rsidRPr="00443E5C">
                        <w:rPr>
                          <w:i/>
                          <w:iCs/>
                        </w:rPr>
                        <w:t>Underwater Noise Modelling</w:t>
                      </w:r>
                    </w:p>
                    <w:p w14:paraId="3C980D22" w14:textId="27DDEDCE" w:rsidR="00A876F4" w:rsidRDefault="006333A4" w:rsidP="00A876F4">
                      <w:pPr>
                        <w:pStyle w:val="BodyText"/>
                        <w:rPr>
                          <w:i/>
                          <w:iCs/>
                        </w:rPr>
                      </w:pPr>
                      <w:r w:rsidRPr="001B52F7">
                        <w:rPr>
                          <w:rStyle w:val="Italics"/>
                        </w:rPr>
                        <w:t xml:space="preserve">Technical </w:t>
                      </w:r>
                      <w:r w:rsidR="002A1E34">
                        <w:rPr>
                          <w:rStyle w:val="Italics"/>
                        </w:rPr>
                        <w:t>R</w:t>
                      </w:r>
                      <w:r w:rsidRPr="001B52F7">
                        <w:rPr>
                          <w:rStyle w:val="Italics"/>
                        </w:rPr>
                        <w:t xml:space="preserve">eport </w:t>
                      </w:r>
                      <w:r w:rsidR="00A876F4" w:rsidRPr="00443E5C">
                        <w:rPr>
                          <w:i/>
                          <w:iCs/>
                        </w:rPr>
                        <w:t xml:space="preserve">Attachment II – Oil Spill Modelling Summary </w:t>
                      </w:r>
                    </w:p>
                    <w:p w14:paraId="6E21AFAF" w14:textId="77777777" w:rsidR="00106B34" w:rsidRPr="00443E5C" w:rsidRDefault="00106B34" w:rsidP="00A876F4">
                      <w:pPr>
                        <w:pStyle w:val="BodyText"/>
                        <w:rPr>
                          <w:i/>
                          <w:iCs/>
                        </w:rPr>
                      </w:pPr>
                    </w:p>
                    <w:p w14:paraId="7C13282E" w14:textId="4594E7D3" w:rsidR="00A876F4" w:rsidRDefault="00A876F4" w:rsidP="00A876F4">
                      <w:pPr>
                        <w:pStyle w:val="BodyText"/>
                        <w:spacing w:line="240" w:lineRule="auto"/>
                      </w:pPr>
                    </w:p>
                  </w:txbxContent>
                </v:textbox>
                <w10:wrap type="square" anchorx="margin"/>
              </v:shape>
            </w:pict>
          </mc:Fallback>
        </mc:AlternateContent>
      </w:r>
      <w:r w:rsidR="003E4836" w:rsidRPr="003E4836">
        <w:rPr>
          <w:lang w:eastAsia="en-AU"/>
        </w:rPr>
        <w:t>This chapter is based on the impact assessment presented in </w:t>
      </w:r>
      <w:r w:rsidR="003E4836" w:rsidRPr="00E83C25">
        <w:rPr>
          <w:i/>
          <w:lang w:eastAsia="en-AU"/>
        </w:rPr>
        <w:t>Technical Report N</w:t>
      </w:r>
      <w:r w:rsidR="00106B34">
        <w:rPr>
          <w:i/>
          <w:iCs/>
          <w:lang w:eastAsia="en-AU"/>
        </w:rPr>
        <w:t xml:space="preserve"> </w:t>
      </w:r>
      <w:r w:rsidR="00965978" w:rsidRPr="00965978">
        <w:rPr>
          <w:i/>
          <w:iCs/>
        </w:rPr>
        <w:t>–</w:t>
      </w:r>
      <w:r w:rsidR="003E4836" w:rsidRPr="00965978">
        <w:rPr>
          <w:i/>
        </w:rPr>
        <w:t xml:space="preserve"> </w:t>
      </w:r>
      <w:r w:rsidR="003E4836" w:rsidRPr="00E47A83">
        <w:rPr>
          <w:i/>
        </w:rPr>
        <w:t xml:space="preserve">Commercial </w:t>
      </w:r>
      <w:r w:rsidR="003E4836" w:rsidRPr="00E83C25">
        <w:rPr>
          <w:i/>
          <w:lang w:eastAsia="en-AU"/>
        </w:rPr>
        <w:t>and </w:t>
      </w:r>
      <w:r w:rsidR="003E4836" w:rsidRPr="00E47A83">
        <w:rPr>
          <w:i/>
        </w:rPr>
        <w:t>Recreational</w:t>
      </w:r>
      <w:r w:rsidR="003E4836" w:rsidRPr="00E83C25">
        <w:rPr>
          <w:i/>
          <w:lang w:eastAsia="en-AU"/>
        </w:rPr>
        <w:t> Fisheries</w:t>
      </w:r>
      <w:r w:rsidR="00A9234C">
        <w:rPr>
          <w:lang w:eastAsia="en-AU"/>
        </w:rPr>
        <w:t>.</w:t>
      </w:r>
    </w:p>
    <w:p w14:paraId="752C3D4A" w14:textId="4C1F88B9" w:rsidR="008E7293" w:rsidRDefault="008E7293" w:rsidP="008E7293">
      <w:pPr>
        <w:pStyle w:val="Heading2"/>
      </w:pPr>
      <w:bookmarkStart w:id="7" w:name="_Toc229134353"/>
      <w:r w:rsidRPr="00534C86">
        <w:lastRenderedPageBreak/>
        <w:t>Assessment scope</w:t>
      </w:r>
      <w:bookmarkEnd w:id="6"/>
      <w:bookmarkEnd w:id="7"/>
    </w:p>
    <w:p w14:paraId="3BC7EE1F" w14:textId="2B9768F2" w:rsidR="002D5184" w:rsidRPr="002D5184" w:rsidRDefault="002D5184" w:rsidP="001B36F6">
      <w:pPr>
        <w:pStyle w:val="BodyText"/>
        <w:rPr>
          <w:lang w:eastAsia="en-AU"/>
        </w:rPr>
      </w:pPr>
      <w:r w:rsidRPr="002D5184">
        <w:rPr>
          <w:lang w:eastAsia="en-AU"/>
        </w:rPr>
        <w:t xml:space="preserve">The study objective for commercial and recreational fishing is to identify the existing conditions related to commercial and recreational fishing and assess potential impacts and risks associated with the construction, operation and decommissioning of </w:t>
      </w:r>
      <w:r w:rsidR="003409D3">
        <w:t xml:space="preserve">the </w:t>
      </w:r>
      <w:r w:rsidR="00F05096">
        <w:t>works in Victoria</w:t>
      </w:r>
      <w:r w:rsidR="003409D3">
        <w:t xml:space="preserve"> </w:t>
      </w:r>
      <w:r w:rsidRPr="002D5184">
        <w:rPr>
          <w:lang w:eastAsia="en-AU"/>
        </w:rPr>
        <w:t>on commercial and recreational fishers.  </w:t>
      </w:r>
    </w:p>
    <w:p w14:paraId="067D96C7" w14:textId="75A9F1FA" w:rsidR="005B4D4E" w:rsidRDefault="002D5184" w:rsidP="005B4D4E">
      <w:pPr>
        <w:pStyle w:val="BodyText"/>
      </w:pPr>
      <w:r w:rsidRPr="002D5184">
        <w:rPr>
          <w:lang w:eastAsia="en-AU"/>
        </w:rPr>
        <w:t xml:space="preserve">All detailed </w:t>
      </w:r>
      <w:r w:rsidR="00B63442">
        <w:rPr>
          <w:lang w:eastAsia="en-AU"/>
        </w:rPr>
        <w:t xml:space="preserve">technical </w:t>
      </w:r>
      <w:r w:rsidRPr="002D5184">
        <w:rPr>
          <w:lang w:eastAsia="en-AU"/>
        </w:rPr>
        <w:t>methodologies and assessment of commercial and recreational fisheries can be found in </w:t>
      </w:r>
      <w:r w:rsidRPr="00323988">
        <w:rPr>
          <w:i/>
          <w:iCs/>
          <w:lang w:eastAsia="en-AU"/>
        </w:rPr>
        <w:t>Technical Report N </w:t>
      </w:r>
      <w:r w:rsidR="00CB0F11" w:rsidRPr="00965978">
        <w:rPr>
          <w:i/>
          <w:iCs/>
        </w:rPr>
        <w:t xml:space="preserve">– </w:t>
      </w:r>
      <w:r w:rsidRPr="00323988">
        <w:rPr>
          <w:i/>
          <w:iCs/>
          <w:lang w:eastAsia="en-AU"/>
        </w:rPr>
        <w:t>Commercial and Recreational Fisheries</w:t>
      </w:r>
      <w:r w:rsidRPr="002D5184">
        <w:rPr>
          <w:lang w:eastAsia="en-AU"/>
        </w:rPr>
        <w:t>. </w:t>
      </w:r>
      <w:r w:rsidR="005B4D4E" w:rsidRPr="00457C7D">
        <w:t xml:space="preserve">While this chapter discusses impacts from the works and infrastructure in the </w:t>
      </w:r>
      <w:r w:rsidR="00896EA6">
        <w:t>o</w:t>
      </w:r>
      <w:r w:rsidR="005B4D4E" w:rsidRPr="00457C7D">
        <w:t xml:space="preserve">ffshore </w:t>
      </w:r>
      <w:r w:rsidR="00896EA6">
        <w:t>e</w:t>
      </w:r>
      <w:r w:rsidR="005B4D4E" w:rsidRPr="00457C7D">
        <w:t xml:space="preserve">xport </w:t>
      </w:r>
      <w:r w:rsidR="00896EA6">
        <w:t>c</w:t>
      </w:r>
      <w:r w:rsidR="005B4D4E" w:rsidRPr="00457C7D">
        <w:t xml:space="preserve">able </w:t>
      </w:r>
      <w:r w:rsidR="00896EA6">
        <w:t>a</w:t>
      </w:r>
      <w:r w:rsidR="005B4D4E" w:rsidRPr="00457C7D">
        <w:t xml:space="preserve">rea within Victorian waters, the ratings for each receptor group have been derived from the works and impacts associated with the whole </w:t>
      </w:r>
      <w:r w:rsidR="00DD3161">
        <w:t>o</w:t>
      </w:r>
      <w:r w:rsidR="005B4D4E" w:rsidRPr="00457C7D">
        <w:t xml:space="preserve">ffshore </w:t>
      </w:r>
      <w:r w:rsidR="00DD3161">
        <w:t>p</w:t>
      </w:r>
      <w:r w:rsidR="005B4D4E" w:rsidRPr="00457C7D">
        <w:t xml:space="preserve">roject </w:t>
      </w:r>
      <w:r w:rsidR="00DD3161">
        <w:t>a</w:t>
      </w:r>
      <w:r w:rsidR="005B4D4E" w:rsidRPr="00457C7D">
        <w:t xml:space="preserve">rea </w:t>
      </w:r>
      <w:r w:rsidR="00635437" w:rsidRPr="00635437">
        <w:rPr>
          <w:lang w:eastAsia="en-AU"/>
        </w:rPr>
        <w:t xml:space="preserve">for </w:t>
      </w:r>
      <w:r w:rsidR="003409D3">
        <w:t xml:space="preserve">the </w:t>
      </w:r>
      <w:r w:rsidR="00635437" w:rsidRPr="00635437">
        <w:rPr>
          <w:lang w:eastAsia="en-AU"/>
        </w:rPr>
        <w:t>Star of the South</w:t>
      </w:r>
      <w:r w:rsidR="00635437" w:rsidRPr="00635437">
        <w:t xml:space="preserve"> Offshore</w:t>
      </w:r>
      <w:r w:rsidR="00635437" w:rsidRPr="00635437">
        <w:rPr>
          <w:lang w:eastAsia="en-AU"/>
        </w:rPr>
        <w:t xml:space="preserve"> Wind Farm Project</w:t>
      </w:r>
      <w:r w:rsidR="005B4D4E" w:rsidRPr="00457C7D">
        <w:t xml:space="preserve"> and are therefore highly conservative.</w:t>
      </w:r>
    </w:p>
    <w:p w14:paraId="45943986" w14:textId="54643F46" w:rsidR="00565F5A" w:rsidRDefault="006633A0" w:rsidP="00BD40CC">
      <w:pPr>
        <w:pStyle w:val="Heading3"/>
      </w:pPr>
      <w:bookmarkStart w:id="8" w:name="_Toc229134354"/>
      <w:r>
        <w:t>Victorian Matters</w:t>
      </w:r>
      <w:bookmarkEnd w:id="8"/>
    </w:p>
    <w:p w14:paraId="4CD952E5" w14:textId="5947265B" w:rsidR="00467C66" w:rsidRPr="00C62D76" w:rsidRDefault="00315487" w:rsidP="00467C66">
      <w:pPr>
        <w:pStyle w:val="BodyText"/>
      </w:pPr>
      <w:r w:rsidRPr="00534C86">
        <w:t xml:space="preserve">The EES scoping requirements issued by the Victorian Minister for Planning include a set of evaluation objectives that identify the desired outcomes in managing the potential impacts of </w:t>
      </w:r>
      <w:r w:rsidR="00656BCA">
        <w:t>works in Victoria during</w:t>
      </w:r>
      <w:r w:rsidRPr="00534C86">
        <w:t xml:space="preserve"> constructi</w:t>
      </w:r>
      <w:r>
        <w:t xml:space="preserve">on, </w:t>
      </w:r>
      <w:r w:rsidRPr="00534C86">
        <w:t>operati</w:t>
      </w:r>
      <w:r>
        <w:t>o</w:t>
      </w:r>
      <w:r w:rsidRPr="00534C86">
        <w:t>n</w:t>
      </w:r>
      <w:r>
        <w:t xml:space="preserve"> and decommissioning</w:t>
      </w:r>
      <w:r w:rsidRPr="00534C86">
        <w:t>.</w:t>
      </w:r>
      <w:r w:rsidR="00467C66">
        <w:t xml:space="preserve"> </w:t>
      </w:r>
      <w:r w:rsidR="00467C66" w:rsidRPr="00C62D76">
        <w:t>The following EES scoping requirements evaluation objective is relevant to the assessment of impacts to commercial and recreational fisheries:</w:t>
      </w:r>
    </w:p>
    <w:p w14:paraId="484E0750" w14:textId="77777777" w:rsidR="00467C66" w:rsidRPr="00C62D76" w:rsidRDefault="00467C66" w:rsidP="00467C66">
      <w:pPr>
        <w:pStyle w:val="BodyBullet1"/>
      </w:pPr>
      <w:r w:rsidRPr="00C62D76">
        <w:t>To avoid and minimise adverse effects on land use, social fabric of the community, local infrastructure, and local businesses and tourism during construction, operation and decommissioning of the project.</w:t>
      </w:r>
    </w:p>
    <w:p w14:paraId="394AF1DD" w14:textId="2B390370" w:rsidR="00B976D7" w:rsidRPr="00B976D7" w:rsidRDefault="00B976D7" w:rsidP="00E47A83">
      <w:pPr>
        <w:pStyle w:val="BodyBullet1"/>
        <w:numPr>
          <w:ilvl w:val="0"/>
          <w:numId w:val="0"/>
        </w:numPr>
      </w:pPr>
      <w:r w:rsidRPr="00B976D7">
        <w:t xml:space="preserve">Further information about the EES scoping requirements </w:t>
      </w:r>
      <w:r w:rsidR="000205A3" w:rsidRPr="00B976D7">
        <w:t>is</w:t>
      </w:r>
      <w:r w:rsidRPr="00B976D7">
        <w:t xml:space="preserve"> listed in </w:t>
      </w:r>
      <w:bookmarkStart w:id="9" w:name="_Toc204779113"/>
      <w:r w:rsidRPr="001B52F7">
        <w:rPr>
          <w:rStyle w:val="Italics"/>
        </w:rPr>
        <w:t xml:space="preserve">Attachment </w:t>
      </w:r>
      <w:r w:rsidR="00BF5399" w:rsidRPr="001B52F7">
        <w:rPr>
          <w:rStyle w:val="Italics"/>
        </w:rPr>
        <w:t>I</w:t>
      </w:r>
      <w:r w:rsidRPr="001B52F7">
        <w:rPr>
          <w:rStyle w:val="Italics"/>
        </w:rPr>
        <w:t>V – E</w:t>
      </w:r>
      <w:r w:rsidRPr="00E47A83">
        <w:rPr>
          <w:i/>
        </w:rPr>
        <w:t xml:space="preserve">ES </w:t>
      </w:r>
      <w:bookmarkEnd w:id="9"/>
      <w:r w:rsidRPr="00E01BAE">
        <w:rPr>
          <w:i/>
          <w:iCs/>
        </w:rPr>
        <w:t xml:space="preserve">Scoping Requirements Checklist. </w:t>
      </w:r>
    </w:p>
    <w:p w14:paraId="3F42C28D" w14:textId="3D05C57A" w:rsidR="00565F5A" w:rsidRDefault="00565F5A" w:rsidP="005B4D4E">
      <w:pPr>
        <w:pStyle w:val="BodyText"/>
      </w:pPr>
    </w:p>
    <w:p w14:paraId="57188243" w14:textId="77777777" w:rsidR="00976853" w:rsidRDefault="00976853" w:rsidP="005B4D4E">
      <w:pPr>
        <w:pStyle w:val="BodyText"/>
      </w:pPr>
    </w:p>
    <w:p w14:paraId="56F0AA70" w14:textId="77777777" w:rsidR="00976853" w:rsidRDefault="00976853" w:rsidP="005B4D4E">
      <w:pPr>
        <w:pStyle w:val="BodyText"/>
      </w:pPr>
    </w:p>
    <w:p w14:paraId="378C0FF1" w14:textId="242D553B" w:rsidR="00A55D3E" w:rsidRPr="00A16CD5" w:rsidRDefault="00A55D3E" w:rsidP="00A16CD5">
      <w:pPr>
        <w:pStyle w:val="BodyText"/>
      </w:pPr>
      <w:bookmarkStart w:id="10" w:name="_Toc198748188"/>
    </w:p>
    <w:p w14:paraId="01B3F504" w14:textId="5B5719F7" w:rsidR="008E7293" w:rsidRPr="00534C86" w:rsidRDefault="008E7293" w:rsidP="008E7293">
      <w:pPr>
        <w:pStyle w:val="Heading2"/>
      </w:pPr>
      <w:bookmarkStart w:id="11" w:name="_Toc204779087"/>
      <w:bookmarkStart w:id="12" w:name="_Toc229134355"/>
      <w:r w:rsidRPr="00534C86">
        <w:lastRenderedPageBreak/>
        <w:t>Evaluation framework</w:t>
      </w:r>
      <w:bookmarkEnd w:id="10"/>
      <w:bookmarkEnd w:id="11"/>
      <w:bookmarkEnd w:id="12"/>
    </w:p>
    <w:p w14:paraId="6FCB5964" w14:textId="77777777" w:rsidR="008E7293" w:rsidRPr="008E7293" w:rsidRDefault="008E7293" w:rsidP="008E7293">
      <w:pPr>
        <w:pStyle w:val="Heading3"/>
      </w:pPr>
      <w:bookmarkStart w:id="13" w:name="_Toc198748189"/>
      <w:bookmarkStart w:id="14" w:name="_Toc204779088"/>
      <w:bookmarkStart w:id="15" w:name="_Toc229134356"/>
      <w:r w:rsidRPr="00534C86">
        <w:t>Key legislation, policy, guidelines and standards</w:t>
      </w:r>
      <w:bookmarkEnd w:id="13"/>
      <w:bookmarkEnd w:id="14"/>
      <w:bookmarkEnd w:id="15"/>
    </w:p>
    <w:p w14:paraId="67A4D303" w14:textId="26EE988A" w:rsidR="008E7293" w:rsidRPr="00534C86" w:rsidRDefault="00E10952" w:rsidP="00B474FC">
      <w:pPr>
        <w:pStyle w:val="BodyText"/>
      </w:pPr>
      <w:r>
        <w:fldChar w:fldCharType="begin"/>
      </w:r>
      <w:r>
        <w:instrText xml:space="preserve"> REF _Ref198808425 \h </w:instrText>
      </w:r>
      <w:r>
        <w:fldChar w:fldCharType="separate"/>
      </w:r>
      <w:r w:rsidR="008A6CB7">
        <w:t xml:space="preserve">Table </w:t>
      </w:r>
      <w:r w:rsidR="008A6CB7">
        <w:rPr>
          <w:noProof/>
        </w:rPr>
        <w:t>25</w:t>
      </w:r>
      <w:r w:rsidR="008A6CB7">
        <w:noBreakHyphen/>
      </w:r>
      <w:r w:rsidR="008A6CB7">
        <w:rPr>
          <w:noProof/>
        </w:rPr>
        <w:t>1</w:t>
      </w:r>
      <w:r>
        <w:fldChar w:fldCharType="end"/>
      </w:r>
      <w:r>
        <w:t xml:space="preserve"> </w:t>
      </w:r>
      <w:r w:rsidR="008E7293" w:rsidRPr="00534C86">
        <w:t xml:space="preserve">lists the key legislation, policy, guidelines and standards relevant to </w:t>
      </w:r>
      <w:r w:rsidR="008E7293">
        <w:t>commercial and recreational</w:t>
      </w:r>
      <w:r w:rsidR="00905D55">
        <w:t xml:space="preserve"> fisheries</w:t>
      </w:r>
      <w:r w:rsidR="00641FF8">
        <w:t xml:space="preserve"> in Victoria</w:t>
      </w:r>
      <w:r w:rsidR="00905D55">
        <w:t>.</w:t>
      </w:r>
      <w:r w:rsidR="00905D55" w:rsidRPr="00CD47A9">
        <w:t xml:space="preserve"> </w:t>
      </w:r>
      <w:r w:rsidR="00915104" w:rsidRPr="00915104">
        <w:t xml:space="preserve">Refer to </w:t>
      </w:r>
      <w:r w:rsidR="00915104" w:rsidRPr="00CB0F11">
        <w:rPr>
          <w:i/>
          <w:iCs/>
        </w:rPr>
        <w:t>Cha</w:t>
      </w:r>
      <w:r w:rsidR="00915104" w:rsidRPr="001B52F7">
        <w:rPr>
          <w:rStyle w:val="Italics"/>
        </w:rPr>
        <w:t xml:space="preserve">pter 5 – </w:t>
      </w:r>
      <w:r w:rsidR="003041AC" w:rsidRPr="001B52F7">
        <w:rPr>
          <w:rStyle w:val="Italics"/>
        </w:rPr>
        <w:t xml:space="preserve">Victorian </w:t>
      </w:r>
      <w:r w:rsidR="00915104" w:rsidRPr="001B52F7">
        <w:rPr>
          <w:rStyle w:val="Italics"/>
        </w:rPr>
        <w:t>Legislative Framewo</w:t>
      </w:r>
      <w:r w:rsidR="00915104" w:rsidRPr="00CB0F11">
        <w:rPr>
          <w:i/>
          <w:iCs/>
        </w:rPr>
        <w:t>rk</w:t>
      </w:r>
      <w:r w:rsidR="00915104" w:rsidRPr="00915104">
        <w:t xml:space="preserve"> for further details</w:t>
      </w:r>
      <w:r w:rsidR="00C9207E">
        <w:t>.</w:t>
      </w:r>
    </w:p>
    <w:p w14:paraId="4DA4C4DA" w14:textId="0F2459B2" w:rsidR="00E10952" w:rsidRDefault="00E10952" w:rsidP="00E10952">
      <w:pPr>
        <w:pStyle w:val="Caption"/>
      </w:pPr>
      <w:bookmarkStart w:id="16" w:name="_Ref198808425"/>
      <w:bookmarkStart w:id="17" w:name="_Toc204779114"/>
      <w:bookmarkStart w:id="18" w:name="_Toc229134399"/>
      <w:r>
        <w:t xml:space="preserve">Table </w:t>
      </w:r>
      <w:fldSimple w:instr=" STYLEREF 1 \s ">
        <w:r w:rsidR="008A6CB7">
          <w:rPr>
            <w:noProof/>
          </w:rPr>
          <w:t>25</w:t>
        </w:r>
      </w:fldSimple>
      <w:r w:rsidR="00B474FC">
        <w:noBreakHyphen/>
      </w:r>
      <w:fldSimple w:instr=" SEQ Table \* ARABIC \s 1 ">
        <w:r w:rsidR="008A6CB7">
          <w:rPr>
            <w:noProof/>
          </w:rPr>
          <w:t>1</w:t>
        </w:r>
      </w:fldSimple>
      <w:bookmarkEnd w:id="16"/>
      <w:r>
        <w:tab/>
      </w:r>
      <w:r w:rsidRPr="00534C86">
        <w:t>Key legislation, policy, guidelines and standards</w:t>
      </w:r>
      <w:bookmarkEnd w:id="17"/>
      <w:bookmarkEnd w:id="18"/>
    </w:p>
    <w:tbl>
      <w:tblPr>
        <w:tblStyle w:val="MainTableStyle"/>
        <w:tblW w:w="0" w:type="auto"/>
        <w:tblLook w:val="04A0" w:firstRow="1" w:lastRow="0" w:firstColumn="1" w:lastColumn="0" w:noHBand="0" w:noVBand="1"/>
      </w:tblPr>
      <w:tblGrid>
        <w:gridCol w:w="2054"/>
        <w:gridCol w:w="7584"/>
      </w:tblGrid>
      <w:tr w:rsidR="008E7293" w:rsidRPr="00534C86" w14:paraId="6CEE228C" w14:textId="77777777" w:rsidTr="00E47A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6AFB63E4" w14:textId="77777777" w:rsidR="008E7293" w:rsidRPr="008E7293" w:rsidRDefault="008E7293" w:rsidP="00F45DE8">
            <w:pPr>
              <w:pStyle w:val="TableText"/>
            </w:pPr>
            <w:r w:rsidRPr="00534C86">
              <w:t>Type</w:t>
            </w:r>
          </w:p>
        </w:tc>
        <w:tc>
          <w:tcPr>
            <w:tcW w:w="0" w:type="dxa"/>
          </w:tcPr>
          <w:p w14:paraId="49340D46" w14:textId="77E6D8AD" w:rsidR="008E7293" w:rsidRPr="008E7293" w:rsidRDefault="008E7293" w:rsidP="00F45DE8">
            <w:pPr>
              <w:pStyle w:val="TableText"/>
              <w:cnfStyle w:val="100000000000" w:firstRow="1" w:lastRow="0" w:firstColumn="0" w:lastColumn="0" w:oddVBand="0" w:evenVBand="0" w:oddHBand="0" w:evenHBand="0" w:firstRowFirstColumn="0" w:firstRowLastColumn="0" w:lastRowFirstColumn="0" w:lastRowLastColumn="0"/>
            </w:pPr>
            <w:r w:rsidRPr="00534C86">
              <w:t xml:space="preserve">Applicable legislation, policy, guideline or standard </w:t>
            </w:r>
          </w:p>
        </w:tc>
      </w:tr>
      <w:tr w:rsidR="008E7293" w:rsidRPr="00534C86" w14:paraId="3D2AA62A"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tcPr>
          <w:p w14:paraId="06B05930" w14:textId="77777777" w:rsidR="008E7293" w:rsidRPr="008E7293" w:rsidRDefault="008E7293" w:rsidP="00F45DE8">
            <w:pPr>
              <w:pStyle w:val="TableText"/>
            </w:pPr>
            <w:r>
              <w:t>International conventions/guidance</w:t>
            </w:r>
          </w:p>
        </w:tc>
        <w:tc>
          <w:tcPr>
            <w:tcW w:w="0" w:type="dxa"/>
          </w:tcPr>
          <w:p w14:paraId="365A3186" w14:textId="77777777" w:rsidR="008E7293" w:rsidRPr="008E7293" w:rsidRDefault="008E7293" w:rsidP="00F45DE8">
            <w:pPr>
              <w:pStyle w:val="TableText"/>
              <w:cnfStyle w:val="000000000000" w:firstRow="0" w:lastRow="0" w:firstColumn="0" w:lastColumn="0" w:oddVBand="0" w:evenVBand="0" w:oddHBand="0" w:evenHBand="0" w:firstRowFirstColumn="0" w:firstRowLastColumn="0" w:lastRowFirstColumn="0" w:lastRowLastColumn="0"/>
            </w:pPr>
            <w:r w:rsidRPr="00866D70">
              <w:t>International Convention for the Conservation of Southern Bluefin Tuna</w:t>
            </w:r>
          </w:p>
        </w:tc>
      </w:tr>
      <w:tr w:rsidR="00EC3C35" w:rsidRPr="00534C86" w14:paraId="092C836A"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val="restart"/>
          </w:tcPr>
          <w:p w14:paraId="30A824CC" w14:textId="77777777" w:rsidR="00EC3C35" w:rsidRPr="00EC3C35" w:rsidRDefault="00EC3C35" w:rsidP="00EC3C35">
            <w:pPr>
              <w:pStyle w:val="TableText"/>
            </w:pPr>
            <w:r w:rsidRPr="00534C86">
              <w:t>Victorian legislation</w:t>
            </w:r>
          </w:p>
          <w:p w14:paraId="283573D9" w14:textId="286B1F9A" w:rsidR="00EC3C35" w:rsidRPr="008E7293" w:rsidRDefault="00EC3C35" w:rsidP="00EC3C35">
            <w:pPr>
              <w:pStyle w:val="TableText"/>
            </w:pPr>
          </w:p>
        </w:tc>
        <w:tc>
          <w:tcPr>
            <w:tcW w:w="0" w:type="dxa"/>
          </w:tcPr>
          <w:p w14:paraId="25AA1676" w14:textId="3A4F3FC9"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Environment Effects Act 1978</w:t>
            </w:r>
            <w:r w:rsidRPr="00EC3C35">
              <w:t xml:space="preserve"> (</w:t>
            </w:r>
            <w:r w:rsidR="00106B34">
              <w:t>Vic</w:t>
            </w:r>
            <w:r w:rsidRPr="00EC3C35">
              <w:t>)</w:t>
            </w:r>
          </w:p>
        </w:tc>
      </w:tr>
      <w:tr w:rsidR="00EC3C35" w:rsidRPr="00534C86" w14:paraId="3F5A7C37"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0BBA251F" w14:textId="77777777" w:rsidR="00EC3C35" w:rsidRPr="00534C86" w:rsidRDefault="00EC3C35" w:rsidP="00EC3C35">
            <w:pPr>
              <w:pStyle w:val="TableText"/>
            </w:pPr>
          </w:p>
        </w:tc>
        <w:tc>
          <w:tcPr>
            <w:tcW w:w="0" w:type="dxa"/>
          </w:tcPr>
          <w:p w14:paraId="7F2EBECB" w14:textId="0D4EC2C3"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Environment Protection Act 2017</w:t>
            </w:r>
            <w:r w:rsidRPr="00EC3C35">
              <w:t xml:space="preserve"> (</w:t>
            </w:r>
            <w:r w:rsidR="00106B34">
              <w:t>Vic</w:t>
            </w:r>
            <w:r w:rsidRPr="00EC3C35">
              <w:t>)</w:t>
            </w:r>
          </w:p>
        </w:tc>
      </w:tr>
      <w:tr w:rsidR="00EC3C35" w:rsidRPr="00534C86" w14:paraId="4F173920"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0D5C173C" w14:textId="77777777" w:rsidR="00EC3C35" w:rsidRPr="00534C86" w:rsidRDefault="00EC3C35" w:rsidP="00EC3C35">
            <w:pPr>
              <w:pStyle w:val="TableText"/>
            </w:pPr>
          </w:p>
        </w:tc>
        <w:tc>
          <w:tcPr>
            <w:tcW w:w="0" w:type="dxa"/>
          </w:tcPr>
          <w:p w14:paraId="20F416B1" w14:textId="219263EC"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Environment Protection Regulations 2021</w:t>
            </w:r>
            <w:r w:rsidRPr="00EC3C35">
              <w:t xml:space="preserve"> (V</w:t>
            </w:r>
            <w:r w:rsidR="004A026A">
              <w:t>ic</w:t>
            </w:r>
            <w:r w:rsidRPr="00EC3C35">
              <w:t>)</w:t>
            </w:r>
          </w:p>
        </w:tc>
      </w:tr>
      <w:tr w:rsidR="00EC3C35" w:rsidRPr="00534C86" w14:paraId="0D976E24"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48F75CA3" w14:textId="77777777" w:rsidR="00EC3C35" w:rsidRPr="00534C86" w:rsidRDefault="00EC3C35" w:rsidP="00EC3C35">
            <w:pPr>
              <w:pStyle w:val="TableText"/>
            </w:pPr>
          </w:p>
        </w:tc>
        <w:tc>
          <w:tcPr>
            <w:tcW w:w="0" w:type="dxa"/>
          </w:tcPr>
          <w:p w14:paraId="54A9B527" w14:textId="0810073D"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Fisheries Act 1995</w:t>
            </w:r>
            <w:r w:rsidRPr="00EC3C35">
              <w:t xml:space="preserve"> (</w:t>
            </w:r>
            <w:r w:rsidR="00106B34">
              <w:t>Vic</w:t>
            </w:r>
            <w:r w:rsidRPr="00EC3C35">
              <w:t>)</w:t>
            </w:r>
          </w:p>
        </w:tc>
      </w:tr>
      <w:tr w:rsidR="00EC3C35" w:rsidRPr="00534C86" w14:paraId="7841AD75"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05690DCF" w14:textId="77777777" w:rsidR="00EC3C35" w:rsidRPr="00534C86" w:rsidRDefault="00EC3C35" w:rsidP="00EC3C35">
            <w:pPr>
              <w:pStyle w:val="TableText"/>
            </w:pPr>
          </w:p>
        </w:tc>
        <w:tc>
          <w:tcPr>
            <w:tcW w:w="0" w:type="dxa"/>
          </w:tcPr>
          <w:p w14:paraId="2A43708D" w14:textId="69F272F8"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Fisheries Regulations 2019</w:t>
            </w:r>
            <w:r w:rsidRPr="00EC3C35">
              <w:t xml:space="preserve"> (</w:t>
            </w:r>
            <w:r w:rsidR="00106B34">
              <w:t>Vic</w:t>
            </w:r>
            <w:r w:rsidRPr="00EC3C35">
              <w:t>)</w:t>
            </w:r>
          </w:p>
        </w:tc>
      </w:tr>
      <w:tr w:rsidR="00EC3C35" w:rsidRPr="00534C86" w14:paraId="24D9D925"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0AA85259" w14:textId="77777777" w:rsidR="00EC3C35" w:rsidRPr="00534C86" w:rsidRDefault="00EC3C35" w:rsidP="00EC3C35">
            <w:pPr>
              <w:pStyle w:val="TableText"/>
            </w:pPr>
          </w:p>
        </w:tc>
        <w:tc>
          <w:tcPr>
            <w:tcW w:w="0" w:type="dxa"/>
          </w:tcPr>
          <w:p w14:paraId="766BE916" w14:textId="15317CB2"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Flora and Fauna Guarantee Amendment Act 2019</w:t>
            </w:r>
            <w:r w:rsidRPr="00EC3C35">
              <w:t xml:space="preserve"> (</w:t>
            </w:r>
            <w:r w:rsidR="00106B34">
              <w:t>Vic</w:t>
            </w:r>
            <w:r w:rsidRPr="00EC3C35">
              <w:t>)</w:t>
            </w:r>
          </w:p>
        </w:tc>
      </w:tr>
      <w:tr w:rsidR="00EC3C35" w:rsidRPr="00534C86" w14:paraId="30F04445"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546C2680" w14:textId="77777777" w:rsidR="00EC3C35" w:rsidRPr="00534C86" w:rsidRDefault="00EC3C35" w:rsidP="00EC3C35">
            <w:pPr>
              <w:pStyle w:val="TableText"/>
            </w:pPr>
          </w:p>
        </w:tc>
        <w:tc>
          <w:tcPr>
            <w:tcW w:w="0" w:type="dxa"/>
          </w:tcPr>
          <w:p w14:paraId="540DCFF8" w14:textId="26898205"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Heritage Act 2017</w:t>
            </w:r>
            <w:r w:rsidRPr="00EC3C35">
              <w:t xml:space="preserve"> (</w:t>
            </w:r>
            <w:r w:rsidR="00106B34">
              <w:t>Vic</w:t>
            </w:r>
            <w:r w:rsidRPr="00EC3C35">
              <w:t>)</w:t>
            </w:r>
          </w:p>
        </w:tc>
      </w:tr>
      <w:tr w:rsidR="00EC3C35" w:rsidRPr="00534C86" w14:paraId="3BD5CA5C"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0C77E97B" w14:textId="77777777" w:rsidR="00EC3C35" w:rsidRPr="00534C86" w:rsidRDefault="00EC3C35" w:rsidP="00EC3C35">
            <w:pPr>
              <w:pStyle w:val="TableText"/>
            </w:pPr>
          </w:p>
        </w:tc>
        <w:tc>
          <w:tcPr>
            <w:tcW w:w="0" w:type="dxa"/>
          </w:tcPr>
          <w:p w14:paraId="6F44C210" w14:textId="044DCCFE"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Marine and Coastal Act 2018 (</w:t>
            </w:r>
            <w:r w:rsidR="00106B34">
              <w:t>Vic</w:t>
            </w:r>
            <w:r w:rsidRPr="00EC3C35">
              <w:t>)</w:t>
            </w:r>
          </w:p>
        </w:tc>
      </w:tr>
      <w:tr w:rsidR="00EC3C35" w:rsidRPr="00534C86" w14:paraId="0F1004DD"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13C110A7" w14:textId="77777777" w:rsidR="00EC3C35" w:rsidRPr="00534C86" w:rsidRDefault="00EC3C35" w:rsidP="00EC3C35">
            <w:pPr>
              <w:pStyle w:val="TableText"/>
            </w:pPr>
          </w:p>
        </w:tc>
        <w:tc>
          <w:tcPr>
            <w:tcW w:w="0" w:type="dxa"/>
          </w:tcPr>
          <w:p w14:paraId="70A8995A" w14:textId="37BDD137"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Marine Safety Act 2010</w:t>
            </w:r>
            <w:r w:rsidRPr="00EC3C35">
              <w:t xml:space="preserve"> (</w:t>
            </w:r>
            <w:r w:rsidR="00106B34">
              <w:t>Vic</w:t>
            </w:r>
            <w:r w:rsidRPr="00EC3C35">
              <w:t>)</w:t>
            </w:r>
          </w:p>
        </w:tc>
      </w:tr>
      <w:tr w:rsidR="00EC3C35" w:rsidRPr="00534C86" w14:paraId="68732BB3"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74974CCD" w14:textId="77777777" w:rsidR="00EC3C35" w:rsidRPr="00534C86" w:rsidRDefault="00EC3C35" w:rsidP="00EC3C35">
            <w:pPr>
              <w:pStyle w:val="TableText"/>
            </w:pPr>
          </w:p>
        </w:tc>
        <w:tc>
          <w:tcPr>
            <w:tcW w:w="0" w:type="dxa"/>
          </w:tcPr>
          <w:p w14:paraId="6B6A4F5A" w14:textId="080FF384"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National Parks Act 1975</w:t>
            </w:r>
            <w:r w:rsidRPr="00EC3C35">
              <w:t xml:space="preserve"> (</w:t>
            </w:r>
            <w:r w:rsidR="00106B34">
              <w:t>Vic</w:t>
            </w:r>
            <w:r w:rsidRPr="00EC3C35">
              <w:t>)</w:t>
            </w:r>
          </w:p>
        </w:tc>
      </w:tr>
      <w:tr w:rsidR="00EC3C35" w:rsidRPr="00534C86" w14:paraId="55FFB9A1"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2560638C" w14:textId="77777777" w:rsidR="00EC3C35" w:rsidRPr="00534C86" w:rsidRDefault="00EC3C35" w:rsidP="00EC3C35">
            <w:pPr>
              <w:pStyle w:val="TableText"/>
            </w:pPr>
          </w:p>
        </w:tc>
        <w:tc>
          <w:tcPr>
            <w:tcW w:w="0" w:type="dxa"/>
          </w:tcPr>
          <w:p w14:paraId="7DD7AC73" w14:textId="66FDBBD5"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Pollution of Waters by Oils and Noxious Substances Act 1986</w:t>
            </w:r>
            <w:r w:rsidRPr="00EC3C35">
              <w:t xml:space="preserve"> (</w:t>
            </w:r>
            <w:r w:rsidR="00106B34">
              <w:t>Vic</w:t>
            </w:r>
            <w:r w:rsidRPr="00EC3C35">
              <w:t>)</w:t>
            </w:r>
          </w:p>
        </w:tc>
      </w:tr>
      <w:tr w:rsidR="00EC3C35" w:rsidRPr="00534C86" w14:paraId="6A9E39DA"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vMerge/>
          </w:tcPr>
          <w:p w14:paraId="4E812716" w14:textId="77777777" w:rsidR="00EC3C35" w:rsidRPr="00534C86" w:rsidRDefault="00EC3C35" w:rsidP="00EC3C35">
            <w:pPr>
              <w:pStyle w:val="TableText"/>
            </w:pPr>
          </w:p>
        </w:tc>
        <w:tc>
          <w:tcPr>
            <w:tcW w:w="0" w:type="dxa"/>
          </w:tcPr>
          <w:p w14:paraId="4BC5496A" w14:textId="2F1BD304" w:rsidR="00EC3C35" w:rsidRPr="00EC3C35" w:rsidRDefault="00EC3C35" w:rsidP="00EC3C35">
            <w:pPr>
              <w:pStyle w:val="TableText"/>
              <w:cnfStyle w:val="000000000000" w:firstRow="0" w:lastRow="0" w:firstColumn="0" w:lastColumn="0" w:oddVBand="0" w:evenVBand="0" w:oddHBand="0" w:evenHBand="0" w:firstRowFirstColumn="0" w:firstRowLastColumn="0" w:lastRowFirstColumn="0" w:lastRowLastColumn="0"/>
            </w:pPr>
            <w:r w:rsidRPr="00E47A83">
              <w:rPr>
                <w:i/>
              </w:rPr>
              <w:t>Pollution of Waters by Oil and Noxious Substances Regulations 2022</w:t>
            </w:r>
            <w:r w:rsidRPr="0004426E">
              <w:t xml:space="preserve"> (</w:t>
            </w:r>
            <w:r w:rsidR="00106B34">
              <w:t>Vic</w:t>
            </w:r>
            <w:r w:rsidRPr="0004426E">
              <w:t>)</w:t>
            </w:r>
          </w:p>
        </w:tc>
      </w:tr>
      <w:tr w:rsidR="00907454" w:rsidRPr="00534C86" w14:paraId="7954F98B" w14:textId="77777777" w:rsidTr="00E47A83">
        <w:trPr>
          <w:trHeight w:val="74"/>
        </w:trPr>
        <w:tc>
          <w:tcPr>
            <w:cnfStyle w:val="001000000000" w:firstRow="0" w:lastRow="0" w:firstColumn="1" w:lastColumn="0" w:oddVBand="0" w:evenVBand="0" w:oddHBand="0" w:evenHBand="0" w:firstRowFirstColumn="0" w:firstRowLastColumn="0" w:lastRowFirstColumn="0" w:lastRowLastColumn="0"/>
            <w:tcW w:w="0" w:type="dxa"/>
          </w:tcPr>
          <w:p w14:paraId="133DC609" w14:textId="427727D5" w:rsidR="00907454" w:rsidRPr="00907454" w:rsidRDefault="00907454" w:rsidP="00907454">
            <w:pPr>
              <w:pStyle w:val="TableText"/>
            </w:pPr>
            <w:r w:rsidRPr="00534C86">
              <w:t>Victorian guideline</w:t>
            </w:r>
          </w:p>
        </w:tc>
        <w:tc>
          <w:tcPr>
            <w:tcW w:w="0" w:type="dxa"/>
          </w:tcPr>
          <w:p w14:paraId="43E312CC" w14:textId="703FF35D" w:rsidR="00907454" w:rsidRPr="00907454" w:rsidRDefault="00907454" w:rsidP="00907454">
            <w:pPr>
              <w:pStyle w:val="TableText"/>
              <w:cnfStyle w:val="000000000000" w:firstRow="0" w:lastRow="0" w:firstColumn="0" w:lastColumn="0" w:oddVBand="0" w:evenVBand="0" w:oddHBand="0" w:evenHBand="0" w:firstRowFirstColumn="0" w:firstRowLastColumn="0" w:lastRowFirstColumn="0" w:lastRowLastColumn="0"/>
            </w:pPr>
            <w:r w:rsidRPr="00E47A83">
              <w:rPr>
                <w:i/>
              </w:rPr>
              <w:t>Ministerial guidelines for assessment of environmental effects under the EE Act</w:t>
            </w:r>
            <w:r>
              <w:t xml:space="preserve"> (2023)</w:t>
            </w:r>
          </w:p>
        </w:tc>
      </w:tr>
      <w:tr w:rsidR="00907454" w:rsidRPr="00534C86" w14:paraId="4CDDB610" w14:textId="77777777" w:rsidTr="0088171A">
        <w:tc>
          <w:tcPr>
            <w:cnfStyle w:val="001000000000" w:firstRow="0" w:lastRow="0" w:firstColumn="1" w:lastColumn="0" w:oddVBand="0" w:evenVBand="0" w:oddHBand="0" w:evenHBand="0" w:firstRowFirstColumn="0" w:firstRowLastColumn="0" w:lastRowFirstColumn="0" w:lastRowLastColumn="0"/>
            <w:tcW w:w="2054" w:type="dxa"/>
            <w:vMerge w:val="restart"/>
          </w:tcPr>
          <w:p w14:paraId="531E51F0" w14:textId="77777777" w:rsidR="00907454" w:rsidRPr="00907454" w:rsidRDefault="00907454" w:rsidP="00907454">
            <w:pPr>
              <w:pStyle w:val="TableText"/>
            </w:pPr>
            <w:r>
              <w:t>Industry</w:t>
            </w:r>
          </w:p>
        </w:tc>
        <w:tc>
          <w:tcPr>
            <w:tcW w:w="7584" w:type="dxa"/>
          </w:tcPr>
          <w:p w14:paraId="4D3A33B0" w14:textId="77777777" w:rsidR="00907454" w:rsidRPr="00907454" w:rsidRDefault="00907454" w:rsidP="00907454">
            <w:pPr>
              <w:pStyle w:val="TableText"/>
              <w:cnfStyle w:val="000000000000" w:firstRow="0" w:lastRow="0" w:firstColumn="0" w:lastColumn="0" w:oddVBand="0" w:evenVBand="0" w:oddHBand="0" w:evenHBand="0" w:firstRowFirstColumn="0" w:firstRowLastColumn="0" w:lastRowFirstColumn="0" w:lastRowLastColumn="0"/>
            </w:pPr>
            <w:r w:rsidRPr="00866D70">
              <w:t xml:space="preserve">Seafood </w:t>
            </w:r>
            <w:r w:rsidRPr="00907454">
              <w:t>Industry Australia (SIA) Ocean Access Position Paper, May 2023</w:t>
            </w:r>
          </w:p>
        </w:tc>
      </w:tr>
      <w:tr w:rsidR="00907454" w:rsidRPr="00534C86" w14:paraId="7581AAA3" w14:textId="77777777" w:rsidTr="0088171A">
        <w:tc>
          <w:tcPr>
            <w:cnfStyle w:val="001000000000" w:firstRow="0" w:lastRow="0" w:firstColumn="1" w:lastColumn="0" w:oddVBand="0" w:evenVBand="0" w:oddHBand="0" w:evenHBand="0" w:firstRowFirstColumn="0" w:firstRowLastColumn="0" w:lastRowFirstColumn="0" w:lastRowLastColumn="0"/>
            <w:tcW w:w="2054" w:type="dxa"/>
            <w:vMerge/>
          </w:tcPr>
          <w:p w14:paraId="709E5675" w14:textId="77777777" w:rsidR="00907454" w:rsidRPr="00534C86" w:rsidRDefault="00907454" w:rsidP="00907454">
            <w:pPr>
              <w:pStyle w:val="TableText"/>
            </w:pPr>
          </w:p>
        </w:tc>
        <w:tc>
          <w:tcPr>
            <w:tcW w:w="7584" w:type="dxa"/>
          </w:tcPr>
          <w:p w14:paraId="0567ADC2" w14:textId="77777777" w:rsidR="00907454" w:rsidRPr="00907454" w:rsidRDefault="00907454" w:rsidP="00907454">
            <w:pPr>
              <w:pStyle w:val="TableText"/>
              <w:cnfStyle w:val="000000000000" w:firstRow="0" w:lastRow="0" w:firstColumn="0" w:lastColumn="0" w:oddVBand="0" w:evenVBand="0" w:oddHBand="0" w:evenHBand="0" w:firstRowFirstColumn="0" w:firstRowLastColumn="0" w:lastRowFirstColumn="0" w:lastRowLastColumn="0"/>
            </w:pPr>
            <w:r w:rsidRPr="00866D70">
              <w:t xml:space="preserve">Commonwealth Shark and Trawl Industry (SETFIA) Submission: Offshore renewable energy infrastructure area proposal: </w:t>
            </w:r>
            <w:r w:rsidRPr="00907454">
              <w:t>Southern Ocean Region off VIC and SA, August 2023</w:t>
            </w:r>
          </w:p>
        </w:tc>
      </w:tr>
      <w:tr w:rsidR="00907454" w:rsidRPr="00534C86" w14:paraId="5B8695BD" w14:textId="77777777" w:rsidTr="0088171A">
        <w:tc>
          <w:tcPr>
            <w:cnfStyle w:val="001000000000" w:firstRow="0" w:lastRow="0" w:firstColumn="1" w:lastColumn="0" w:oddVBand="0" w:evenVBand="0" w:oddHBand="0" w:evenHBand="0" w:firstRowFirstColumn="0" w:firstRowLastColumn="0" w:lastRowFirstColumn="0" w:lastRowLastColumn="0"/>
            <w:tcW w:w="2054" w:type="dxa"/>
            <w:vMerge/>
          </w:tcPr>
          <w:p w14:paraId="0A7C3424" w14:textId="77777777" w:rsidR="00907454" w:rsidRPr="00534C86" w:rsidRDefault="00907454" w:rsidP="00907454">
            <w:pPr>
              <w:pStyle w:val="TableText"/>
            </w:pPr>
          </w:p>
        </w:tc>
        <w:tc>
          <w:tcPr>
            <w:tcW w:w="7584" w:type="dxa"/>
          </w:tcPr>
          <w:p w14:paraId="59E9058B" w14:textId="2C2711B8" w:rsidR="00907454" w:rsidRPr="00907454" w:rsidRDefault="00907454" w:rsidP="00907454">
            <w:pPr>
              <w:pStyle w:val="TableText"/>
              <w:cnfStyle w:val="000000000000" w:firstRow="0" w:lastRow="0" w:firstColumn="0" w:lastColumn="0" w:oddVBand="0" w:evenVBand="0" w:oddHBand="0" w:evenHBand="0" w:firstRowFirstColumn="0" w:firstRowLastColumn="0" w:lastRowFirstColumn="0" w:lastRowLastColumn="0"/>
            </w:pPr>
            <w:r w:rsidRPr="00866D70">
              <w:t>Seafood Industry Victoria (SIV) Marine Development Policy, February 2024</w:t>
            </w:r>
            <w:r w:rsidR="00106B34">
              <w:t xml:space="preserve"> </w:t>
            </w:r>
          </w:p>
        </w:tc>
      </w:tr>
    </w:tbl>
    <w:p w14:paraId="094C94E9" w14:textId="1BE7C5C3" w:rsidR="008E7293" w:rsidRPr="000A1A3E" w:rsidRDefault="008E7293" w:rsidP="008E7293">
      <w:pPr>
        <w:pStyle w:val="Heading3"/>
      </w:pPr>
      <w:bookmarkStart w:id="19" w:name="_Toc198748190"/>
      <w:bookmarkStart w:id="20" w:name="_Toc204779089"/>
      <w:bookmarkStart w:id="21" w:name="_Toc229134357"/>
      <w:r w:rsidRPr="00534C86">
        <w:t>Assessment criteria</w:t>
      </w:r>
      <w:bookmarkEnd w:id="19"/>
      <w:bookmarkEnd w:id="20"/>
      <w:bookmarkEnd w:id="21"/>
    </w:p>
    <w:p w14:paraId="40FADB70" w14:textId="469FFF5A" w:rsidR="007437A8" w:rsidRDefault="00914991" w:rsidP="0034646F">
      <w:pPr>
        <w:pStyle w:val="BodyText"/>
        <w:rPr>
          <w:i/>
          <w:iCs/>
          <w:lang w:eastAsia="en-AU"/>
        </w:rPr>
      </w:pPr>
      <w:r w:rsidRPr="00914991">
        <w:rPr>
          <w:lang w:eastAsia="en-AU"/>
        </w:rPr>
        <w:t xml:space="preserve">To assess </w:t>
      </w:r>
      <w:r w:rsidR="001A5A0D">
        <w:t>works in Victoria</w:t>
      </w:r>
      <w:r w:rsidRPr="00914991">
        <w:rPr>
          <w:lang w:eastAsia="en-AU"/>
        </w:rPr>
        <w:t xml:space="preserve">, predicted impacts and risks are compared to criteria that set </w:t>
      </w:r>
      <w:r>
        <w:t>required</w:t>
      </w:r>
      <w:r w:rsidR="00927F99">
        <w:t xml:space="preserve"> </w:t>
      </w:r>
      <w:r w:rsidRPr="00914991">
        <w:rPr>
          <w:lang w:eastAsia="en-AU"/>
        </w:rPr>
        <w:t>environmental performance outcomes (refer </w:t>
      </w:r>
      <w:r w:rsidR="003041AC">
        <w:t>to C</w:t>
      </w:r>
      <w:r w:rsidRPr="00E47A83">
        <w:rPr>
          <w:i/>
        </w:rPr>
        <w:t>hapter</w:t>
      </w:r>
      <w:r w:rsidR="007437A8" w:rsidRPr="00E47A83">
        <w:rPr>
          <w:i/>
        </w:rPr>
        <w:t xml:space="preserve"> </w:t>
      </w:r>
      <w:r w:rsidRPr="00E47A83">
        <w:rPr>
          <w:i/>
        </w:rPr>
        <w:t>6</w:t>
      </w:r>
      <w:r w:rsidRPr="00754D01">
        <w:rPr>
          <w:i/>
          <w:iCs/>
          <w:lang w:eastAsia="en-AU"/>
        </w:rPr>
        <w:t> </w:t>
      </w:r>
      <w:r w:rsidR="007437A8">
        <w:rPr>
          <w:i/>
          <w:iCs/>
          <w:lang w:eastAsia="en-AU"/>
        </w:rPr>
        <w:t>–</w:t>
      </w:r>
      <w:r w:rsidR="007437A8" w:rsidRPr="00E47A83">
        <w:rPr>
          <w:i/>
        </w:rPr>
        <w:t xml:space="preserve"> Assessment </w:t>
      </w:r>
      <w:r w:rsidR="007437A8">
        <w:rPr>
          <w:i/>
          <w:iCs/>
          <w:lang w:eastAsia="en-AU"/>
        </w:rPr>
        <w:t>Framework).</w:t>
      </w:r>
    </w:p>
    <w:p w14:paraId="24EEA2F5" w14:textId="199749A0" w:rsidR="009B51A8" w:rsidRDefault="0053127A" w:rsidP="0034646F">
      <w:pPr>
        <w:pStyle w:val="BodyText"/>
        <w:rPr>
          <w:lang w:eastAsia="en-AU"/>
        </w:rPr>
      </w:pPr>
      <w:r>
        <w:rPr>
          <w:lang w:eastAsia="en-AU"/>
        </w:rPr>
        <w:t xml:space="preserve">The criteria for commercial and recreational </w:t>
      </w:r>
      <w:r w:rsidR="009B51A8">
        <w:rPr>
          <w:lang w:eastAsia="en-AU"/>
        </w:rPr>
        <w:t>fisheries</w:t>
      </w:r>
      <w:r>
        <w:rPr>
          <w:lang w:eastAsia="en-AU"/>
        </w:rPr>
        <w:t xml:space="preserve"> </w:t>
      </w:r>
      <w:r w:rsidR="00CA21B0">
        <w:t>a</w:t>
      </w:r>
      <w:r w:rsidR="009B51A8">
        <w:rPr>
          <w:lang w:eastAsia="en-AU"/>
        </w:rPr>
        <w:t xml:space="preserve">re derived from legislation and policy, relevant standards and guidelines, stakeholder feedback and industry best practice. </w:t>
      </w:r>
    </w:p>
    <w:p w14:paraId="1AC027E9" w14:textId="4FCA5E51" w:rsidR="009B51A8" w:rsidRPr="009B51A8" w:rsidRDefault="009B51A8" w:rsidP="0034646F">
      <w:pPr>
        <w:pStyle w:val="BodyText"/>
        <w:rPr>
          <w:lang w:eastAsia="en-AU"/>
        </w:rPr>
      </w:pPr>
      <w:r>
        <w:rPr>
          <w:lang w:eastAsia="en-AU"/>
        </w:rPr>
        <w:t xml:space="preserve">The assessment criteria </w:t>
      </w:r>
      <w:r w:rsidR="00A70D8F">
        <w:rPr>
          <w:lang w:eastAsia="en-AU"/>
        </w:rPr>
        <w:t>relevant to commercial and recreational fisheries are:</w:t>
      </w:r>
    </w:p>
    <w:p w14:paraId="50D56CC7" w14:textId="77777777" w:rsidR="00914991" w:rsidRPr="00914991" w:rsidRDefault="00914991" w:rsidP="00B02BFD">
      <w:pPr>
        <w:pStyle w:val="BodyBullet1"/>
        <w:rPr>
          <w:lang w:val="en-US" w:eastAsia="en-AU"/>
        </w:rPr>
      </w:pPr>
      <w:bookmarkStart w:id="22" w:name="_Ref196923234"/>
      <w:bookmarkStart w:id="23" w:name="_Toc198748191"/>
      <w:r w:rsidRPr="00914991">
        <w:rPr>
          <w:lang w:eastAsia="en-AU"/>
        </w:rPr>
        <w:lastRenderedPageBreak/>
        <w:t>Recreational fishers can continue fishing in the project area and interference with their activities is not greater than is reasonably necessary for the completion of the project</w:t>
      </w:r>
      <w:r w:rsidRPr="00914991">
        <w:rPr>
          <w:lang w:val="en-US" w:eastAsia="en-AU"/>
        </w:rPr>
        <w:t> </w:t>
      </w:r>
    </w:p>
    <w:p w14:paraId="26BAE6C9" w14:textId="2FCD4CBE" w:rsidR="00914991" w:rsidRPr="00914991" w:rsidRDefault="00914991" w:rsidP="00B02BFD">
      <w:pPr>
        <w:pStyle w:val="BodyBullet1"/>
        <w:rPr>
          <w:lang w:eastAsia="en-AU"/>
        </w:rPr>
      </w:pPr>
      <w:r w:rsidRPr="00914991">
        <w:rPr>
          <w:lang w:eastAsia="en-AU"/>
        </w:rPr>
        <w:t>Project vessel activities are compliant with relevant project procedures and maritime law relating to navigation and safety at sea </w:t>
      </w:r>
    </w:p>
    <w:p w14:paraId="6B347459" w14:textId="1C13607E" w:rsidR="00914991" w:rsidRPr="00914991" w:rsidRDefault="00914991" w:rsidP="00B02BFD">
      <w:pPr>
        <w:pStyle w:val="BodyBullet1"/>
        <w:rPr>
          <w:lang w:eastAsia="en-AU"/>
        </w:rPr>
      </w:pPr>
      <w:r w:rsidRPr="00914991">
        <w:rPr>
          <w:lang w:eastAsia="en-AU"/>
        </w:rPr>
        <w:t>Fishing stakeholders are provided with information that enables them to make an informed assessment of the possible consequence of the project on their function, interests or activities </w:t>
      </w:r>
    </w:p>
    <w:p w14:paraId="56607789" w14:textId="20E0519C" w:rsidR="00914991" w:rsidRPr="00914991" w:rsidRDefault="00914991" w:rsidP="00B02BFD">
      <w:pPr>
        <w:pStyle w:val="BodyBullet1"/>
        <w:rPr>
          <w:lang w:eastAsia="en-AU"/>
        </w:rPr>
      </w:pPr>
      <w:r w:rsidRPr="00914991">
        <w:rPr>
          <w:lang w:eastAsia="en-AU"/>
        </w:rPr>
        <w:t>Fishing stakeholders have sufficient time and opportunity to comment on the project including raising of objections or claims </w:t>
      </w:r>
    </w:p>
    <w:p w14:paraId="4DD6B0B0" w14:textId="18B7F152" w:rsidR="00914991" w:rsidRPr="00914991" w:rsidRDefault="00914991" w:rsidP="00B02BFD">
      <w:pPr>
        <w:pStyle w:val="BodyBullet1"/>
        <w:rPr>
          <w:lang w:eastAsia="en-AU"/>
        </w:rPr>
      </w:pPr>
      <w:r w:rsidRPr="00914991">
        <w:rPr>
          <w:lang w:eastAsia="en-AU"/>
        </w:rPr>
        <w:t>Fishing stakeholders are provided advance notification of construction and maintenance activities for planning of fishing activities </w:t>
      </w:r>
    </w:p>
    <w:p w14:paraId="40453BAF" w14:textId="63B1A3AA" w:rsidR="00914991" w:rsidRPr="00914991" w:rsidRDefault="00914991" w:rsidP="00B02BFD">
      <w:pPr>
        <w:pStyle w:val="BodyBullet1"/>
        <w:rPr>
          <w:lang w:eastAsia="en-AU"/>
        </w:rPr>
      </w:pPr>
      <w:r w:rsidRPr="00914991">
        <w:rPr>
          <w:lang w:eastAsia="en-AU"/>
        </w:rPr>
        <w:t>Potentially affected commercial fishers are provided with an agreed process for claiming compensation for loss of catch or displacement    </w:t>
      </w:r>
    </w:p>
    <w:p w14:paraId="3B0F8A0E" w14:textId="00C443AC" w:rsidR="00914991" w:rsidRPr="00914991" w:rsidRDefault="00914991" w:rsidP="00B02BFD">
      <w:pPr>
        <w:pStyle w:val="BodyBullet1"/>
        <w:rPr>
          <w:lang w:eastAsia="en-AU"/>
        </w:rPr>
      </w:pPr>
      <w:r w:rsidRPr="00914991">
        <w:rPr>
          <w:lang w:eastAsia="en-AU"/>
        </w:rPr>
        <w:t>Potentially affected commercial fishers are provided opportunity to participate in project activities  </w:t>
      </w:r>
    </w:p>
    <w:p w14:paraId="47AF0AD2" w14:textId="0464BE4F" w:rsidR="00C32763" w:rsidRDefault="00C32763" w:rsidP="00B02BFD">
      <w:pPr>
        <w:pStyle w:val="BodyBullet1"/>
      </w:pPr>
      <w:r w:rsidRPr="00F56CCE">
        <w:t>Recreational fishers can continue fishing in the project area and interference with their activities is not greater than is reasonably necessary for the completion of the project</w:t>
      </w:r>
    </w:p>
    <w:p w14:paraId="45833ECF" w14:textId="0761151E" w:rsidR="003C17D1" w:rsidRPr="00132BFA" w:rsidRDefault="003C17D1" w:rsidP="00B02BFD">
      <w:pPr>
        <w:pStyle w:val="BodyBullet1"/>
      </w:pPr>
      <w:r>
        <w:t>Commercial fishers can continue fishing in the project area if it is safe and practical for them to do so</w:t>
      </w:r>
    </w:p>
    <w:p w14:paraId="776E64F2" w14:textId="7DDB665C" w:rsidR="00914991" w:rsidRPr="00914991" w:rsidRDefault="00914991" w:rsidP="00B02BFD">
      <w:pPr>
        <w:pStyle w:val="BodyBullet1"/>
        <w:rPr>
          <w:lang w:eastAsia="en-AU"/>
        </w:rPr>
      </w:pPr>
      <w:r w:rsidRPr="00914991">
        <w:rPr>
          <w:lang w:eastAsia="en-AU"/>
        </w:rPr>
        <w:t>The size of demarcation areas and safety and protection zones will be minimised to only what is necessary for the safety of personnel and marine users and the protection of infrastructure </w:t>
      </w:r>
    </w:p>
    <w:p w14:paraId="61238C5A" w14:textId="64F2D287" w:rsidR="00914991" w:rsidRPr="00914991" w:rsidRDefault="00914991" w:rsidP="00B02BFD">
      <w:pPr>
        <w:pStyle w:val="BodyBullet1"/>
        <w:rPr>
          <w:lang w:eastAsia="en-AU"/>
        </w:rPr>
      </w:pPr>
      <w:r w:rsidRPr="00914991">
        <w:rPr>
          <w:lang w:eastAsia="en-AU"/>
        </w:rPr>
        <w:t>Only project vessels that are a low biosecurity risk enter the offshore wind farm area and the offshore export cable area  </w:t>
      </w:r>
    </w:p>
    <w:p w14:paraId="2BCC3D07" w14:textId="77777777" w:rsidR="00914991" w:rsidRPr="00914991" w:rsidRDefault="00914991" w:rsidP="00B02BFD">
      <w:pPr>
        <w:pStyle w:val="BodyBullet1"/>
        <w:rPr>
          <w:lang w:eastAsia="en-AU"/>
        </w:rPr>
      </w:pPr>
      <w:r w:rsidRPr="00914991">
        <w:rPr>
          <w:lang w:eastAsia="en-AU"/>
        </w:rPr>
        <w:t>There are no significant effects on fish stocks resulting in a change in stock status. </w:t>
      </w:r>
    </w:p>
    <w:p w14:paraId="6CE22727" w14:textId="77777777" w:rsidR="00AB67D0" w:rsidRDefault="00AB67D0">
      <w:pPr>
        <w:spacing w:before="0" w:after="200" w:line="276" w:lineRule="auto"/>
        <w:rPr>
          <w:rFonts w:asciiTheme="majorHAnsi" w:eastAsiaTheme="majorEastAsia" w:hAnsiTheme="majorHAnsi" w:cstheme="majorBidi"/>
          <w:color w:val="00966E" w:themeColor="accent2"/>
          <w:sz w:val="40"/>
          <w:szCs w:val="32"/>
        </w:rPr>
      </w:pPr>
      <w:r>
        <w:br w:type="page"/>
      </w:r>
    </w:p>
    <w:p w14:paraId="61AAEB2B" w14:textId="5AB856AE" w:rsidR="008E7293" w:rsidRPr="008E7293" w:rsidRDefault="008E7293" w:rsidP="008E7293">
      <w:pPr>
        <w:pStyle w:val="Heading2"/>
      </w:pPr>
      <w:bookmarkStart w:id="24" w:name="_Toc204779090"/>
      <w:bookmarkStart w:id="25" w:name="_Toc229134358"/>
      <w:r w:rsidRPr="00534C86">
        <w:lastRenderedPageBreak/>
        <w:t>Methods</w:t>
      </w:r>
      <w:bookmarkEnd w:id="22"/>
      <w:bookmarkEnd w:id="23"/>
      <w:bookmarkEnd w:id="24"/>
      <w:bookmarkEnd w:id="25"/>
    </w:p>
    <w:p w14:paraId="5602044F" w14:textId="0314023B" w:rsidR="00133FB0" w:rsidRDefault="00133FB0" w:rsidP="00133FB0">
      <w:pPr>
        <w:pStyle w:val="BodyText"/>
      </w:pPr>
      <w:r>
        <w:t xml:space="preserve">The purpose of the commercial and recreational fisheries impact assessment was to assess the potential impacts and risks of the </w:t>
      </w:r>
      <w:r w:rsidR="001A5A0D">
        <w:t xml:space="preserve">works in Victoria </w:t>
      </w:r>
      <w:r>
        <w:t xml:space="preserve">on commercial and recreational fisheries. </w:t>
      </w:r>
    </w:p>
    <w:p w14:paraId="266C2298" w14:textId="1B9B31D5" w:rsidR="00133FB0" w:rsidRDefault="00133FB0" w:rsidP="00133FB0">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1D77D72B" w14:textId="77777777" w:rsidR="00133FB0" w:rsidRDefault="00133FB0" w:rsidP="00133FB0">
      <w:pPr>
        <w:pStyle w:val="BodyText"/>
      </w:pPr>
      <w:r w:rsidRPr="00FD0ED9">
        <w:rPr>
          <w:rStyle w:val="Bold"/>
        </w:rPr>
        <w:t>Risks</w:t>
      </w:r>
      <w:r w:rsidRPr="00C0053F">
        <w:t xml:space="preserve"> are an unexpected (accidental) event and are determined by combining the likelihood of an event occurring and the consequences that would result if the event were to occur. </w:t>
      </w:r>
    </w:p>
    <w:p w14:paraId="19865E12" w14:textId="77777777" w:rsidR="00133FB0" w:rsidRPr="000E1FC2" w:rsidRDefault="00133FB0" w:rsidP="00133FB0">
      <w:pPr>
        <w:pStyle w:val="BodyText"/>
      </w:pPr>
      <w:r w:rsidRPr="00A030E0">
        <w:t xml:space="preserve">The technical chapters consider </w:t>
      </w:r>
      <w:r w:rsidRPr="00B5613C">
        <w:rPr>
          <w:rStyle w:val="Bold"/>
        </w:rPr>
        <w:t>key impacts and risks</w:t>
      </w:r>
      <w:r w:rsidRPr="00A030E0">
        <w:t xml:space="preserve"> with a residual rating of moderate to severe. </w:t>
      </w:r>
      <w:r w:rsidRPr="00B5613C">
        <w:rPr>
          <w:rStyle w:val="Bold"/>
        </w:rPr>
        <w:t>Other impacts and risks</w:t>
      </w:r>
      <w:r w:rsidRPr="00A030E0">
        <w:t xml:space="preserve"> are those with a residual rating of negligible to minor.</w:t>
      </w:r>
    </w:p>
    <w:p w14:paraId="1B3BC9C5" w14:textId="31A63F71" w:rsidR="00133FB0" w:rsidRPr="00C0053F" w:rsidRDefault="00133FB0" w:rsidP="00133FB0">
      <w:pPr>
        <w:pStyle w:val="BodyText"/>
      </w:pPr>
      <w:r w:rsidRPr="00C0053F">
        <w:t xml:space="preserve">Refer to </w:t>
      </w:r>
      <w:r w:rsidRPr="00133FB0">
        <w:rPr>
          <w:i/>
          <w:iCs/>
        </w:rPr>
        <w:t xml:space="preserve">Chapter 6 </w:t>
      </w:r>
      <w:r w:rsidR="00185DAF">
        <w:rPr>
          <w:i/>
          <w:iCs/>
          <w:lang w:eastAsia="en-AU"/>
        </w:rPr>
        <w:t xml:space="preserve">– </w:t>
      </w:r>
      <w:r w:rsidRPr="00133FB0">
        <w:rPr>
          <w:i/>
          <w:iCs/>
        </w:rPr>
        <w:t>Assessment Framework</w:t>
      </w:r>
      <w:r w:rsidRPr="00C0053F">
        <w:t xml:space="preserve"> for more detail on how impact and risk ratings are derived</w:t>
      </w:r>
      <w:r>
        <w:t>.</w:t>
      </w:r>
    </w:p>
    <w:p w14:paraId="5FB85532" w14:textId="77777777" w:rsidR="00133FB0" w:rsidRPr="00534C86" w:rsidRDefault="00133FB0" w:rsidP="00133FB0">
      <w:pPr>
        <w:pStyle w:val="BodyText"/>
      </w:pPr>
      <w:r>
        <w:t xml:space="preserve">The assessment was achieved by undertaking </w:t>
      </w:r>
      <w:r w:rsidRPr="001E6F8B">
        <w:t xml:space="preserve">the following </w:t>
      </w:r>
      <w:r>
        <w:t xml:space="preserve">key tasks: </w:t>
      </w:r>
    </w:p>
    <w:p w14:paraId="47E9DBD9" w14:textId="5ABCCCC3" w:rsidR="002B0DD8" w:rsidRPr="002B0DD8" w:rsidRDefault="002B0DD8" w:rsidP="00997FA8">
      <w:pPr>
        <w:pStyle w:val="BodyBullet1"/>
        <w:rPr>
          <w:lang w:eastAsia="en-AU"/>
        </w:rPr>
      </w:pPr>
      <w:bookmarkStart w:id="26" w:name="_Toc198748192"/>
      <w:r>
        <w:t>Defining</w:t>
      </w:r>
      <w:r w:rsidR="002332CC">
        <w:t xml:space="preserve"> </w:t>
      </w:r>
      <w:r>
        <w:t>a</w:t>
      </w:r>
      <w:r w:rsidR="002332CC">
        <w:t xml:space="preserve"> </w:t>
      </w:r>
      <w:r>
        <w:t>study</w:t>
      </w:r>
      <w:r w:rsidR="002332CC">
        <w:t xml:space="preserve"> </w:t>
      </w:r>
      <w:r w:rsidRPr="008E7293">
        <w:t>area</w:t>
      </w:r>
      <w:r w:rsidR="002332CC">
        <w:t xml:space="preserve"> </w:t>
      </w:r>
      <w:r>
        <w:t>in which fishing activities may</w:t>
      </w:r>
      <w:r w:rsidR="002332CC">
        <w:t xml:space="preserve"> </w:t>
      </w:r>
      <w:r w:rsidRPr="008E7293">
        <w:t>be</w:t>
      </w:r>
      <w:r w:rsidR="002332CC" w:rsidRPr="008E7293">
        <w:t xml:space="preserve"> </w:t>
      </w:r>
      <w:r w:rsidRPr="008E7293">
        <w:t>impacted</w:t>
      </w:r>
      <w:r w:rsidR="002332CC" w:rsidRPr="008E7293">
        <w:t xml:space="preserve"> </w:t>
      </w:r>
      <w:r w:rsidRPr="008E7293">
        <w:t xml:space="preserve">by </w:t>
      </w:r>
      <w:r w:rsidR="00774404">
        <w:t>the</w:t>
      </w:r>
      <w:r w:rsidRPr="008E7293">
        <w:t xml:space="preserve"> </w:t>
      </w:r>
      <w:r w:rsidR="00033EB8">
        <w:t>works in Victoria</w:t>
      </w:r>
      <w:r>
        <w:t>, which includes the</w:t>
      </w:r>
      <w:r w:rsidR="002332CC">
        <w:t xml:space="preserve"> </w:t>
      </w:r>
      <w:r>
        <w:t>offshore wind farm area, the offshore export cable area,</w:t>
      </w:r>
      <w:r w:rsidR="002332CC">
        <w:t xml:space="preserve"> </w:t>
      </w:r>
      <w:r>
        <w:t>and the</w:t>
      </w:r>
      <w:r w:rsidR="002332CC">
        <w:t xml:space="preserve"> </w:t>
      </w:r>
      <w:r>
        <w:t>area</w:t>
      </w:r>
      <w:r w:rsidR="002332CC">
        <w:t xml:space="preserve"> </w:t>
      </w:r>
      <w:r>
        <w:t>in which construction noise may temporarily affect fish</w:t>
      </w:r>
      <w:r w:rsidR="002332CC" w:rsidRPr="008E7293">
        <w:t xml:space="preserve"> </w:t>
      </w:r>
      <w:r w:rsidR="002332CC">
        <w:t>(</w:t>
      </w:r>
      <w:r w:rsidRPr="002B0DD8">
        <w:rPr>
          <w:lang w:eastAsia="en-AU"/>
        </w:rPr>
        <w:t>refer </w:t>
      </w:r>
      <w:r w:rsidR="001B3D6E">
        <w:rPr>
          <w:lang w:eastAsia="en-AU"/>
        </w:rPr>
        <w:fldChar w:fldCharType="begin"/>
      </w:r>
      <w:r w:rsidR="001B3D6E">
        <w:rPr>
          <w:lang w:eastAsia="en-AU"/>
        </w:rPr>
        <w:instrText xml:space="preserve"> REF _Ref214894622 \h </w:instrText>
      </w:r>
      <w:r w:rsidR="004C1F7C">
        <w:rPr>
          <w:lang w:eastAsia="en-AU"/>
        </w:rPr>
        <w:instrText xml:space="preserve"> \* MERGEFORMAT </w:instrText>
      </w:r>
      <w:r w:rsidR="001B3D6E">
        <w:rPr>
          <w:lang w:eastAsia="en-AU"/>
        </w:rPr>
      </w:r>
      <w:r w:rsidR="001B3D6E">
        <w:rPr>
          <w:lang w:eastAsia="en-AU"/>
        </w:rPr>
        <w:fldChar w:fldCharType="separate"/>
      </w:r>
      <w:r w:rsidR="008A6CB7">
        <w:t xml:space="preserve">Figure </w:t>
      </w:r>
      <w:r w:rsidR="008A6CB7">
        <w:rPr>
          <w:noProof/>
        </w:rPr>
        <w:t>25</w:t>
      </w:r>
      <w:r w:rsidR="008A6CB7">
        <w:rPr>
          <w:noProof/>
        </w:rPr>
        <w:noBreakHyphen/>
        <w:t>1</w:t>
      </w:r>
      <w:r w:rsidR="001B3D6E">
        <w:rPr>
          <w:lang w:eastAsia="en-AU"/>
        </w:rPr>
        <w:fldChar w:fldCharType="end"/>
      </w:r>
      <w:r w:rsidRPr="002B0DD8">
        <w:rPr>
          <w:lang w:eastAsia="en-AU"/>
        </w:rPr>
        <w:t>)  </w:t>
      </w:r>
    </w:p>
    <w:p w14:paraId="71A3DF6F" w14:textId="4DE35AFE" w:rsidR="002B0DD8" w:rsidRPr="002B0DD8" w:rsidRDefault="002B0DD8" w:rsidP="00997FA8">
      <w:pPr>
        <w:pStyle w:val="BodyBullet1"/>
        <w:rPr>
          <w:lang w:eastAsia="en-AU"/>
        </w:rPr>
      </w:pPr>
      <w:r w:rsidRPr="002B0DD8">
        <w:rPr>
          <w:lang w:eastAsia="en-AU"/>
        </w:rPr>
        <w:t>Reviewing national, state and local legislation relevant to commercial and recreational fisheries </w:t>
      </w:r>
    </w:p>
    <w:p w14:paraId="36BF89BB" w14:textId="15A84A94" w:rsidR="002B0DD8" w:rsidRPr="002B0DD8" w:rsidRDefault="002B0DD8" w:rsidP="00E47A83">
      <w:pPr>
        <w:pStyle w:val="BodyBullet1"/>
        <w:rPr>
          <w:lang w:eastAsia="en-AU"/>
        </w:rPr>
      </w:pPr>
      <w:r w:rsidRPr="002B0DD8">
        <w:rPr>
          <w:lang w:eastAsia="en-AU"/>
        </w:rPr>
        <w:t>Identifying Matters of National Environmental Significance under the EPBC Act using the Department of Climate Change Energy, the Environment and Water Protected Matters Search Tool and listed species under the FFG Act, Commonwealth and Victorian management plans and policies, published scientific and grey (non-peer reviewed) literature </w:t>
      </w:r>
    </w:p>
    <w:p w14:paraId="6D138DB1" w14:textId="04F7BA31" w:rsidR="002B0DD8" w:rsidRPr="002B0DD8" w:rsidRDefault="002B0DD8" w:rsidP="00E47A83">
      <w:pPr>
        <w:pStyle w:val="BodyBullet1"/>
        <w:rPr>
          <w:lang w:eastAsia="en-AU"/>
        </w:rPr>
      </w:pPr>
      <w:r w:rsidRPr="002B0DD8">
        <w:rPr>
          <w:lang w:eastAsia="en-AU"/>
        </w:rPr>
        <w:t>Reviewing available catch and effort data for Commonwealth and Victorian fisheries that are legally able to operate within the offshore project area </w:t>
      </w:r>
      <w:r w:rsidR="00635437" w:rsidRPr="00635437">
        <w:rPr>
          <w:lang w:eastAsia="en-AU"/>
        </w:rPr>
        <w:t>for the Star of the South</w:t>
      </w:r>
      <w:r w:rsidR="00635437" w:rsidRPr="00635437">
        <w:t xml:space="preserve"> Offshore</w:t>
      </w:r>
      <w:r w:rsidR="00635437" w:rsidRPr="00635437">
        <w:rPr>
          <w:lang w:eastAsia="en-AU"/>
        </w:rPr>
        <w:t xml:space="preserve"> Wind Farm Project</w:t>
      </w:r>
    </w:p>
    <w:p w14:paraId="222FB970" w14:textId="11135D9E" w:rsidR="002B0DD8" w:rsidRPr="002B0DD8" w:rsidRDefault="002B0DD8" w:rsidP="00997FA8">
      <w:pPr>
        <w:pStyle w:val="BodyBullet1"/>
        <w:rPr>
          <w:lang w:eastAsia="en-AU"/>
        </w:rPr>
      </w:pPr>
      <w:r w:rsidRPr="002B0DD8">
        <w:rPr>
          <w:lang w:eastAsia="en-AU"/>
        </w:rPr>
        <w:t>Fish surveys during 2021-2023 to provide baseline information of the fish community within and around the</w:t>
      </w:r>
      <w:r>
        <w:t xml:space="preserve"> </w:t>
      </w:r>
      <w:r w:rsidR="00635437" w:rsidRPr="00635437">
        <w:rPr>
          <w:lang w:eastAsia="en-AU"/>
        </w:rPr>
        <w:t>Star of the South</w:t>
      </w:r>
      <w:r w:rsidR="00635437" w:rsidRPr="00635437">
        <w:t xml:space="preserve"> Offshore</w:t>
      </w:r>
      <w:r w:rsidR="00635437" w:rsidRPr="00635437">
        <w:rPr>
          <w:lang w:eastAsia="en-AU"/>
        </w:rPr>
        <w:t xml:space="preserve"> Wind Farm Project</w:t>
      </w:r>
      <w:r w:rsidRPr="002B0DD8">
        <w:rPr>
          <w:lang w:eastAsia="en-AU"/>
        </w:rPr>
        <w:t xml:space="preserve"> area (described in </w:t>
      </w:r>
      <w:r w:rsidR="00AD656A" w:rsidRPr="001B52F7">
        <w:rPr>
          <w:rStyle w:val="Italics"/>
        </w:rPr>
        <w:t>Chapter 23 - Victorian Marine Environment</w:t>
      </w:r>
      <w:r w:rsidRPr="002B0DD8">
        <w:rPr>
          <w:lang w:eastAsia="en-AU"/>
        </w:rPr>
        <w:t>) </w:t>
      </w:r>
    </w:p>
    <w:p w14:paraId="1A1C9A32" w14:textId="2EFB242E" w:rsidR="00637FCC" w:rsidRDefault="002B0DD8" w:rsidP="00997FA8">
      <w:pPr>
        <w:pStyle w:val="BodyBullet1"/>
        <w:rPr>
          <w:lang w:eastAsia="en-AU"/>
        </w:rPr>
        <w:sectPr w:rsidR="00637FCC" w:rsidSect="009020DB">
          <w:pgSz w:w="11906" w:h="16838" w:code="9"/>
          <w:pgMar w:top="1134" w:right="1134" w:bottom="1134" w:left="1134" w:header="454" w:footer="454" w:gutter="0"/>
          <w:pgNumType w:start="1" w:chapStyle="1"/>
          <w:cols w:space="708"/>
          <w:docGrid w:linePitch="360"/>
        </w:sectPr>
      </w:pPr>
      <w:r w:rsidRPr="002B0DD8">
        <w:rPr>
          <w:lang w:eastAsia="en-AU"/>
        </w:rPr>
        <w:t>Consulting with commercial fishing and recreational fishing stakeholders (refer Section </w:t>
      </w:r>
      <w:r w:rsidR="001B3D6E">
        <w:rPr>
          <w:lang w:eastAsia="en-AU"/>
        </w:rPr>
        <w:fldChar w:fldCharType="begin"/>
      </w:r>
      <w:r w:rsidR="001B3D6E">
        <w:rPr>
          <w:lang w:eastAsia="en-AU"/>
        </w:rPr>
        <w:instrText xml:space="preserve"> REF _Ref214894601 \r \h </w:instrText>
      </w:r>
      <w:r w:rsidR="004C1F7C">
        <w:rPr>
          <w:lang w:eastAsia="en-AU"/>
        </w:rPr>
        <w:instrText xml:space="preserve"> \* MERGEFORMAT </w:instrText>
      </w:r>
      <w:r w:rsidR="001B3D6E">
        <w:rPr>
          <w:lang w:eastAsia="en-AU"/>
        </w:rPr>
      </w:r>
      <w:r w:rsidR="001B3D6E">
        <w:rPr>
          <w:lang w:eastAsia="en-AU"/>
        </w:rPr>
        <w:fldChar w:fldCharType="separate"/>
      </w:r>
      <w:r w:rsidR="008A6CB7">
        <w:rPr>
          <w:lang w:eastAsia="en-AU"/>
        </w:rPr>
        <w:t>25.4.1</w:t>
      </w:r>
      <w:r w:rsidR="001B3D6E">
        <w:rPr>
          <w:lang w:eastAsia="en-AU"/>
        </w:rPr>
        <w:fldChar w:fldCharType="end"/>
      </w:r>
      <w:r w:rsidRPr="002B0DD8">
        <w:rPr>
          <w:lang w:eastAsia="en-AU"/>
        </w:rPr>
        <w:t>). </w:t>
      </w:r>
    </w:p>
    <w:p w14:paraId="4F955075" w14:textId="18600D98" w:rsidR="00133FB0" w:rsidRPr="00133FB0" w:rsidRDefault="0037227A" w:rsidP="0037227A">
      <w:pPr>
        <w:pStyle w:val="Caption"/>
        <w:rPr>
          <w:lang w:eastAsia="en-AU"/>
        </w:rPr>
      </w:pPr>
      <w:bookmarkStart w:id="27" w:name="_Ref214894622"/>
      <w:bookmarkStart w:id="28" w:name="_Toc229134384"/>
      <w:r>
        <w:lastRenderedPageBreak/>
        <w:t xml:space="preserve">Figure </w:t>
      </w:r>
      <w:r>
        <w:fldChar w:fldCharType="begin"/>
      </w:r>
      <w:r>
        <w:instrText>STYLEREF 1 \s</w:instrText>
      </w:r>
      <w:r>
        <w:fldChar w:fldCharType="separate"/>
      </w:r>
      <w:r w:rsidR="008A6CB7">
        <w:rPr>
          <w:noProof/>
        </w:rPr>
        <w:t>25</w:t>
      </w:r>
      <w:r>
        <w:fldChar w:fldCharType="end"/>
      </w:r>
      <w:r w:rsidR="00AC2D98">
        <w:noBreakHyphen/>
      </w:r>
      <w:r>
        <w:fldChar w:fldCharType="begin"/>
      </w:r>
      <w:r>
        <w:instrText>SEQ Figure \* ARABIC \s 1</w:instrText>
      </w:r>
      <w:r>
        <w:fldChar w:fldCharType="separate"/>
      </w:r>
      <w:r w:rsidR="008A6CB7">
        <w:rPr>
          <w:noProof/>
        </w:rPr>
        <w:t>1</w:t>
      </w:r>
      <w:r>
        <w:fldChar w:fldCharType="end"/>
      </w:r>
      <w:bookmarkEnd w:id="27"/>
      <w:r w:rsidR="00637FCC">
        <w:tab/>
      </w:r>
      <w:r>
        <w:t>Fisheries study area</w:t>
      </w:r>
      <w:bookmarkEnd w:id="28"/>
    </w:p>
    <w:p w14:paraId="2EDA224E" w14:textId="77777777" w:rsidR="00637FCC" w:rsidRDefault="001864F9" w:rsidP="002B0DD8">
      <w:pPr>
        <w:rPr>
          <w:lang w:eastAsia="en-AU"/>
        </w:rPr>
        <w:sectPr w:rsidR="00637FCC" w:rsidSect="00637FCC">
          <w:pgSz w:w="16838" w:h="11906" w:orient="landscape" w:code="9"/>
          <w:pgMar w:top="1134" w:right="1134" w:bottom="1134" w:left="1134" w:header="454" w:footer="454" w:gutter="0"/>
          <w:pgNumType w:chapStyle="1"/>
          <w:cols w:space="708"/>
          <w:docGrid w:linePitch="360"/>
        </w:sectPr>
      </w:pPr>
      <w:r>
        <w:rPr>
          <w:noProof/>
          <w:lang w:eastAsia="en-AU"/>
        </w:rPr>
        <w:drawing>
          <wp:inline distT="0" distB="0" distL="0" distR="0" wp14:anchorId="60F60C4F" wp14:editId="322FE659">
            <wp:extent cx="8093795" cy="5016843"/>
            <wp:effectExtent l="0" t="0" r="2540" b="0"/>
            <wp:docPr id="385525809" name="Picture 4" descr="A map of the offshore project area with a baseline fish survey area shown with a pink line around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25809" name="Picture 4" descr="A map of the offshore project area with a baseline fish survey area shown with a pink line around the project area. "/>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8105768" cy="5024265"/>
                    </a:xfrm>
                    <a:prstGeom prst="rect">
                      <a:avLst/>
                    </a:prstGeom>
                  </pic:spPr>
                </pic:pic>
              </a:graphicData>
            </a:graphic>
          </wp:inline>
        </w:drawing>
      </w:r>
    </w:p>
    <w:p w14:paraId="75B1099A" w14:textId="77777777" w:rsidR="002B0DD8" w:rsidRPr="002B0DD8" w:rsidRDefault="002B0DD8" w:rsidP="006C6348">
      <w:pPr>
        <w:pStyle w:val="Heading3"/>
        <w:rPr>
          <w:lang w:eastAsia="en-AU"/>
        </w:rPr>
      </w:pPr>
      <w:bookmarkStart w:id="29" w:name="_Ref214894601"/>
      <w:bookmarkStart w:id="30" w:name="_Toc229134359"/>
      <w:r w:rsidRPr="002B0DD8">
        <w:rPr>
          <w:lang w:eastAsia="en-AU"/>
        </w:rPr>
        <w:lastRenderedPageBreak/>
        <w:t>Consultation</w:t>
      </w:r>
      <w:bookmarkEnd w:id="29"/>
      <w:bookmarkEnd w:id="30"/>
      <w:r w:rsidRPr="002B0DD8">
        <w:rPr>
          <w:lang w:eastAsia="en-AU"/>
        </w:rPr>
        <w:t> </w:t>
      </w:r>
    </w:p>
    <w:p w14:paraId="03D44AAA" w14:textId="54260EA5" w:rsidR="004601BE" w:rsidRDefault="004601BE" w:rsidP="004601BE">
      <w:pPr>
        <w:pStyle w:val="BodyText"/>
      </w:pPr>
      <w:r>
        <w:t>Consultation with fishing stakeholders has been a key focus and input to the</w:t>
      </w:r>
      <w:r w:rsidR="00635437" w:rsidRPr="00635437">
        <w:rPr>
          <w:lang w:eastAsia="en-AU"/>
        </w:rPr>
        <w:t xml:space="preserve"> Star of the South</w:t>
      </w:r>
      <w:r w:rsidR="00635437" w:rsidRPr="00635437">
        <w:t xml:space="preserve"> Offshore</w:t>
      </w:r>
      <w:r w:rsidR="00635437" w:rsidRPr="00635437">
        <w:rPr>
          <w:lang w:eastAsia="en-AU"/>
        </w:rPr>
        <w:t xml:space="preserve"> Wind Farm Project</w:t>
      </w:r>
      <w:r>
        <w:t xml:space="preserve"> since 2018. Star of the South has shared project information and updates</w:t>
      </w:r>
      <w:r w:rsidR="00190DB3">
        <w:t xml:space="preserve"> and</w:t>
      </w:r>
      <w:r>
        <w:t xml:space="preserve"> consulted broadly to collect data and feedback</w:t>
      </w:r>
      <w:r w:rsidR="00190DB3">
        <w:t xml:space="preserve">. Star of the South has </w:t>
      </w:r>
      <w:r>
        <w:t xml:space="preserve">used information collected to design and deliver site investigations (including baseline fish surveys), shape the </w:t>
      </w:r>
      <w:r w:rsidR="00542877">
        <w:t xml:space="preserve">Star of the South’s </w:t>
      </w:r>
      <w:r>
        <w:t xml:space="preserve">approach to engagement and communication of information, </w:t>
      </w:r>
      <w:r w:rsidR="00037FE3">
        <w:t xml:space="preserve">and </w:t>
      </w:r>
      <w:r>
        <w:t>inform design and environmental assessments.</w:t>
      </w:r>
    </w:p>
    <w:p w14:paraId="024117B4" w14:textId="77777777" w:rsidR="004601BE" w:rsidRDefault="004601BE" w:rsidP="004601BE">
      <w:pPr>
        <w:pStyle w:val="BodyText"/>
      </w:pPr>
      <w:r>
        <w:t>Recognising early that the fishing sector is complex with disparate stakeholders and a wide range of perspectives, Star of the South</w:t>
      </w:r>
      <w:r w:rsidRPr="0008536C">
        <w:t xml:space="preserve"> appointed a </w:t>
      </w:r>
      <w:r>
        <w:t xml:space="preserve">Fishing Liaison Officer in </w:t>
      </w:r>
      <w:r w:rsidRPr="0008536C">
        <w:t xml:space="preserve">2021 to </w:t>
      </w:r>
      <w:r>
        <w:t>lead proactive and specialised engagement and ensure a thorough understanding of past, current and potential future fishing activities.</w:t>
      </w:r>
    </w:p>
    <w:p w14:paraId="163713DC" w14:textId="77777777" w:rsidR="004601BE" w:rsidRDefault="004601BE" w:rsidP="004601BE">
      <w:pPr>
        <w:pStyle w:val="BodyText"/>
      </w:pPr>
      <w:r>
        <w:t>Star of the South has engaged with a wide range of fishing stakeholders, including:</w:t>
      </w:r>
    </w:p>
    <w:p w14:paraId="5A018CA1" w14:textId="77777777" w:rsidR="004601BE" w:rsidRPr="0008536C" w:rsidRDefault="004601BE" w:rsidP="004601BE">
      <w:pPr>
        <w:pStyle w:val="BodyBullet1"/>
      </w:pPr>
      <w:r>
        <w:t>I</w:t>
      </w:r>
      <w:r w:rsidRPr="0008536C">
        <w:t xml:space="preserve">ndustry </w:t>
      </w:r>
      <w:r>
        <w:t xml:space="preserve">representatives </w:t>
      </w:r>
      <w:r w:rsidRPr="0008536C">
        <w:t>and peak bodies</w:t>
      </w:r>
      <w:r>
        <w:t xml:space="preserve"> for commercial and recreational fishing</w:t>
      </w:r>
    </w:p>
    <w:p w14:paraId="087CE5B1" w14:textId="77777777" w:rsidR="004601BE" w:rsidRPr="0008536C" w:rsidRDefault="004601BE" w:rsidP="004601BE">
      <w:pPr>
        <w:pStyle w:val="BodyBullet1"/>
      </w:pPr>
      <w:r w:rsidRPr="0008536C">
        <w:t>Individual commercial fishers – primarily based in Lakes Entrance, Port Welshpool, Port Albert and Port Franklin, with a few also based in San Remo and Geelong</w:t>
      </w:r>
    </w:p>
    <w:p w14:paraId="3A846BAD" w14:textId="77777777" w:rsidR="004601BE" w:rsidRPr="0008536C" w:rsidRDefault="004601BE" w:rsidP="004601BE">
      <w:pPr>
        <w:pStyle w:val="BodyBullet1"/>
      </w:pPr>
      <w:r w:rsidRPr="0008536C">
        <w:t>Individual recreational fishers</w:t>
      </w:r>
      <w:r>
        <w:t xml:space="preserve">, fishing clubs and fishing retail businesses in Gippsland </w:t>
      </w:r>
    </w:p>
    <w:p w14:paraId="0523A46B" w14:textId="77777777" w:rsidR="002B0DD8" w:rsidRDefault="002B0DD8" w:rsidP="007A67E4">
      <w:pPr>
        <w:pStyle w:val="BodyBullet1"/>
      </w:pPr>
      <w:r w:rsidRPr="0008536C">
        <w:t>Fisheries regulatory bodies and research agencies</w:t>
      </w:r>
      <w:r w:rsidR="00CB0F11">
        <w:t>.</w:t>
      </w:r>
    </w:p>
    <w:p w14:paraId="436744CF" w14:textId="77777777" w:rsidR="004601BE" w:rsidRPr="00E01703" w:rsidRDefault="004601BE" w:rsidP="00E01703">
      <w:pPr>
        <w:pStyle w:val="Heading4"/>
      </w:pPr>
      <w:r w:rsidRPr="00E01703">
        <w:t>Engagement activities</w:t>
      </w:r>
    </w:p>
    <w:p w14:paraId="6BC78BEB" w14:textId="77777777" w:rsidR="004601BE" w:rsidRDefault="004601BE" w:rsidP="004601BE">
      <w:pPr>
        <w:pStyle w:val="BodyText"/>
      </w:pPr>
      <w:r>
        <w:t xml:space="preserve">Engagement with the </w:t>
      </w:r>
      <w:r w:rsidRPr="0003643A">
        <w:rPr>
          <w:rStyle w:val="Bold"/>
        </w:rPr>
        <w:t>commercial fishing</w:t>
      </w:r>
      <w:r>
        <w:t xml:space="preserve"> sector included: </w:t>
      </w:r>
    </w:p>
    <w:p w14:paraId="614FA497" w14:textId="0EE37A97" w:rsidR="004601BE" w:rsidRDefault="004601BE" w:rsidP="004601BE">
      <w:pPr>
        <w:pStyle w:val="BodyBullet1"/>
      </w:pPr>
      <w:r>
        <w:t xml:space="preserve">Direct contact with industry representatives and concession holders to share </w:t>
      </w:r>
      <w:r w:rsidR="00295959" w:rsidRPr="00295959">
        <w:t>Star of the South</w:t>
      </w:r>
      <w:r w:rsidR="00295959" w:rsidRPr="00635437">
        <w:t xml:space="preserve"> Offshore</w:t>
      </w:r>
      <w:r w:rsidR="00295959" w:rsidRPr="00295959">
        <w:t xml:space="preserve"> Wind Farm Project</w:t>
      </w:r>
      <w:r>
        <w:t xml:space="preserve"> information and build an understanding of existing conditions and issues, including through letters, emails, phone calls, port visits and meetings </w:t>
      </w:r>
    </w:p>
    <w:p w14:paraId="476A1630" w14:textId="77777777" w:rsidR="004601BE" w:rsidRDefault="004601BE" w:rsidP="004601BE">
      <w:pPr>
        <w:pStyle w:val="BodyBullet1"/>
      </w:pPr>
      <w:r>
        <w:t>Information sessions in Lakes Entrance, Port Welshpool and Port Franklin</w:t>
      </w:r>
    </w:p>
    <w:p w14:paraId="4BE20767" w14:textId="77777777" w:rsidR="004601BE" w:rsidRDefault="004601BE" w:rsidP="004601BE">
      <w:pPr>
        <w:pStyle w:val="BodyBullet1"/>
      </w:pPr>
      <w:r>
        <w:t>Correspondence to and surveys of licence holders through Seafood Industry Vicotria and the Victorian Fisheries Association</w:t>
      </w:r>
    </w:p>
    <w:p w14:paraId="3942DDB3" w14:textId="77777777" w:rsidR="004601BE" w:rsidRDefault="004601BE" w:rsidP="004601BE">
      <w:pPr>
        <w:pStyle w:val="BodyBullet1"/>
      </w:pPr>
      <w:r>
        <w:t>A workshop with fishing industry representatives to present preliminary field work and assessment findings and discuss potential mitigations</w:t>
      </w:r>
    </w:p>
    <w:p w14:paraId="553FE95A" w14:textId="47E2B64A" w:rsidR="004601BE" w:rsidRDefault="004601BE" w:rsidP="004601BE">
      <w:pPr>
        <w:pStyle w:val="BodyBullet1"/>
      </w:pPr>
      <w:r>
        <w:lastRenderedPageBreak/>
        <w:t xml:space="preserve">Provision of </w:t>
      </w:r>
      <w:r w:rsidR="00295959" w:rsidRPr="00295959">
        <w:t>Star of the South</w:t>
      </w:r>
      <w:r w:rsidR="00295959" w:rsidRPr="00635437">
        <w:t xml:space="preserve"> Offshore</w:t>
      </w:r>
      <w:r w:rsidR="00295959" w:rsidRPr="00295959">
        <w:t xml:space="preserve"> Wind Farm Project</w:t>
      </w:r>
      <w:r>
        <w:t xml:space="preserve"> information as it relates to fishing, including fact sheets and videos</w:t>
      </w:r>
    </w:p>
    <w:p w14:paraId="0FE80CEC" w14:textId="5F782101" w:rsidR="004601BE" w:rsidRDefault="004601BE" w:rsidP="004601BE">
      <w:pPr>
        <w:pStyle w:val="BodyBullet1"/>
      </w:pPr>
      <w:r>
        <w:t xml:space="preserve">Participation in Seafood Directions 2019, 2022 and 2024 to build broad industry awareness of offshore wind and the </w:t>
      </w:r>
      <w:r w:rsidR="00635437" w:rsidRPr="00635437">
        <w:rPr>
          <w:lang w:eastAsia="en-AU"/>
        </w:rPr>
        <w:t>Star of the South</w:t>
      </w:r>
      <w:r w:rsidR="00635437" w:rsidRPr="00635437">
        <w:t xml:space="preserve"> Offshore</w:t>
      </w:r>
      <w:r w:rsidR="00635437" w:rsidRPr="00635437">
        <w:rPr>
          <w:lang w:eastAsia="en-AU"/>
        </w:rPr>
        <w:t xml:space="preserve"> Wind Farm Project</w:t>
      </w:r>
      <w:r>
        <w:t>, including delivering a keynote address on coexistence challenges and opportunities for offshore wind energy and commercial fishing in 2024.</w:t>
      </w:r>
    </w:p>
    <w:p w14:paraId="54446A70" w14:textId="77777777" w:rsidR="004601BE" w:rsidRPr="004601BE" w:rsidRDefault="004601BE" w:rsidP="00142C0A">
      <w:pPr>
        <w:pStyle w:val="BodyBullet1"/>
        <w:numPr>
          <w:ilvl w:val="0"/>
          <w:numId w:val="0"/>
        </w:numPr>
      </w:pPr>
      <w:r>
        <w:t>E</w:t>
      </w:r>
      <w:r w:rsidRPr="004601BE">
        <w:t xml:space="preserve">ngagement with </w:t>
      </w:r>
      <w:r w:rsidRPr="004601BE">
        <w:rPr>
          <w:rStyle w:val="Bold"/>
        </w:rPr>
        <w:t>recreational fishing</w:t>
      </w:r>
      <w:r w:rsidRPr="004601BE">
        <w:t xml:space="preserve"> stakeholders included:</w:t>
      </w:r>
    </w:p>
    <w:p w14:paraId="5FB42713" w14:textId="322574AC" w:rsidR="004601BE" w:rsidRDefault="004601BE" w:rsidP="004601BE">
      <w:pPr>
        <w:pStyle w:val="BodyBullet1"/>
      </w:pPr>
      <w:r>
        <w:t>Surveys at boat ramps and online to collect data on existing conditions and understand issues</w:t>
      </w:r>
    </w:p>
    <w:p w14:paraId="1D4BDC52" w14:textId="77777777" w:rsidR="004601BE" w:rsidRDefault="004601BE" w:rsidP="004601BE">
      <w:pPr>
        <w:pStyle w:val="BodyBullet1"/>
      </w:pPr>
      <w:r>
        <w:t>A workshop with fishing industry representatives to present preliminary field work and assessment findings and discuss potential mitigations</w:t>
      </w:r>
    </w:p>
    <w:p w14:paraId="024FF628" w14:textId="77777777" w:rsidR="004601BE" w:rsidRDefault="004601BE" w:rsidP="004601BE">
      <w:pPr>
        <w:pStyle w:val="BodyBullet1"/>
      </w:pPr>
      <w:r>
        <w:t>Presentations to local fishing clubs</w:t>
      </w:r>
    </w:p>
    <w:p w14:paraId="50A31121" w14:textId="32462463" w:rsidR="004601BE" w:rsidRDefault="004601BE" w:rsidP="004601BE">
      <w:pPr>
        <w:pStyle w:val="BodyBullet1"/>
      </w:pPr>
      <w:r>
        <w:t xml:space="preserve">Provision of </w:t>
      </w:r>
      <w:r w:rsidR="00466035" w:rsidRPr="00466035">
        <w:t>Star of the South</w:t>
      </w:r>
      <w:r>
        <w:t xml:space="preserve"> </w:t>
      </w:r>
      <w:r w:rsidR="000E1344">
        <w:t xml:space="preserve">Offshore Wind Farm Project </w:t>
      </w:r>
      <w:r>
        <w:t xml:space="preserve">information as it relates to fishing, including fact sheets and videos, via the </w:t>
      </w:r>
      <w:r w:rsidR="00466035" w:rsidRPr="00466035">
        <w:t>Star of the South</w:t>
      </w:r>
      <w:r>
        <w:t xml:space="preserve"> website, social media, monthly e-news, and by providing hard copies to local fishing retail stores, fishing clubs and at local fishing competitions</w:t>
      </w:r>
    </w:p>
    <w:p w14:paraId="1AD50C77" w14:textId="4D8CCB27" w:rsidR="004601BE" w:rsidRDefault="004601BE" w:rsidP="004601BE">
      <w:pPr>
        <w:pStyle w:val="ListBullet"/>
      </w:pPr>
      <w:r>
        <w:t>Local community information sessions and attendance at events such as the Port Welshpool Sea Days Festival, Tarwin Lower Lifestyle Festival and South Gippsland Game Fishing Club Snapper and Gummy competition</w:t>
      </w:r>
    </w:p>
    <w:p w14:paraId="7A4BE3CE" w14:textId="77777777" w:rsidR="004601BE" w:rsidRDefault="004601BE" w:rsidP="004601BE">
      <w:pPr>
        <w:pStyle w:val="BodyBullet1"/>
      </w:pPr>
      <w:r>
        <w:t>Involvement in statewide events such as the Melbourne Boat Show and VFA Ultimate Fishing Expo and an interview on fishing podcast Wind Against Tide</w:t>
      </w:r>
    </w:p>
    <w:p w14:paraId="4C6F46FA" w14:textId="77777777" w:rsidR="004601BE" w:rsidRDefault="004601BE" w:rsidP="004601BE">
      <w:pPr>
        <w:pStyle w:val="BodyBullet1"/>
      </w:pPr>
      <w:r>
        <w:t>Community Advisory Group, with members from coastal communities with an interest in fishing.</w:t>
      </w:r>
    </w:p>
    <w:p w14:paraId="6402C972" w14:textId="1D917615" w:rsidR="004601BE" w:rsidRPr="004601BE" w:rsidRDefault="004601BE" w:rsidP="006A2159">
      <w:pPr>
        <w:pStyle w:val="BodyBullet1"/>
        <w:numPr>
          <w:ilvl w:val="0"/>
          <w:numId w:val="0"/>
        </w:numPr>
      </w:pPr>
      <w:r>
        <w:t>Refer to</w:t>
      </w:r>
      <w:r w:rsidR="00A64368">
        <w:rPr>
          <w:rStyle w:val="Italics"/>
        </w:rPr>
        <w:t xml:space="preserve"> </w:t>
      </w:r>
      <w:r w:rsidRPr="004601BE">
        <w:rPr>
          <w:rStyle w:val="Italics"/>
        </w:rPr>
        <w:t>Chapter 7 – Community Engagement</w:t>
      </w:r>
      <w:r w:rsidRPr="004601BE">
        <w:t xml:space="preserve"> for more detail about how</w:t>
      </w:r>
      <w:r w:rsidR="00635437" w:rsidRPr="00635437">
        <w:rPr>
          <w:lang w:eastAsia="en-AU"/>
        </w:rPr>
        <w:t xml:space="preserve"> Star of the South</w:t>
      </w:r>
      <w:r w:rsidR="00635437" w:rsidRPr="00635437">
        <w:t xml:space="preserve"> </w:t>
      </w:r>
      <w:r w:rsidR="000E1344">
        <w:t>has</w:t>
      </w:r>
      <w:r w:rsidR="00635437" w:rsidRPr="00635437">
        <w:t xml:space="preserve"> </w:t>
      </w:r>
      <w:r w:rsidRPr="004601BE">
        <w:t xml:space="preserve">communicated and engaged with </w:t>
      </w:r>
      <w:r w:rsidR="000E1344">
        <w:t xml:space="preserve">fishing </w:t>
      </w:r>
      <w:r w:rsidRPr="004601BE">
        <w:t>stakeholders.</w:t>
      </w:r>
    </w:p>
    <w:p w14:paraId="59F71871" w14:textId="77777777" w:rsidR="004601BE" w:rsidRPr="004601BE" w:rsidRDefault="004601BE" w:rsidP="004601BE">
      <w:pPr>
        <w:pStyle w:val="Heading4"/>
      </w:pPr>
      <w:r>
        <w:t>Key issues</w:t>
      </w:r>
    </w:p>
    <w:p w14:paraId="777194D1" w14:textId="706BD094" w:rsidR="004601BE" w:rsidRPr="004601BE" w:rsidRDefault="004601BE" w:rsidP="00E47A83">
      <w:pPr>
        <w:pStyle w:val="BodyText"/>
      </w:pPr>
      <w:r>
        <w:t xml:space="preserve">Key issues raised </w:t>
      </w:r>
      <w:r w:rsidRPr="004601BE">
        <w:t>through consultation are discussed in</w:t>
      </w:r>
      <w:r w:rsidRPr="004601BE">
        <w:rPr>
          <w:rStyle w:val="Italics"/>
        </w:rPr>
        <w:t xml:space="preserve"> Chapter 7 – Community Engagement</w:t>
      </w:r>
      <w:r w:rsidRPr="004601BE">
        <w:t xml:space="preserve"> and </w:t>
      </w:r>
      <w:r w:rsidRPr="00E47A83">
        <w:rPr>
          <w:rStyle w:val="Italics"/>
        </w:rPr>
        <w:t xml:space="preserve">Technical </w:t>
      </w:r>
      <w:r w:rsidRPr="004601BE">
        <w:rPr>
          <w:rStyle w:val="Italics"/>
        </w:rPr>
        <w:t>Report</w:t>
      </w:r>
      <w:r w:rsidRPr="00E47A83">
        <w:rPr>
          <w:rStyle w:val="Italics"/>
        </w:rPr>
        <w:t xml:space="preserve"> N</w:t>
      </w:r>
      <w:r w:rsidRPr="004601BE">
        <w:rPr>
          <w:rStyle w:val="Italics"/>
        </w:rPr>
        <w:t xml:space="preserve"> –</w:t>
      </w:r>
      <w:r w:rsidRPr="00E47A83">
        <w:rPr>
          <w:rStyle w:val="Italics"/>
        </w:rPr>
        <w:t xml:space="preserve"> Commercial and </w:t>
      </w:r>
      <w:r w:rsidRPr="004601BE">
        <w:rPr>
          <w:rStyle w:val="Italics"/>
        </w:rPr>
        <w:t>Recreational Fisheries</w:t>
      </w:r>
      <w:r w:rsidRPr="004601BE">
        <w:t xml:space="preserve">. </w:t>
      </w:r>
    </w:p>
    <w:p w14:paraId="5B671A19" w14:textId="77777777" w:rsidR="004601BE" w:rsidRPr="004601BE" w:rsidRDefault="004601BE" w:rsidP="006A2159">
      <w:pPr>
        <w:pStyle w:val="BodyText"/>
      </w:pPr>
      <w:r>
        <w:t>R</w:t>
      </w:r>
      <w:r w:rsidRPr="004601BE">
        <w:t>ecreational fishers are primarily concerned with changed conditions that could affect fishing, particularly access to and around the offshore wind farm. There is broad understanding of the need to avoid major construction activities and an expectation of access during operations.</w:t>
      </w:r>
    </w:p>
    <w:p w14:paraId="1D611ACF" w14:textId="77777777" w:rsidR="004601BE" w:rsidRDefault="004601BE" w:rsidP="004601BE">
      <w:pPr>
        <w:pStyle w:val="BodyText"/>
      </w:pPr>
      <w:r>
        <w:lastRenderedPageBreak/>
        <w:t xml:space="preserve">Commercial fishers' concerns are more varied and are linked to their ability to continue viable generational family businesses in the context of increasing competition for ocean space, and the stress and pressure on individual small operators. There is a clear desire to continue fishing with as little change as possible. Access, safety, adaption, uncertainty, impacts to target fish species, new opportunities and mental health concerns are key matters raised. </w:t>
      </w:r>
    </w:p>
    <w:p w14:paraId="2FD67EDD" w14:textId="0EEC096D" w:rsidR="008E7293" w:rsidRPr="008E7293" w:rsidRDefault="008E7293" w:rsidP="008E7293">
      <w:pPr>
        <w:pStyle w:val="Heading2"/>
      </w:pPr>
      <w:bookmarkStart w:id="31" w:name="_Ref200124446"/>
      <w:bookmarkStart w:id="32" w:name="_Toc204779091"/>
      <w:bookmarkStart w:id="33" w:name="_Toc229134360"/>
      <w:r w:rsidRPr="00534C86">
        <w:t>Existing environment</w:t>
      </w:r>
      <w:bookmarkEnd w:id="26"/>
      <w:bookmarkEnd w:id="31"/>
      <w:bookmarkEnd w:id="32"/>
      <w:bookmarkEnd w:id="33"/>
    </w:p>
    <w:p w14:paraId="26BB5ABC" w14:textId="5C4392A7" w:rsidR="00BE6F42" w:rsidRDefault="008E7293" w:rsidP="007A67E4">
      <w:pPr>
        <w:pStyle w:val="BodyText"/>
      </w:pPr>
      <w:r w:rsidRPr="00534C86">
        <w:t xml:space="preserve">This section describes the existing conditions within the study area as they relate to </w:t>
      </w:r>
      <w:r>
        <w:t>commercial and recreational fishing</w:t>
      </w:r>
      <w:r w:rsidR="00CD00D3">
        <w:t xml:space="preserve"> in Victoria</w:t>
      </w:r>
      <w:r>
        <w:t>.</w:t>
      </w:r>
      <w:r w:rsidR="00012BF2">
        <w:t xml:space="preserve"> The study area is defined as</w:t>
      </w:r>
      <w:r w:rsidR="001C2388">
        <w:t xml:space="preserve"> </w:t>
      </w:r>
      <w:r w:rsidR="001C2388" w:rsidRPr="00866D70">
        <w:t xml:space="preserve">areas in which commercial fishers may potentially be impacted by </w:t>
      </w:r>
      <w:r w:rsidR="00D91047">
        <w:t xml:space="preserve">the </w:t>
      </w:r>
      <w:r w:rsidR="00CD00D3">
        <w:t>works in Victoria</w:t>
      </w:r>
      <w:r w:rsidR="001C2388" w:rsidRPr="00866D70">
        <w:t xml:space="preserve">. </w:t>
      </w:r>
    </w:p>
    <w:p w14:paraId="52CDA21A" w14:textId="6B74DBDA" w:rsidR="008E7293" w:rsidRDefault="000B4132" w:rsidP="00E10952">
      <w:pPr>
        <w:pStyle w:val="BodyText"/>
      </w:pPr>
      <w:r>
        <w:t>For this chapter</w:t>
      </w:r>
      <w:r w:rsidR="00D91047">
        <w:t>,</w:t>
      </w:r>
      <w:r w:rsidR="00A45B02">
        <w:t xml:space="preserve"> </w:t>
      </w:r>
      <w:r w:rsidR="00BE6F42">
        <w:t>t</w:t>
      </w:r>
      <w:r w:rsidR="001C2388" w:rsidRPr="00866D70">
        <w:t xml:space="preserve">he </w:t>
      </w:r>
      <w:r w:rsidR="001C2388" w:rsidRPr="006A2159">
        <w:rPr>
          <w:rStyle w:val="Bold"/>
          <w:b w:val="0"/>
        </w:rPr>
        <w:t>primary study area</w:t>
      </w:r>
      <w:r w:rsidR="001C2388" w:rsidRPr="00866D70">
        <w:t xml:space="preserve"> is the offshore </w:t>
      </w:r>
      <w:r w:rsidR="00C60E4D">
        <w:t xml:space="preserve">export cable area within </w:t>
      </w:r>
      <w:r w:rsidR="00BF609B">
        <w:t xml:space="preserve">three nautical miles of the coast. </w:t>
      </w:r>
      <w:r w:rsidR="00477C9D">
        <w:t>This is</w:t>
      </w:r>
      <w:r w:rsidR="001C2388" w:rsidRPr="00866D70">
        <w:t xml:space="preserve"> where </w:t>
      </w:r>
      <w:r w:rsidR="00477C9D">
        <w:t xml:space="preserve">the majority of </w:t>
      </w:r>
      <w:r w:rsidR="001C2388" w:rsidRPr="00866D70">
        <w:t xml:space="preserve">activities and </w:t>
      </w:r>
      <w:r w:rsidR="00477C9D">
        <w:t xml:space="preserve">potential </w:t>
      </w:r>
      <w:r w:rsidR="001C2388" w:rsidRPr="00866D70">
        <w:t xml:space="preserve">impacts to </w:t>
      </w:r>
      <w:r w:rsidR="00477C9D">
        <w:t>fishing</w:t>
      </w:r>
      <w:r w:rsidR="001C2388" w:rsidRPr="00866D70">
        <w:t xml:space="preserve"> and target fish species </w:t>
      </w:r>
      <w:r w:rsidR="00477C9D">
        <w:t xml:space="preserve">may </w:t>
      </w:r>
      <w:r w:rsidR="001C2388" w:rsidRPr="00866D70">
        <w:t>occur</w:t>
      </w:r>
      <w:r w:rsidR="00195875">
        <w:t xml:space="preserve"> within Victorian waters.</w:t>
      </w:r>
      <w:r w:rsidR="001C2388" w:rsidRPr="00866D70">
        <w:t xml:space="preserve"> This area </w:t>
      </w:r>
      <w:r w:rsidR="00F87055">
        <w:t xml:space="preserve">may </w:t>
      </w:r>
      <w:r w:rsidR="001C2388" w:rsidRPr="00866D70">
        <w:t xml:space="preserve">include localised </w:t>
      </w:r>
      <w:r w:rsidR="00195875">
        <w:t xml:space="preserve">restrictions </w:t>
      </w:r>
      <w:r w:rsidR="00722BF1">
        <w:t xml:space="preserve">to </w:t>
      </w:r>
      <w:r w:rsidR="004C5071">
        <w:t xml:space="preserve">access </w:t>
      </w:r>
      <w:r w:rsidR="00F87055">
        <w:t xml:space="preserve">or </w:t>
      </w:r>
      <w:r w:rsidR="004C5071">
        <w:t>specific activities</w:t>
      </w:r>
      <w:r w:rsidR="00722BF1">
        <w:t xml:space="preserve"> to support safety</w:t>
      </w:r>
      <w:r w:rsidR="001C2388" w:rsidRPr="00866D70">
        <w:t xml:space="preserve"> during construction</w:t>
      </w:r>
      <w:r w:rsidR="00722BF1">
        <w:t xml:space="preserve">, operation </w:t>
      </w:r>
      <w:r w:rsidR="001C2388" w:rsidRPr="00866D70">
        <w:t xml:space="preserve">and decommissioning. </w:t>
      </w:r>
    </w:p>
    <w:p w14:paraId="35D093AA" w14:textId="5515CF84" w:rsidR="008E7293" w:rsidRPr="008E7293" w:rsidRDefault="008E7293" w:rsidP="008E7293">
      <w:pPr>
        <w:pStyle w:val="Heading3"/>
      </w:pPr>
      <w:bookmarkStart w:id="34" w:name="_Toc198748193"/>
      <w:bookmarkStart w:id="35" w:name="_Toc204779092"/>
      <w:bookmarkStart w:id="36" w:name="_Toc229134361"/>
      <w:r>
        <w:t xml:space="preserve">Regional </w:t>
      </w:r>
      <w:bookmarkEnd w:id="34"/>
      <w:bookmarkEnd w:id="35"/>
      <w:r w:rsidR="00722BF1">
        <w:t>context</w:t>
      </w:r>
      <w:bookmarkEnd w:id="36"/>
    </w:p>
    <w:p w14:paraId="5340C579" w14:textId="2832B0DD" w:rsidR="00DD476E" w:rsidRPr="00DD476E" w:rsidRDefault="00DD476E" w:rsidP="007A67E4">
      <w:pPr>
        <w:pStyle w:val="BodyText"/>
        <w:rPr>
          <w:lang w:eastAsia="en-AU"/>
        </w:rPr>
      </w:pPr>
      <w:r w:rsidRPr="00DD476E">
        <w:rPr>
          <w:lang w:eastAsia="en-AU"/>
        </w:rPr>
        <w:t>The offshore project area </w:t>
      </w:r>
      <w:r w:rsidR="00696FB9" w:rsidRPr="00696FB9">
        <w:rPr>
          <w:lang w:eastAsia="en-AU"/>
        </w:rPr>
        <w:t>for the Star of the South</w:t>
      </w:r>
      <w:r w:rsidR="00696FB9">
        <w:t xml:space="preserve"> Offshore</w:t>
      </w:r>
      <w:r w:rsidR="00696FB9" w:rsidRPr="00696FB9">
        <w:rPr>
          <w:lang w:eastAsia="en-AU"/>
        </w:rPr>
        <w:t xml:space="preserve"> Wind Farm Project</w:t>
      </w:r>
      <w:r w:rsidR="00696FB9">
        <w:t xml:space="preserve"> </w:t>
      </w:r>
      <w:r w:rsidRPr="00DD476E">
        <w:rPr>
          <w:lang w:eastAsia="en-AU"/>
        </w:rPr>
        <w:t>is located in the Southeast Shelf Transition bioregion of the South-east Marine Region. The continental shelf is relatively broad and shallow and marine waters are strongly influenced by several currents that run through and nearby the shelf, bringing both warm and cool currents. The coastline consists of long sandy beaches interspersed with rocky headlands and several coastal lagoons.  </w:t>
      </w:r>
    </w:p>
    <w:p w14:paraId="76E48D51" w14:textId="3704A1C7" w:rsidR="00DD476E" w:rsidRPr="00DD476E" w:rsidRDefault="00DD476E" w:rsidP="00381D5F">
      <w:pPr>
        <w:pStyle w:val="Heading3"/>
        <w:rPr>
          <w:lang w:eastAsia="en-AU"/>
        </w:rPr>
      </w:pPr>
      <w:bookmarkStart w:id="37" w:name="_Toc198748194"/>
      <w:bookmarkStart w:id="38" w:name="_Toc204779093"/>
      <w:bookmarkStart w:id="39" w:name="_Toc229134362"/>
      <w:r w:rsidRPr="00DD476E">
        <w:rPr>
          <w:lang w:eastAsia="en-AU"/>
        </w:rPr>
        <w:t>Conservation values and sensitivities</w:t>
      </w:r>
      <w:bookmarkEnd w:id="37"/>
      <w:bookmarkEnd w:id="38"/>
      <w:bookmarkEnd w:id="39"/>
      <w:r w:rsidRPr="00DD476E">
        <w:rPr>
          <w:lang w:eastAsia="en-AU"/>
        </w:rPr>
        <w:t> </w:t>
      </w:r>
    </w:p>
    <w:p w14:paraId="74FA43F4" w14:textId="1FAD4461" w:rsidR="00190E04" w:rsidRDefault="00190E04" w:rsidP="00190E04">
      <w:pPr>
        <w:pStyle w:val="BodyText"/>
        <w:rPr>
          <w:lang w:eastAsia="en-AU"/>
        </w:rPr>
      </w:pPr>
      <w:r w:rsidRPr="00866D70">
        <w:t xml:space="preserve">Fish species protected under Victorian and Commonwealth legislation are described in </w:t>
      </w:r>
      <w:r w:rsidRPr="00E47A83">
        <w:rPr>
          <w:i/>
        </w:rPr>
        <w:t>Technical Report C: Fish and Invertebrates</w:t>
      </w:r>
      <w:r w:rsidRPr="00866D70">
        <w:t xml:space="preserve">. </w:t>
      </w:r>
      <w:r w:rsidR="00B55505" w:rsidRPr="00866D70">
        <w:t>These include</w:t>
      </w:r>
      <w:r w:rsidR="00B55505">
        <w:t xml:space="preserve"> fisheries species such as</w:t>
      </w:r>
      <w:r w:rsidR="00B55505" w:rsidRPr="00866D70">
        <w:t xml:space="preserve"> </w:t>
      </w:r>
      <w:r w:rsidR="00B55505">
        <w:t>B</w:t>
      </w:r>
      <w:r w:rsidR="00B55505" w:rsidRPr="00866D70">
        <w:t xml:space="preserve">lue </w:t>
      </w:r>
      <w:r w:rsidR="00B55505">
        <w:t>W</w:t>
      </w:r>
      <w:r w:rsidR="00B55505" w:rsidRPr="00866D70">
        <w:t>arehou (</w:t>
      </w:r>
      <w:r w:rsidR="00B55505" w:rsidRPr="00FD26DF">
        <w:rPr>
          <w:rStyle w:val="Italics"/>
        </w:rPr>
        <w:t>Seriolella brama</w:t>
      </w:r>
      <w:r w:rsidR="00B55505" w:rsidRPr="00866D70">
        <w:t xml:space="preserve">) and </w:t>
      </w:r>
      <w:r w:rsidR="00B55505">
        <w:t>S</w:t>
      </w:r>
      <w:r w:rsidR="00B55505" w:rsidRPr="00866D70">
        <w:t xml:space="preserve">chool </w:t>
      </w:r>
      <w:r w:rsidR="00B55505">
        <w:t>S</w:t>
      </w:r>
      <w:r w:rsidR="00B55505" w:rsidRPr="00866D70">
        <w:t>hark (</w:t>
      </w:r>
      <w:r w:rsidR="00B55505" w:rsidRPr="00FD26DF">
        <w:rPr>
          <w:rStyle w:val="Italics"/>
        </w:rPr>
        <w:t>Galeorhinus galeus</w:t>
      </w:r>
      <w:r w:rsidR="00B55505" w:rsidRPr="00866D70">
        <w:t>) which are listed as Conservation Dependent under the EPBC Act.</w:t>
      </w:r>
      <w:r w:rsidRPr="00866D70">
        <w:t xml:space="preserve"> These species are known to occur within the </w:t>
      </w:r>
      <w:r w:rsidR="00B736DE">
        <w:t xml:space="preserve">offshore </w:t>
      </w:r>
      <w:r w:rsidRPr="00866D70">
        <w:t xml:space="preserve">project area </w:t>
      </w:r>
      <w:r w:rsidR="00696FB9" w:rsidRPr="00696FB9">
        <w:rPr>
          <w:lang w:eastAsia="en-AU"/>
        </w:rPr>
        <w:t>for the Star of the South</w:t>
      </w:r>
      <w:r w:rsidR="00696FB9" w:rsidRPr="00696FB9">
        <w:t xml:space="preserve"> Offshore</w:t>
      </w:r>
      <w:r w:rsidR="00696FB9" w:rsidRPr="00696FB9">
        <w:rPr>
          <w:lang w:eastAsia="en-AU"/>
        </w:rPr>
        <w:t xml:space="preserve"> Wind Farm Project</w:t>
      </w:r>
      <w:r w:rsidRPr="00866D70">
        <w:t xml:space="preserve"> </w:t>
      </w:r>
      <w:r>
        <w:t xml:space="preserve">and </w:t>
      </w:r>
      <w:r w:rsidRPr="00866D70">
        <w:t>may be targeted or captured as by-catch by commercial and recreational fishers.</w:t>
      </w:r>
    </w:p>
    <w:p w14:paraId="775A9A5A" w14:textId="16B6918B" w:rsidR="00DD476E" w:rsidRPr="00DD476E" w:rsidRDefault="00DD476E" w:rsidP="00381D5F">
      <w:pPr>
        <w:pStyle w:val="Heading3"/>
        <w:rPr>
          <w:lang w:eastAsia="en-AU"/>
        </w:rPr>
      </w:pPr>
      <w:bookmarkStart w:id="40" w:name="_Toc198748195"/>
      <w:bookmarkStart w:id="41" w:name="_Toc204779094"/>
      <w:bookmarkStart w:id="42" w:name="_Toc229134363"/>
      <w:r w:rsidRPr="00DD476E">
        <w:rPr>
          <w:lang w:eastAsia="en-AU"/>
        </w:rPr>
        <w:lastRenderedPageBreak/>
        <w:t>Physical environment</w:t>
      </w:r>
      <w:bookmarkEnd w:id="40"/>
      <w:bookmarkEnd w:id="41"/>
      <w:bookmarkEnd w:id="42"/>
      <w:r w:rsidRPr="00DD476E">
        <w:rPr>
          <w:lang w:eastAsia="en-AU"/>
        </w:rPr>
        <w:t> </w:t>
      </w:r>
    </w:p>
    <w:p w14:paraId="69E06CDF" w14:textId="77777777" w:rsidR="00DD476E" w:rsidRPr="00DD476E" w:rsidRDefault="00DD476E" w:rsidP="006A2159">
      <w:pPr>
        <w:pStyle w:val="Heading4"/>
        <w:rPr>
          <w:lang w:eastAsia="en-AU"/>
        </w:rPr>
      </w:pPr>
      <w:r w:rsidRPr="00DD476E">
        <w:rPr>
          <w:lang w:eastAsia="en-AU"/>
        </w:rPr>
        <w:t>Benthic habitat </w:t>
      </w:r>
    </w:p>
    <w:p w14:paraId="61BDA2B7" w14:textId="552512F5" w:rsidR="00DD476E" w:rsidRPr="00DD476E" w:rsidRDefault="00DD476E" w:rsidP="007A67E4">
      <w:pPr>
        <w:pStyle w:val="BodyText"/>
        <w:rPr>
          <w:lang w:eastAsia="en-AU"/>
        </w:rPr>
      </w:pPr>
      <w:r>
        <w:t>The benthic habitat in and around the</w:t>
      </w:r>
      <w:r w:rsidR="00456BAD">
        <w:t xml:space="preserve"> </w:t>
      </w:r>
      <w:r>
        <w:t>offshore</w:t>
      </w:r>
      <w:r w:rsidR="00AA316C">
        <w:t xml:space="preserve"> export cable </w:t>
      </w:r>
      <w:r>
        <w:t>area</w:t>
      </w:r>
      <w:r w:rsidR="00456BAD">
        <w:t xml:space="preserve"> within Victorian waters </w:t>
      </w:r>
      <w:r>
        <w:t xml:space="preserve">is mostly made up of </w:t>
      </w:r>
      <w:r w:rsidR="00456BAD">
        <w:t xml:space="preserve">soft </w:t>
      </w:r>
      <w:r>
        <w:t>sandy sediments</w:t>
      </w:r>
      <w:r w:rsidR="00456BAD">
        <w:t xml:space="preserve"> (91.9 per cent coverage) </w:t>
      </w:r>
      <w:r>
        <w:t>that are often moved around by strong tides and storm waves</w:t>
      </w:r>
      <w:r w:rsidR="00456BAD">
        <w:t>. There are small patches</w:t>
      </w:r>
      <w:r>
        <w:t xml:space="preserve"> of </w:t>
      </w:r>
      <w:r w:rsidR="00456BAD">
        <w:t xml:space="preserve">high-profile rocky </w:t>
      </w:r>
      <w:r>
        <w:t xml:space="preserve">reef </w:t>
      </w:r>
      <w:r w:rsidR="00456BAD">
        <w:t xml:space="preserve">(6.8 per cent coverage) that </w:t>
      </w:r>
      <w:r>
        <w:t>support medium to high density macroalgae (</w:t>
      </w:r>
      <w:r w:rsidR="00456BAD">
        <w:t xml:space="preserve">such as </w:t>
      </w:r>
      <w:r>
        <w:t xml:space="preserve">seaweed) and animals that filter food from the water. </w:t>
      </w:r>
      <w:r w:rsidR="00456BAD" w:rsidRPr="00D74DDE">
        <w:t>There is a small amount of patchy seagrass (1.2 per cent coverage) which consists of FFG listed Tasman Grass-wrack</w:t>
      </w:r>
      <w:r w:rsidR="00456BAD" w:rsidRPr="00143698">
        <w:t xml:space="preserve"> (</w:t>
      </w:r>
      <w:r w:rsidR="00456BAD" w:rsidRPr="00143698">
        <w:rPr>
          <w:rStyle w:val="Italics"/>
        </w:rPr>
        <w:t>Heterozostera tasmanica</w:t>
      </w:r>
      <w:r w:rsidR="00456BAD" w:rsidRPr="00143698">
        <w:t>)</w:t>
      </w:r>
      <w:r w:rsidR="00456BAD" w:rsidRPr="008A3CDE">
        <w:t>.</w:t>
      </w:r>
      <w:r w:rsidR="00456BAD">
        <w:t xml:space="preserve"> </w:t>
      </w:r>
      <w:r w:rsidRPr="00DD476E">
        <w:rPr>
          <w:lang w:eastAsia="en-AU"/>
        </w:rPr>
        <w:t>Further detail can be found i</w:t>
      </w:r>
      <w:r w:rsidR="00E140F6">
        <w:rPr>
          <w:lang w:eastAsia="en-AU"/>
        </w:rPr>
        <w:t>n</w:t>
      </w:r>
      <w:r w:rsidR="003340F8">
        <w:rPr>
          <w:lang w:eastAsia="en-AU"/>
        </w:rPr>
        <w:t xml:space="preserve"> </w:t>
      </w:r>
      <w:r w:rsidRPr="001B52F7">
        <w:rPr>
          <w:rStyle w:val="Italics"/>
        </w:rPr>
        <w:t>Chapte</w:t>
      </w:r>
      <w:r w:rsidR="003340F8" w:rsidRPr="001B52F7">
        <w:rPr>
          <w:rStyle w:val="Italics"/>
        </w:rPr>
        <w:t xml:space="preserve">r </w:t>
      </w:r>
      <w:r w:rsidR="00A64368" w:rsidRPr="001B52F7">
        <w:rPr>
          <w:rStyle w:val="Italics"/>
        </w:rPr>
        <w:t>23</w:t>
      </w:r>
      <w:r w:rsidR="003340F8" w:rsidRPr="001B52F7">
        <w:rPr>
          <w:rStyle w:val="Italics"/>
        </w:rPr>
        <w:t xml:space="preserve"> </w:t>
      </w:r>
      <w:r w:rsidR="00637FCC" w:rsidRPr="001B52F7">
        <w:rPr>
          <w:rStyle w:val="Italics"/>
        </w:rPr>
        <w:t xml:space="preserve">– </w:t>
      </w:r>
      <w:r w:rsidR="000019B2" w:rsidRPr="001B52F7">
        <w:rPr>
          <w:rStyle w:val="Italics"/>
        </w:rPr>
        <w:t xml:space="preserve">Victorian </w:t>
      </w:r>
      <w:r w:rsidR="00B47303" w:rsidRPr="001B52F7">
        <w:rPr>
          <w:rStyle w:val="Italics"/>
        </w:rPr>
        <w:t>Marine E</w:t>
      </w:r>
      <w:r w:rsidR="00B47303" w:rsidRPr="00581877">
        <w:rPr>
          <w:i/>
          <w:iCs/>
        </w:rPr>
        <w:t>nvironment</w:t>
      </w:r>
      <w:r w:rsidRPr="00DD476E">
        <w:rPr>
          <w:lang w:eastAsia="en-AU"/>
        </w:rPr>
        <w:t>. </w:t>
      </w:r>
    </w:p>
    <w:p w14:paraId="43184269" w14:textId="14511C0B" w:rsidR="00DD476E" w:rsidRPr="00DD476E" w:rsidRDefault="00DD476E" w:rsidP="00E47A83">
      <w:pPr>
        <w:pStyle w:val="Heading4"/>
        <w:rPr>
          <w:lang w:eastAsia="en-AU"/>
        </w:rPr>
      </w:pPr>
      <w:r w:rsidRPr="00DD476E">
        <w:rPr>
          <w:lang w:eastAsia="en-AU"/>
        </w:rPr>
        <w:t>Currents and tides  </w:t>
      </w:r>
    </w:p>
    <w:p w14:paraId="14B8A09F" w14:textId="0A55130E" w:rsidR="00DD476E" w:rsidRPr="00DD476E" w:rsidRDefault="00DD476E" w:rsidP="007A67E4">
      <w:pPr>
        <w:pStyle w:val="BodyText"/>
        <w:rPr>
          <w:lang w:eastAsia="en-AU"/>
        </w:rPr>
      </w:pPr>
      <w:r w:rsidRPr="00DD476E">
        <w:rPr>
          <w:lang w:eastAsia="en-AU"/>
        </w:rPr>
        <w:t>The eastern Victorian coastline is impacted by the east Australian current, which is a warm, saline current that is strongest in summer, flowing south and often deflecting westward off Gippsland. In winter, the south Australian current transports dense, salty water eastward from the Great Australian Bight through Bass Strait, aided by prevailing westerly and south-westerly winds. Along the Gippsland Basin, currents tend to flow parallel to the coast, but strong north-easterly winds can occasionally halt or reverse coastal flow. Further detail can be found in</w:t>
      </w:r>
      <w:r w:rsidR="00A83A8B">
        <w:t xml:space="preserve"> </w:t>
      </w:r>
      <w:r w:rsidRPr="001B52F7">
        <w:rPr>
          <w:rStyle w:val="Italics"/>
        </w:rPr>
        <w:t>Chapter </w:t>
      </w:r>
      <w:r w:rsidR="00A64368" w:rsidRPr="001B52F7">
        <w:rPr>
          <w:rStyle w:val="Italics"/>
        </w:rPr>
        <w:t>23</w:t>
      </w:r>
      <w:r w:rsidRPr="001B52F7">
        <w:rPr>
          <w:rStyle w:val="Italics"/>
        </w:rPr>
        <w:t> </w:t>
      </w:r>
      <w:r w:rsidR="000019B2" w:rsidRPr="001B52F7">
        <w:rPr>
          <w:rStyle w:val="Italics"/>
        </w:rPr>
        <w:t>–</w:t>
      </w:r>
      <w:r w:rsidRPr="001B52F7">
        <w:rPr>
          <w:rStyle w:val="Italics"/>
        </w:rPr>
        <w:t> </w:t>
      </w:r>
      <w:r w:rsidR="000019B2" w:rsidRPr="001B52F7">
        <w:rPr>
          <w:rStyle w:val="Italics"/>
        </w:rPr>
        <w:t xml:space="preserve">Victorian </w:t>
      </w:r>
      <w:r w:rsidR="002F52B1" w:rsidRPr="001B52F7">
        <w:rPr>
          <w:rStyle w:val="Italics"/>
        </w:rPr>
        <w:t>Marine En</w:t>
      </w:r>
      <w:r w:rsidR="002F52B1" w:rsidRPr="000019B2">
        <w:rPr>
          <w:i/>
          <w:iCs/>
        </w:rPr>
        <w:t>vironment</w:t>
      </w:r>
      <w:r w:rsidRPr="00DD476E">
        <w:rPr>
          <w:lang w:eastAsia="en-AU"/>
        </w:rPr>
        <w:t>. </w:t>
      </w:r>
    </w:p>
    <w:p w14:paraId="09F6AB83" w14:textId="77777777" w:rsidR="00DD476E" w:rsidRPr="00DD476E" w:rsidRDefault="00DD476E" w:rsidP="00E47A83">
      <w:pPr>
        <w:pStyle w:val="Heading4"/>
        <w:rPr>
          <w:lang w:eastAsia="en-AU"/>
        </w:rPr>
      </w:pPr>
      <w:r w:rsidRPr="00DD476E">
        <w:rPr>
          <w:lang w:eastAsia="en-AU"/>
        </w:rPr>
        <w:t>Waves </w:t>
      </w:r>
    </w:p>
    <w:p w14:paraId="14E6E5F6" w14:textId="77777777" w:rsidR="0051114F" w:rsidRDefault="00DD476E" w:rsidP="000019B2">
      <w:pPr>
        <w:pStyle w:val="BodyText"/>
        <w:rPr>
          <w:lang w:eastAsia="en-AU"/>
        </w:rPr>
      </w:pPr>
      <w:r w:rsidRPr="00DD476E">
        <w:rPr>
          <w:lang w:eastAsia="en-AU"/>
        </w:rPr>
        <w:t xml:space="preserve">Bass Strait is a high-energy environment frequently exposed to storms and significant wave heights, driven mainly by strong west to southwest winds. Storms can occur several times a month, typically producing waves of three to four metres, and occasionally exceeding six metres. </w:t>
      </w:r>
    </w:p>
    <w:p w14:paraId="7CF0C4D8" w14:textId="1E649CFA" w:rsidR="000019B2" w:rsidRPr="00DD476E" w:rsidRDefault="00DD476E" w:rsidP="000019B2">
      <w:pPr>
        <w:pStyle w:val="BodyText"/>
        <w:rPr>
          <w:lang w:eastAsia="en-AU"/>
        </w:rPr>
      </w:pPr>
      <w:r w:rsidRPr="00DD476E">
        <w:rPr>
          <w:lang w:eastAsia="en-AU"/>
        </w:rPr>
        <w:t>The offshore wind farm area is exposed to swell from the southwest through southeast and locally generated wind waves from all directions. Wave disturbance to the seabed is likely to be frequent in shallow parts of the offshore wind farm area but may only occur during extreme storm conditions in deeper offshore areas. Further detail can be found in </w:t>
      </w:r>
      <w:r w:rsidR="000019B2" w:rsidRPr="00E47A83">
        <w:rPr>
          <w:i/>
        </w:rPr>
        <w:t>Ch</w:t>
      </w:r>
      <w:r w:rsidR="000019B2" w:rsidRPr="001B52F7">
        <w:rPr>
          <w:rStyle w:val="Italics"/>
        </w:rPr>
        <w:t>apter </w:t>
      </w:r>
      <w:r w:rsidR="00A64368" w:rsidRPr="001B52F7">
        <w:rPr>
          <w:rStyle w:val="Italics"/>
        </w:rPr>
        <w:t>23</w:t>
      </w:r>
      <w:r w:rsidR="000019B2" w:rsidRPr="001B52F7">
        <w:rPr>
          <w:rStyle w:val="Italics"/>
        </w:rPr>
        <w:t> – Victorian M</w:t>
      </w:r>
      <w:r w:rsidR="000019B2" w:rsidRPr="000019B2">
        <w:rPr>
          <w:i/>
          <w:iCs/>
        </w:rPr>
        <w:t>arine Environment</w:t>
      </w:r>
      <w:r w:rsidR="000019B2" w:rsidRPr="00DD476E">
        <w:rPr>
          <w:lang w:eastAsia="en-AU"/>
        </w:rPr>
        <w:t>. </w:t>
      </w:r>
      <w:bookmarkStart w:id="43" w:name="_Toc198748196"/>
    </w:p>
    <w:p w14:paraId="47267889" w14:textId="685D53A5" w:rsidR="00DD476E" w:rsidRPr="00DD476E" w:rsidRDefault="00DD476E" w:rsidP="001B06C2">
      <w:pPr>
        <w:pStyle w:val="Heading3"/>
        <w:rPr>
          <w:lang w:eastAsia="en-AU"/>
        </w:rPr>
      </w:pPr>
      <w:bookmarkStart w:id="44" w:name="_Toc204779096"/>
      <w:bookmarkStart w:id="45" w:name="_Toc229134364"/>
      <w:r w:rsidRPr="00DD476E">
        <w:rPr>
          <w:lang w:eastAsia="en-AU"/>
        </w:rPr>
        <w:lastRenderedPageBreak/>
        <w:t>Fisheries</w:t>
      </w:r>
      <w:bookmarkEnd w:id="43"/>
      <w:bookmarkEnd w:id="44"/>
      <w:bookmarkEnd w:id="45"/>
      <w:r w:rsidRPr="00DD476E">
        <w:rPr>
          <w:lang w:eastAsia="en-AU"/>
        </w:rPr>
        <w:t> </w:t>
      </w:r>
    </w:p>
    <w:p w14:paraId="08E5B8C4" w14:textId="77777777" w:rsidR="005000E7" w:rsidRPr="005000E7" w:rsidRDefault="005000E7" w:rsidP="00E47A83">
      <w:pPr>
        <w:pStyle w:val="Heading4"/>
      </w:pPr>
      <w:r>
        <w:t>Commercial fisheries</w:t>
      </w:r>
    </w:p>
    <w:p w14:paraId="6FEDFA69" w14:textId="29169637" w:rsidR="005000E7" w:rsidRDefault="005000E7" w:rsidP="005000E7">
      <w:pPr>
        <w:pStyle w:val="BodyText"/>
      </w:pPr>
      <w:bookmarkStart w:id="46" w:name="_Toc204779115"/>
      <w:r>
        <w:t xml:space="preserve">There are 21 commercial fisheries </w:t>
      </w:r>
      <w:r w:rsidRPr="00DD7D54">
        <w:t xml:space="preserve">that </w:t>
      </w:r>
      <w:r>
        <w:t xml:space="preserve">overlap </w:t>
      </w:r>
      <w:r w:rsidRPr="00DD7D54">
        <w:t xml:space="preserve">the </w:t>
      </w:r>
      <w:r>
        <w:t>offshore project area</w:t>
      </w:r>
      <w:r w:rsidR="00696FB9">
        <w:t xml:space="preserve"> </w:t>
      </w:r>
      <w:r w:rsidR="00696FB9" w:rsidRPr="00696FB9">
        <w:rPr>
          <w:lang w:eastAsia="en-AU"/>
        </w:rPr>
        <w:t>for Star of the South</w:t>
      </w:r>
      <w:r w:rsidR="00696FB9" w:rsidRPr="00696FB9">
        <w:t xml:space="preserve"> Offshore</w:t>
      </w:r>
      <w:r w:rsidR="00696FB9" w:rsidRPr="00696FB9">
        <w:rPr>
          <w:lang w:eastAsia="en-AU"/>
        </w:rPr>
        <w:t xml:space="preserve"> Wind Farm Project</w:t>
      </w:r>
      <w:r>
        <w:t>.</w:t>
      </w:r>
    </w:p>
    <w:p w14:paraId="17AC8BBA" w14:textId="785A6BEB" w:rsidR="005000E7" w:rsidRDefault="005000E7" w:rsidP="005000E7">
      <w:pPr>
        <w:pStyle w:val="BodyText"/>
      </w:pPr>
      <w:r>
        <w:t xml:space="preserve">This section provides a summary of the active fisheries which reported effort in or near the offshore project area </w:t>
      </w:r>
      <w:r w:rsidR="00696FB9" w:rsidRPr="00696FB9">
        <w:rPr>
          <w:lang w:eastAsia="en-AU"/>
        </w:rPr>
        <w:t>for Star of the South</w:t>
      </w:r>
      <w:r w:rsidR="00696FB9" w:rsidRPr="00696FB9">
        <w:t xml:space="preserve"> Offshore</w:t>
      </w:r>
      <w:r w:rsidR="00696FB9" w:rsidRPr="00696FB9">
        <w:rPr>
          <w:lang w:eastAsia="en-AU"/>
        </w:rPr>
        <w:t xml:space="preserve"> Wind Farm Project</w:t>
      </w:r>
      <w:r w:rsidR="00696FB9" w:rsidRPr="00696FB9">
        <w:t xml:space="preserve"> </w:t>
      </w:r>
      <w:r>
        <w:t xml:space="preserve">over the 20 years up to 2021. These active fisheries coexist with other uses of the marine environment, including marine parks for conservation, the offshore oil and gas industry, research, and recreational fishing. Shared use of the ocean is cited by the commercial fishing industry as a key pressure facing the sector, alongside climate change impacts in the form of changes to species distribution and abundance. </w:t>
      </w:r>
    </w:p>
    <w:p w14:paraId="51792288" w14:textId="77777777" w:rsidR="005000E7" w:rsidRDefault="005000E7" w:rsidP="005000E7">
      <w:pPr>
        <w:pStyle w:val="BodyText"/>
      </w:pPr>
      <w:r>
        <w:t xml:space="preserve">More detailed </w:t>
      </w:r>
      <w:r w:rsidRPr="00DD7D54">
        <w:t xml:space="preserve">description </w:t>
      </w:r>
      <w:r>
        <w:t xml:space="preserve">of each fishery is </w:t>
      </w:r>
      <w:r w:rsidRPr="00DD7D54">
        <w:t xml:space="preserve">provided in </w:t>
      </w:r>
      <w:r w:rsidRPr="006A5711">
        <w:rPr>
          <w:i/>
          <w:iCs/>
        </w:rPr>
        <w:t>Technical Report N – Commercial and Recreational Fisheries</w:t>
      </w:r>
      <w:r>
        <w:t xml:space="preserve">. </w:t>
      </w:r>
    </w:p>
    <w:p w14:paraId="2F2E8B95" w14:textId="5EBA6EEB" w:rsidR="005000E7" w:rsidRDefault="005000E7" w:rsidP="005000E7">
      <w:pPr>
        <w:pStyle w:val="BodyText"/>
      </w:pPr>
      <w:r>
        <w:t>While the remaining nine fisheries can legally fish in the offshore project area</w:t>
      </w:r>
      <w:r w:rsidR="00696FB9">
        <w:t xml:space="preserve"> </w:t>
      </w:r>
      <w:r w:rsidR="00696FB9" w:rsidRPr="00696FB9">
        <w:rPr>
          <w:lang w:eastAsia="en-AU"/>
        </w:rPr>
        <w:t>for Star of the South</w:t>
      </w:r>
      <w:r w:rsidR="00696FB9" w:rsidRPr="00696FB9">
        <w:t xml:space="preserve"> Offshore</w:t>
      </w:r>
      <w:r w:rsidR="00696FB9" w:rsidRPr="00696FB9">
        <w:rPr>
          <w:lang w:eastAsia="en-AU"/>
        </w:rPr>
        <w:t xml:space="preserve"> Wind Farm Project</w:t>
      </w:r>
      <w:r>
        <w:t xml:space="preserve">, they did not do so in the 20 years up to 2021. This is typically because the area does not provide favourable conditions for those fisheries and/or effort is being focused on more productive or well-located fishing grounds. In some instances, such as for the Giant Crab and Sea Urchin fishery, there are currently no licences to operate. </w:t>
      </w:r>
    </w:p>
    <w:p w14:paraId="27AD943E" w14:textId="283156AF" w:rsidR="005000E7" w:rsidRDefault="007A5546" w:rsidP="005000E7">
      <w:pPr>
        <w:pStyle w:val="Caption"/>
      </w:pPr>
      <w:bookmarkStart w:id="47" w:name="_Ref198808738"/>
      <w:bookmarkStart w:id="48" w:name="_Toc215150242"/>
      <w:bookmarkStart w:id="49" w:name="_Toc229134400"/>
      <w:r>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2</w:t>
      </w:r>
      <w:r>
        <w:fldChar w:fldCharType="end"/>
      </w:r>
      <w:bookmarkEnd w:id="47"/>
      <w:r w:rsidR="005000E7">
        <w:tab/>
      </w:r>
      <w:r w:rsidR="005000E7" w:rsidRPr="00866D70">
        <w:t>Commonwealth and Victorian</w:t>
      </w:r>
      <w:r w:rsidR="005000E7">
        <w:t xml:space="preserve"> </w:t>
      </w:r>
      <w:r w:rsidR="005000E7" w:rsidRPr="00866D70">
        <w:t>commercial fisherie</w:t>
      </w:r>
      <w:r w:rsidR="005000E7">
        <w:t xml:space="preserve">s relevant to the </w:t>
      </w:r>
      <w:bookmarkEnd w:id="46"/>
      <w:r w:rsidR="005000E7">
        <w:t>offshore project area</w:t>
      </w:r>
      <w:bookmarkEnd w:id="48"/>
      <w:r w:rsidR="00696FB9">
        <w:t xml:space="preserve"> </w:t>
      </w:r>
      <w:r w:rsidR="00696FB9" w:rsidRPr="00696FB9">
        <w:rPr>
          <w:lang w:eastAsia="en-AU"/>
        </w:rPr>
        <w:t xml:space="preserve">for </w:t>
      </w:r>
      <w:r w:rsidR="00F24B47">
        <w:t xml:space="preserve">the </w:t>
      </w:r>
      <w:r w:rsidR="00696FB9" w:rsidRPr="00696FB9">
        <w:rPr>
          <w:lang w:eastAsia="en-AU"/>
        </w:rPr>
        <w:t>Star of the South</w:t>
      </w:r>
      <w:r w:rsidR="00696FB9" w:rsidRPr="00696FB9">
        <w:t xml:space="preserve"> Offshore</w:t>
      </w:r>
      <w:r w:rsidR="00696FB9" w:rsidRPr="00696FB9">
        <w:rPr>
          <w:lang w:eastAsia="en-AU"/>
        </w:rPr>
        <w:t xml:space="preserve"> Wind Farm Project</w:t>
      </w:r>
      <w:bookmarkEnd w:id="49"/>
    </w:p>
    <w:tbl>
      <w:tblPr>
        <w:tblStyle w:val="MainTableStyle"/>
        <w:tblW w:w="5000" w:type="pct"/>
        <w:tblLook w:val="04A0" w:firstRow="1" w:lastRow="0" w:firstColumn="1" w:lastColumn="0" w:noHBand="0" w:noVBand="1"/>
      </w:tblPr>
      <w:tblGrid>
        <w:gridCol w:w="1677"/>
        <w:gridCol w:w="3992"/>
        <w:gridCol w:w="3969"/>
      </w:tblGrid>
      <w:tr w:rsidR="005000E7" w14:paraId="58EEB737" w14:textId="77777777" w:rsidTr="00E47A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0" w:type="pct"/>
          </w:tcPr>
          <w:p w14:paraId="491CE271" w14:textId="5F664FBF" w:rsidR="005000E7" w:rsidRPr="005000E7" w:rsidRDefault="005000E7" w:rsidP="005000E7">
            <w:pPr>
              <w:pStyle w:val="TableText"/>
            </w:pPr>
            <w:r>
              <w:t xml:space="preserve">Overlap with </w:t>
            </w:r>
            <w:r w:rsidRPr="005000E7">
              <w:t>offshore wind farm area</w:t>
            </w:r>
          </w:p>
        </w:tc>
        <w:tc>
          <w:tcPr>
            <w:tcW w:w="2071" w:type="pct"/>
          </w:tcPr>
          <w:p w14:paraId="7427F3AC" w14:textId="77777777" w:rsidR="005000E7" w:rsidRPr="005000E7" w:rsidRDefault="005000E7" w:rsidP="005000E7">
            <w:pPr>
              <w:pStyle w:val="TableText"/>
              <w:cnfStyle w:val="100000000000" w:firstRow="1" w:lastRow="0" w:firstColumn="0" w:lastColumn="0" w:oddVBand="0" w:evenVBand="0" w:oddHBand="0" w:evenHBand="0" w:firstRowFirstColumn="0" w:firstRowLastColumn="0" w:lastRowFirstColumn="0" w:lastRowLastColumn="0"/>
            </w:pPr>
            <w:r>
              <w:t>Commonwealth-managed fisheries</w:t>
            </w:r>
          </w:p>
        </w:tc>
        <w:tc>
          <w:tcPr>
            <w:tcW w:w="2059" w:type="pct"/>
          </w:tcPr>
          <w:p w14:paraId="3BBBF988" w14:textId="77777777" w:rsidR="005000E7" w:rsidRPr="005000E7" w:rsidRDefault="005000E7" w:rsidP="005000E7">
            <w:pPr>
              <w:pStyle w:val="TableText"/>
              <w:cnfStyle w:val="100000000000" w:firstRow="1" w:lastRow="0" w:firstColumn="0" w:lastColumn="0" w:oddVBand="0" w:evenVBand="0" w:oddHBand="0" w:evenHBand="0" w:firstRowFirstColumn="0" w:firstRowLastColumn="0" w:lastRowFirstColumn="0" w:lastRowLastColumn="0"/>
            </w:pPr>
            <w:r>
              <w:t xml:space="preserve">Victorian-managed fisheries </w:t>
            </w:r>
          </w:p>
          <w:p w14:paraId="3560AD8C" w14:textId="77777777" w:rsidR="005000E7" w:rsidRPr="005000E7" w:rsidRDefault="005000E7" w:rsidP="005000E7">
            <w:pPr>
              <w:pStyle w:val="TableText"/>
              <w:cnfStyle w:val="100000000000" w:firstRow="1" w:lastRow="0" w:firstColumn="0" w:lastColumn="0" w:oddVBand="0" w:evenVBand="0" w:oddHBand="0" w:evenHBand="0" w:firstRowFirstColumn="0" w:firstRowLastColumn="0" w:lastRowFirstColumn="0" w:lastRowLastColumn="0"/>
            </w:pPr>
            <w:r>
              <w:t>(including permits)</w:t>
            </w:r>
          </w:p>
        </w:tc>
      </w:tr>
      <w:tr w:rsidR="005000E7" w:rsidRPr="00604561" w14:paraId="1A87264A" w14:textId="77777777" w:rsidTr="00E47A83">
        <w:tc>
          <w:tcPr>
            <w:cnfStyle w:val="001000000000" w:firstRow="0" w:lastRow="0" w:firstColumn="1" w:lastColumn="0" w:oddVBand="0" w:evenVBand="0" w:oddHBand="0" w:evenHBand="0" w:firstRowFirstColumn="0" w:firstRowLastColumn="0" w:lastRowFirstColumn="0" w:lastRowLastColumn="0"/>
            <w:tcW w:w="870" w:type="pct"/>
          </w:tcPr>
          <w:p w14:paraId="58F78D46" w14:textId="1D75ED52" w:rsidR="005000E7" w:rsidRPr="005000E7" w:rsidRDefault="005000E7" w:rsidP="005000E7">
            <w:pPr>
              <w:pStyle w:val="TableText"/>
            </w:pPr>
            <w:r w:rsidRPr="00604561">
              <w:t xml:space="preserve">Can legally fish within the </w:t>
            </w:r>
            <w:r w:rsidRPr="005000E7">
              <w:t>offshore wind farm area and do so</w:t>
            </w:r>
          </w:p>
        </w:tc>
        <w:tc>
          <w:tcPr>
            <w:tcW w:w="2071" w:type="pct"/>
          </w:tcPr>
          <w:p w14:paraId="2BF39D88"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Southern and Eastern Scalefish</w:t>
            </w:r>
            <w:r w:rsidRPr="005000E7">
              <w:t xml:space="preserve"> and Shark Fishery (SESSF):</w:t>
            </w:r>
          </w:p>
          <w:p w14:paraId="3BEF41D9" w14:textId="77777777" w:rsidR="005000E7" w:rsidRPr="005000E7" w:rsidRDefault="005000E7" w:rsidP="005000E7">
            <w:pPr>
              <w:pStyle w:val="TableBullet2"/>
              <w:cnfStyle w:val="000000000000" w:firstRow="0" w:lastRow="0" w:firstColumn="0" w:lastColumn="0" w:oddVBand="0" w:evenVBand="0" w:oddHBand="0" w:evenHBand="0" w:firstRowFirstColumn="0" w:firstRowLastColumn="0" w:lastRowFirstColumn="0" w:lastRowLastColumn="0"/>
            </w:pPr>
            <w:r w:rsidRPr="00604561">
              <w:t xml:space="preserve">Commonwealth Trawl </w:t>
            </w:r>
            <w:r w:rsidRPr="005000E7">
              <w:t>Sector (CTS)</w:t>
            </w:r>
          </w:p>
          <w:p w14:paraId="64BDFAB2" w14:textId="77777777" w:rsidR="005000E7" w:rsidRPr="005000E7" w:rsidRDefault="005000E7" w:rsidP="005000E7">
            <w:pPr>
              <w:pStyle w:val="TableBullet2"/>
              <w:cnfStyle w:val="000000000000" w:firstRow="0" w:lastRow="0" w:firstColumn="0" w:lastColumn="0" w:oddVBand="0" w:evenVBand="0" w:oddHBand="0" w:evenHBand="0" w:firstRowFirstColumn="0" w:firstRowLastColumn="0" w:lastRowFirstColumn="0" w:lastRowLastColumn="0"/>
            </w:pPr>
            <w:r w:rsidRPr="00604561">
              <w:t>Shark Gillnet and Shark Hook Sectors (SGSHS)</w:t>
            </w:r>
          </w:p>
          <w:p w14:paraId="674768D6"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Southern Squid Jig Fishery</w:t>
            </w:r>
          </w:p>
        </w:tc>
        <w:tc>
          <w:tcPr>
            <w:tcW w:w="2059" w:type="pct"/>
          </w:tcPr>
          <w:p w14:paraId="398DC258"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Ocean (General) Fishery</w:t>
            </w:r>
          </w:p>
          <w:p w14:paraId="0E657354"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Trawl (Inshore) Fishery</w:t>
            </w:r>
          </w:p>
          <w:p w14:paraId="65060A52"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Purse Seine (Ocean) Fishery</w:t>
            </w:r>
          </w:p>
          <w:p w14:paraId="33C6DD75"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Rock Lobster (Eastern Zone) Fishery</w:t>
            </w:r>
          </w:p>
          <w:p w14:paraId="6F2A9A08"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Scallop (Ocean) Fishery</w:t>
            </w:r>
          </w:p>
          <w:p w14:paraId="50641E84"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Wrasse (Ocean) Fishery</w:t>
            </w:r>
          </w:p>
          <w:p w14:paraId="2BF3804D"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Small Sales Commercial Permit</w:t>
            </w:r>
          </w:p>
          <w:p w14:paraId="378DD55A" w14:textId="3225A861"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Octopus (Central Zone) Permit</w:t>
            </w:r>
          </w:p>
          <w:p w14:paraId="573EAD31" w14:textId="66324025"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General (Commercial) Permit</w:t>
            </w:r>
          </w:p>
        </w:tc>
      </w:tr>
      <w:tr w:rsidR="005000E7" w:rsidRPr="00604561" w14:paraId="3CDBD5F1" w14:textId="77777777" w:rsidTr="00E47A83">
        <w:tc>
          <w:tcPr>
            <w:cnfStyle w:val="001000000000" w:firstRow="0" w:lastRow="0" w:firstColumn="1" w:lastColumn="0" w:oddVBand="0" w:evenVBand="0" w:oddHBand="0" w:evenHBand="0" w:firstRowFirstColumn="0" w:firstRowLastColumn="0" w:lastRowFirstColumn="0" w:lastRowLastColumn="0"/>
            <w:tcW w:w="870" w:type="pct"/>
          </w:tcPr>
          <w:p w14:paraId="4DD4B787" w14:textId="628A9364" w:rsidR="005000E7" w:rsidRPr="005000E7" w:rsidRDefault="005000E7" w:rsidP="005000E7">
            <w:pPr>
              <w:pStyle w:val="TableText"/>
            </w:pPr>
            <w:r w:rsidRPr="00604561">
              <w:lastRenderedPageBreak/>
              <w:t xml:space="preserve">Can legally fish within the </w:t>
            </w:r>
            <w:r w:rsidRPr="005000E7">
              <w:t>offshore wind farm area but did not do so between 2001 and 2021</w:t>
            </w:r>
          </w:p>
        </w:tc>
        <w:tc>
          <w:tcPr>
            <w:tcW w:w="2071" w:type="pct"/>
          </w:tcPr>
          <w:p w14:paraId="74919D4B"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Southern Bluefin Tuna Fishery (SBTF)</w:t>
            </w:r>
          </w:p>
          <w:p w14:paraId="114C2BA1"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Eastern Tuna and Billfish Fishery (ETBF)</w:t>
            </w:r>
          </w:p>
          <w:p w14:paraId="323269D3"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 xml:space="preserve">Eastern </w:t>
            </w:r>
            <w:r w:rsidRPr="005000E7">
              <w:t>Skipjack Tuna Fishery (ESTF)</w:t>
            </w:r>
          </w:p>
          <w:p w14:paraId="53128F2E"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Small Pelagic Fishery (SPF)</w:t>
            </w:r>
          </w:p>
          <w:p w14:paraId="0A0BB526" w14:textId="77777777" w:rsidR="005000E7" w:rsidRPr="005000E7" w:rsidRDefault="005000E7" w:rsidP="005000E7">
            <w:pPr>
              <w:pStyle w:val="TableBullet1"/>
              <w:cnfStyle w:val="000000000000" w:firstRow="0" w:lastRow="0" w:firstColumn="0" w:lastColumn="0" w:oddVBand="0" w:evenVBand="0" w:oddHBand="0" w:evenHBand="0" w:firstRowFirstColumn="0" w:firstRowLastColumn="0" w:lastRowFirstColumn="0" w:lastRowLastColumn="0"/>
            </w:pPr>
            <w:r w:rsidRPr="00604561">
              <w:t>SESSF Scalefish Hook Sector</w:t>
            </w:r>
          </w:p>
        </w:tc>
        <w:tc>
          <w:tcPr>
            <w:tcW w:w="2059" w:type="pct"/>
          </w:tcPr>
          <w:p w14:paraId="7E3139AF" w14:textId="77777777"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Abalone (Central Zone) Fishery</w:t>
            </w:r>
          </w:p>
          <w:p w14:paraId="417EE855" w14:textId="79454183"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Bait (General) Fishery</w:t>
            </w:r>
          </w:p>
          <w:p w14:paraId="3CA3E52A" w14:textId="70EF24CA"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Giant Crab Fishery</w:t>
            </w:r>
            <w:r w:rsidRPr="005000E7">
              <w:t xml:space="preserve"> (currently no licences)</w:t>
            </w:r>
          </w:p>
          <w:p w14:paraId="769B3F64" w14:textId="2163504C" w:rsidR="005000E7" w:rsidRPr="005000E7" w:rsidRDefault="005000E7" w:rsidP="00E47A83">
            <w:pPr>
              <w:pStyle w:val="TableBullet1"/>
              <w:cnfStyle w:val="000000000000" w:firstRow="0" w:lastRow="0" w:firstColumn="0" w:lastColumn="0" w:oddVBand="0" w:evenVBand="0" w:oddHBand="0" w:evenHBand="0" w:firstRowFirstColumn="0" w:firstRowLastColumn="0" w:lastRowFirstColumn="0" w:lastRowLastColumn="0"/>
            </w:pPr>
            <w:r w:rsidRPr="00604561">
              <w:t>Sea Urchin Fishery</w:t>
            </w:r>
            <w:r w:rsidRPr="005000E7">
              <w:t xml:space="preserve"> (currently no licences)</w:t>
            </w:r>
          </w:p>
        </w:tc>
      </w:tr>
    </w:tbl>
    <w:p w14:paraId="58AB46B5" w14:textId="77777777" w:rsidR="005000E7" w:rsidRPr="0043675D" w:rsidRDefault="005000E7" w:rsidP="0043675D">
      <w:pPr>
        <w:pStyle w:val="Heading6NoNumber"/>
        <w:rPr>
          <w:rStyle w:val="Bold"/>
          <w:rFonts w:asciiTheme="majorHAnsi" w:hAnsiTheme="majorHAnsi"/>
          <w:b w:val="0"/>
        </w:rPr>
      </w:pPr>
      <w:r w:rsidRPr="0043675D">
        <w:rPr>
          <w:rStyle w:val="Bold"/>
          <w:rFonts w:asciiTheme="majorHAnsi" w:hAnsiTheme="majorHAnsi"/>
          <w:b w:val="0"/>
        </w:rPr>
        <w:t>Commonwealth Shark Gillnet and Shark Hook Sectors</w:t>
      </w:r>
    </w:p>
    <w:p w14:paraId="1FA04011" w14:textId="6908677A" w:rsidR="005000E7" w:rsidRDefault="005000E7" w:rsidP="005000E7">
      <w:pPr>
        <w:pStyle w:val="BodyText"/>
      </w:pPr>
      <w:r>
        <w:t xml:space="preserve">The Shark Gillnet and Shark Hook Sector is part of the Southern and Eastern Scalefish and Shark Fishery, and it </w:t>
      </w:r>
      <w:r w:rsidRPr="004902A6">
        <w:t>extends from the N</w:t>
      </w:r>
      <w:r>
        <w:t xml:space="preserve">ew </w:t>
      </w:r>
      <w:r w:rsidRPr="004902A6">
        <w:t>S</w:t>
      </w:r>
      <w:r>
        <w:t xml:space="preserve">outh </w:t>
      </w:r>
      <w:r w:rsidRPr="004902A6">
        <w:t>W</w:t>
      </w:r>
      <w:r>
        <w:t>ales border through to the West Australian</w:t>
      </w:r>
      <w:r w:rsidRPr="004902A6">
        <w:t xml:space="preserve"> border</w:t>
      </w:r>
      <w:r>
        <w:t>. This sector uses demersal gillnet and longline equipment to target G</w:t>
      </w:r>
      <w:r w:rsidRPr="004902A6">
        <w:t xml:space="preserve">ummy </w:t>
      </w:r>
      <w:r>
        <w:t>S</w:t>
      </w:r>
      <w:r w:rsidRPr="004902A6">
        <w:t>hark</w:t>
      </w:r>
      <w:r>
        <w:t xml:space="preserve"> (</w:t>
      </w:r>
      <w:r w:rsidRPr="005000E7">
        <w:t>Mustelus antarcticus)</w:t>
      </w:r>
      <w:r>
        <w:t xml:space="preserve"> </w:t>
      </w:r>
      <w:r w:rsidRPr="004902A6">
        <w:t xml:space="preserve">but </w:t>
      </w:r>
      <w:r>
        <w:t xml:space="preserve">also </w:t>
      </w:r>
      <w:r w:rsidRPr="004902A6">
        <w:t xml:space="preserve">catches various bycatch species such as </w:t>
      </w:r>
      <w:r>
        <w:t>E</w:t>
      </w:r>
      <w:r w:rsidRPr="004902A6">
        <w:t xml:space="preserve">lephant </w:t>
      </w:r>
      <w:r>
        <w:t>F</w:t>
      </w:r>
      <w:r w:rsidRPr="004902A6">
        <w:t>ish</w:t>
      </w:r>
      <w:r>
        <w:t xml:space="preserve"> (</w:t>
      </w:r>
      <w:r w:rsidRPr="005000E7">
        <w:t>Callorhinchus milii)</w:t>
      </w:r>
      <w:r w:rsidRPr="004902A6">
        <w:t xml:space="preserve"> and sawsharks</w:t>
      </w:r>
      <w:r>
        <w:t>. T</w:t>
      </w:r>
      <w:r w:rsidRPr="004902A6">
        <w:t xml:space="preserve">he Southern and Eastern Scalefish and Shark Fishery has </w:t>
      </w:r>
      <w:r>
        <w:t xml:space="preserve">the </w:t>
      </w:r>
      <w:r w:rsidRPr="00E50C56">
        <w:t>highest historic fishing effort in the offshore wind farm area</w:t>
      </w:r>
      <w:r w:rsidRPr="004902A6">
        <w:t xml:space="preserve">, with 48 different vessels recording effort </w:t>
      </w:r>
      <w:r>
        <w:t>between 2001 and 2021</w:t>
      </w:r>
      <w:r w:rsidRPr="004902A6">
        <w:t>. The actively fished area</w:t>
      </w:r>
      <w:r>
        <w:t xml:space="preserve"> </w:t>
      </w:r>
      <w:r w:rsidRPr="004902A6">
        <w:t>is 140,304 square kilometres, with 0.4 per</w:t>
      </w:r>
      <w:r>
        <w:t xml:space="preserve"> </w:t>
      </w:r>
      <w:r w:rsidRPr="004902A6">
        <w:t>cent</w:t>
      </w:r>
      <w:r>
        <w:t xml:space="preserve"> overlapping the offshore wind farm area. Between five and 13 vessels have fished in this area between 2001 and 2021. The offshore wind farm area is close to areas of high fishing intensity (refer </w:t>
      </w:r>
      <w:r>
        <w:fldChar w:fldCharType="begin"/>
      </w:r>
      <w:r>
        <w:instrText xml:space="preserve"> REF _Ref214538674 \h </w:instrText>
      </w:r>
      <w:r>
        <w:fldChar w:fldCharType="separate"/>
      </w:r>
      <w:r w:rsidR="008A6CB7">
        <w:t xml:space="preserve">Figure </w:t>
      </w:r>
      <w:r w:rsidR="008A6CB7">
        <w:rPr>
          <w:noProof/>
        </w:rPr>
        <w:t>25</w:t>
      </w:r>
      <w:r w:rsidR="008A6CB7">
        <w:noBreakHyphen/>
      </w:r>
      <w:r w:rsidR="008A6CB7">
        <w:rPr>
          <w:noProof/>
        </w:rPr>
        <w:t>2</w:t>
      </w:r>
      <w:r>
        <w:fldChar w:fldCharType="end"/>
      </w:r>
      <w:r>
        <w:t xml:space="preserve">). </w:t>
      </w:r>
    </w:p>
    <w:p w14:paraId="66BEA627" w14:textId="77777777" w:rsidR="00710A9D" w:rsidRPr="006A2159" w:rsidRDefault="00710A9D" w:rsidP="00710A9D">
      <w:pPr>
        <w:pStyle w:val="Heading6NoNumber"/>
        <w:rPr>
          <w:rStyle w:val="Bold"/>
          <w:rFonts w:asciiTheme="majorHAnsi" w:hAnsiTheme="majorHAnsi"/>
          <w:b w:val="0"/>
        </w:rPr>
      </w:pPr>
      <w:r w:rsidRPr="006A2159">
        <w:rPr>
          <w:rStyle w:val="Bold"/>
          <w:rFonts w:asciiTheme="majorHAnsi" w:hAnsiTheme="majorHAnsi"/>
          <w:b w:val="0"/>
        </w:rPr>
        <w:t xml:space="preserve">Commonwealth Trawl Sector </w:t>
      </w:r>
    </w:p>
    <w:p w14:paraId="3AF90B8C" w14:textId="6167F536" w:rsidR="00710A9D" w:rsidRDefault="00710A9D" w:rsidP="00710A9D">
      <w:pPr>
        <w:pStyle w:val="BodyText"/>
      </w:pPr>
      <w:r w:rsidRPr="004902A6">
        <w:t xml:space="preserve">The </w:t>
      </w:r>
      <w:r>
        <w:t xml:space="preserve">Commonwealth </w:t>
      </w:r>
      <w:r w:rsidRPr="004902A6">
        <w:t>Trawl Sector</w:t>
      </w:r>
      <w:r>
        <w:t xml:space="preserve"> is part of the Southern and Eastern Scalefish and Shark Fishery, and it e</w:t>
      </w:r>
      <w:r w:rsidRPr="004902A6">
        <w:t>xtends from Sydney southwards around Tasmania to S</w:t>
      </w:r>
      <w:r>
        <w:t>outh Australia</w:t>
      </w:r>
      <w:r w:rsidRPr="004902A6">
        <w:t>. Th</w:t>
      </w:r>
      <w:r>
        <w:t>is</w:t>
      </w:r>
      <w:r w:rsidRPr="004902A6">
        <w:t xml:space="preserve"> sector uses midwater and demersal otter board trawl and Danish seine methods to target species includ</w:t>
      </w:r>
      <w:r>
        <w:t>ing</w:t>
      </w:r>
      <w:r w:rsidRPr="004902A6">
        <w:t xml:space="preserve"> </w:t>
      </w:r>
      <w:r>
        <w:t>p</w:t>
      </w:r>
      <w:r w:rsidRPr="004902A6">
        <w:t xml:space="preserve">ink </w:t>
      </w:r>
      <w:r>
        <w:t>l</w:t>
      </w:r>
      <w:r w:rsidRPr="004902A6">
        <w:t>ing</w:t>
      </w:r>
      <w:r>
        <w:t xml:space="preserve"> (</w:t>
      </w:r>
      <w:r w:rsidRPr="005000E7">
        <w:t>Genypterus blacodes</w:t>
      </w:r>
      <w:r>
        <w:t>)</w:t>
      </w:r>
      <w:r w:rsidRPr="004902A6">
        <w:t xml:space="preserve">, </w:t>
      </w:r>
      <w:r>
        <w:t>b</w:t>
      </w:r>
      <w:r w:rsidRPr="004902A6">
        <w:t xml:space="preserve">lue </w:t>
      </w:r>
      <w:r>
        <w:t>g</w:t>
      </w:r>
      <w:r w:rsidRPr="004902A6">
        <w:t>renadier</w:t>
      </w:r>
      <w:r>
        <w:t xml:space="preserve"> (</w:t>
      </w:r>
      <w:r w:rsidRPr="005000E7">
        <w:t>Macruronus novaezelandiae</w:t>
      </w:r>
      <w:r>
        <w:t>)</w:t>
      </w:r>
      <w:r w:rsidRPr="004902A6">
        <w:t xml:space="preserve">, flathead and </w:t>
      </w:r>
      <w:r>
        <w:t>s</w:t>
      </w:r>
      <w:r w:rsidRPr="004902A6">
        <w:t xml:space="preserve">ilver </w:t>
      </w:r>
      <w:r>
        <w:t>w</w:t>
      </w:r>
      <w:r w:rsidRPr="004902A6">
        <w:t>arehou</w:t>
      </w:r>
      <w:r>
        <w:t xml:space="preserve"> (</w:t>
      </w:r>
      <w:r w:rsidRPr="005000E7">
        <w:t>Seriolella punctata</w:t>
      </w:r>
      <w:r>
        <w:t>)</w:t>
      </w:r>
      <w:r w:rsidRPr="004902A6">
        <w:t xml:space="preserve">. The </w:t>
      </w:r>
      <w:r w:rsidRPr="00E50C56">
        <w:t xml:space="preserve">actively fished </w:t>
      </w:r>
      <w:r>
        <w:t xml:space="preserve">otter trawl </w:t>
      </w:r>
      <w:r w:rsidRPr="00E50C56">
        <w:t>area</w:t>
      </w:r>
      <w:r>
        <w:t xml:space="preserve"> </w:t>
      </w:r>
      <w:r w:rsidRPr="00E50C56">
        <w:t>does not overlap the offshore wind farm area</w:t>
      </w:r>
      <w:r>
        <w:t xml:space="preserve"> (refer </w:t>
      </w:r>
      <w:r>
        <w:fldChar w:fldCharType="begin"/>
      </w:r>
      <w:r>
        <w:instrText xml:space="preserve"> REF _Ref215041645 \h </w:instrText>
      </w:r>
      <w:r>
        <w:fldChar w:fldCharType="separate"/>
      </w:r>
      <w:r w:rsidR="008A6CB7">
        <w:t xml:space="preserve">Figure </w:t>
      </w:r>
      <w:r w:rsidR="008A6CB7">
        <w:rPr>
          <w:noProof/>
        </w:rPr>
        <w:t>25</w:t>
      </w:r>
      <w:r w:rsidR="008A6CB7">
        <w:noBreakHyphen/>
      </w:r>
      <w:r w:rsidR="008A6CB7">
        <w:rPr>
          <w:noProof/>
        </w:rPr>
        <w:t>3</w:t>
      </w:r>
      <w:r>
        <w:fldChar w:fldCharType="end"/>
      </w:r>
      <w:r>
        <w:t>). T</w:t>
      </w:r>
      <w:r w:rsidRPr="004902A6">
        <w:t xml:space="preserve">he </w:t>
      </w:r>
      <w:r>
        <w:t xml:space="preserve">actively fished </w:t>
      </w:r>
      <w:r w:rsidRPr="004902A6">
        <w:t xml:space="preserve">Danish seine </w:t>
      </w:r>
      <w:r>
        <w:t xml:space="preserve">area </w:t>
      </w:r>
      <w:r w:rsidRPr="004902A6">
        <w:t>covers 58</w:t>
      </w:r>
      <w:r>
        <w:t>,</w:t>
      </w:r>
      <w:r w:rsidRPr="004902A6">
        <w:t>428 square kilometres</w:t>
      </w:r>
      <w:r>
        <w:t xml:space="preserve"> </w:t>
      </w:r>
      <w:r w:rsidRPr="007175BF">
        <w:t xml:space="preserve">with 0.5 per cent overlapping </w:t>
      </w:r>
      <w:r>
        <w:t xml:space="preserve">the offshore wind farm area (refer </w:t>
      </w:r>
      <w:r>
        <w:fldChar w:fldCharType="begin"/>
      </w:r>
      <w:r>
        <w:instrText xml:space="preserve"> REF _Ref215041651 \h </w:instrText>
      </w:r>
      <w:r>
        <w:fldChar w:fldCharType="separate"/>
      </w:r>
      <w:r w:rsidR="008A6CB7">
        <w:t xml:space="preserve">Figure </w:t>
      </w:r>
      <w:r w:rsidR="008A6CB7">
        <w:rPr>
          <w:noProof/>
        </w:rPr>
        <w:t>25</w:t>
      </w:r>
      <w:r w:rsidR="008A6CB7">
        <w:noBreakHyphen/>
      </w:r>
      <w:r w:rsidR="008A6CB7">
        <w:rPr>
          <w:noProof/>
        </w:rPr>
        <w:t>4</w:t>
      </w:r>
      <w:r>
        <w:fldChar w:fldCharType="end"/>
      </w:r>
      <w:r>
        <w:t>)</w:t>
      </w:r>
      <w:r w:rsidRPr="004902A6">
        <w:t xml:space="preserve">. </w:t>
      </w:r>
      <w:r>
        <w:t>S</w:t>
      </w:r>
      <w:r w:rsidRPr="004902A6">
        <w:t>even vessels hav</w:t>
      </w:r>
      <w:r>
        <w:t>e</w:t>
      </w:r>
      <w:r w:rsidRPr="004902A6">
        <w:t xml:space="preserve"> recorded effort in the </w:t>
      </w:r>
      <w:r>
        <w:t>offshore wind farm area</w:t>
      </w:r>
      <w:r w:rsidRPr="004902A6">
        <w:t xml:space="preserve"> </w:t>
      </w:r>
      <w:r>
        <w:t xml:space="preserve">between 2001 and 2021. </w:t>
      </w:r>
      <w:r w:rsidRPr="004902A6">
        <w:t xml:space="preserve"> </w:t>
      </w:r>
    </w:p>
    <w:p w14:paraId="7F3CCA7B" w14:textId="77777777" w:rsidR="00710A9D" w:rsidRPr="006A2159" w:rsidRDefault="00710A9D" w:rsidP="00710A9D">
      <w:pPr>
        <w:pStyle w:val="Heading6NoNumber"/>
        <w:rPr>
          <w:rStyle w:val="Bold"/>
          <w:rFonts w:asciiTheme="majorHAnsi" w:hAnsiTheme="majorHAnsi"/>
          <w:b w:val="0"/>
        </w:rPr>
      </w:pPr>
      <w:r w:rsidRPr="006A2159">
        <w:rPr>
          <w:rStyle w:val="Bold"/>
          <w:rFonts w:asciiTheme="majorHAnsi" w:hAnsiTheme="majorHAnsi"/>
          <w:b w:val="0"/>
        </w:rPr>
        <w:t xml:space="preserve">Commonwealth Southern Squid Jig Fishery </w:t>
      </w:r>
    </w:p>
    <w:p w14:paraId="5A30BB9B" w14:textId="7E2556E8" w:rsidR="00710A9D" w:rsidRPr="007746BB" w:rsidRDefault="00710A9D" w:rsidP="00710A9D">
      <w:pPr>
        <w:pStyle w:val="BodyText"/>
        <w:rPr>
          <w:rStyle w:val="Bold"/>
        </w:rPr>
      </w:pPr>
      <w:r w:rsidRPr="004902A6">
        <w:t xml:space="preserve">The Southern Squid Jig Fishery extends from </w:t>
      </w:r>
      <w:r>
        <w:t>South Australia through Tasmania, Victoria and New South Wales to</w:t>
      </w:r>
      <w:r w:rsidRPr="004902A6">
        <w:t xml:space="preserve"> southern Queensland. Th</w:t>
      </w:r>
      <w:r>
        <w:t>is</w:t>
      </w:r>
      <w:r w:rsidRPr="004902A6">
        <w:t xml:space="preserve"> sector </w:t>
      </w:r>
      <w:r>
        <w:t xml:space="preserve">uses the jigging method to target </w:t>
      </w:r>
      <w:r w:rsidRPr="004902A6">
        <w:t xml:space="preserve">Gould's </w:t>
      </w:r>
      <w:r>
        <w:t>S</w:t>
      </w:r>
      <w:r w:rsidRPr="004902A6">
        <w:t>quid</w:t>
      </w:r>
      <w:r>
        <w:t xml:space="preserve"> (</w:t>
      </w:r>
      <w:r w:rsidRPr="0010028F">
        <w:rPr>
          <w:rStyle w:val="Emphasis"/>
        </w:rPr>
        <w:t>Nototodarus gouldi</w:t>
      </w:r>
      <w:r w:rsidRPr="007746BB">
        <w:t>)</w:t>
      </w:r>
      <w:r w:rsidRPr="004902A6">
        <w:t xml:space="preserve"> in depths of 60 to 120 metres. Squid </w:t>
      </w:r>
      <w:r>
        <w:t>is</w:t>
      </w:r>
      <w:r w:rsidRPr="004902A6">
        <w:t xml:space="preserve"> also caught in the Commonwealth Trawl Sector by demersal trawling</w:t>
      </w:r>
      <w:r>
        <w:t>. T</w:t>
      </w:r>
      <w:r w:rsidRPr="004902A6">
        <w:t xml:space="preserve">he actively fished area </w:t>
      </w:r>
      <w:r w:rsidRPr="007175BF">
        <w:t>does not overlap</w:t>
      </w:r>
      <w:r>
        <w:t xml:space="preserve"> the offshore wind farm area (refer </w:t>
      </w:r>
      <w:r>
        <w:fldChar w:fldCharType="begin"/>
      </w:r>
      <w:r>
        <w:instrText xml:space="preserve"> REF _Ref215041665 \h </w:instrText>
      </w:r>
      <w:r>
        <w:fldChar w:fldCharType="separate"/>
      </w:r>
      <w:r w:rsidR="008A6CB7">
        <w:t xml:space="preserve">Figure </w:t>
      </w:r>
      <w:r w:rsidR="008A6CB7">
        <w:rPr>
          <w:noProof/>
        </w:rPr>
        <w:t>25</w:t>
      </w:r>
      <w:r w:rsidR="008A6CB7" w:rsidRPr="005000E7">
        <w:noBreakHyphen/>
      </w:r>
      <w:r w:rsidR="008A6CB7">
        <w:rPr>
          <w:noProof/>
        </w:rPr>
        <w:t>5</w:t>
      </w:r>
      <w:r>
        <w:fldChar w:fldCharType="end"/>
      </w:r>
      <w:r>
        <w:t xml:space="preserve"> and </w:t>
      </w:r>
      <w:r>
        <w:fldChar w:fldCharType="begin"/>
      </w:r>
      <w:r>
        <w:instrText xml:space="preserve"> REF _Ref215041671 \h </w:instrText>
      </w:r>
      <w:r>
        <w:fldChar w:fldCharType="separate"/>
      </w:r>
      <w:r w:rsidR="008A6CB7">
        <w:t xml:space="preserve">Figure </w:t>
      </w:r>
      <w:r w:rsidR="008A6CB7">
        <w:rPr>
          <w:noProof/>
        </w:rPr>
        <w:t>25</w:t>
      </w:r>
      <w:r w:rsidR="008A6CB7">
        <w:noBreakHyphen/>
      </w:r>
      <w:r w:rsidR="008A6CB7">
        <w:rPr>
          <w:noProof/>
        </w:rPr>
        <w:t>6</w:t>
      </w:r>
      <w:r>
        <w:fldChar w:fldCharType="end"/>
      </w:r>
      <w:r>
        <w:t>). O</w:t>
      </w:r>
      <w:r w:rsidRPr="004902A6">
        <w:t xml:space="preserve">nly one vessel </w:t>
      </w:r>
      <w:r>
        <w:t xml:space="preserve">has </w:t>
      </w:r>
      <w:r w:rsidRPr="004902A6">
        <w:t xml:space="preserve">reported fishing within the </w:t>
      </w:r>
      <w:r>
        <w:t>offshore wind farm area</w:t>
      </w:r>
      <w:r w:rsidRPr="004902A6">
        <w:t xml:space="preserve"> between 1999</w:t>
      </w:r>
      <w:r>
        <w:t xml:space="preserve"> and </w:t>
      </w:r>
      <w:r w:rsidRPr="004902A6">
        <w:t>2020</w:t>
      </w:r>
      <w:r w:rsidRPr="007746BB">
        <w:rPr>
          <w:rStyle w:val="Bold"/>
        </w:rPr>
        <w:t xml:space="preserve">. </w:t>
      </w:r>
    </w:p>
    <w:p w14:paraId="3DC46485" w14:textId="77777777" w:rsidR="00710A9D" w:rsidRDefault="00710A9D" w:rsidP="005000E7">
      <w:pPr>
        <w:pStyle w:val="BodyText"/>
        <w:sectPr w:rsidR="00710A9D" w:rsidSect="005000E7">
          <w:pgSz w:w="11906" w:h="16838" w:code="9"/>
          <w:pgMar w:top="1134" w:right="1134" w:bottom="1134" w:left="1134" w:header="454" w:footer="454" w:gutter="0"/>
          <w:pgNumType w:chapStyle="1"/>
          <w:cols w:space="708"/>
          <w:docGrid w:linePitch="360"/>
        </w:sectPr>
      </w:pPr>
    </w:p>
    <w:p w14:paraId="32512932" w14:textId="709C73A2" w:rsidR="005000E7" w:rsidRDefault="005000E7" w:rsidP="005000E7">
      <w:pPr>
        <w:pStyle w:val="Caption"/>
      </w:pPr>
      <w:bookmarkStart w:id="50" w:name="_Ref214538674"/>
      <w:bookmarkStart w:id="51" w:name="_Toc215150226"/>
      <w:bookmarkStart w:id="52" w:name="_Toc229134385"/>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2</w:t>
      </w:r>
      <w:r w:rsidRPr="005000E7">
        <w:fldChar w:fldCharType="end"/>
      </w:r>
      <w:bookmarkEnd w:id="50"/>
      <w:r>
        <w:tab/>
        <w:t>Shark gillnet fishery spatial extent and intensity (2018-2022)</w:t>
      </w:r>
      <w:bookmarkEnd w:id="51"/>
      <w:bookmarkEnd w:id="52"/>
    </w:p>
    <w:p w14:paraId="6EA625B3" w14:textId="77777777" w:rsidR="005000E7" w:rsidRDefault="005000E7" w:rsidP="005000E7">
      <w:pPr>
        <w:pStyle w:val="BodyText"/>
        <w:sectPr w:rsidR="005000E7" w:rsidSect="005000E7">
          <w:pgSz w:w="16838" w:h="11906" w:orient="landscape" w:code="9"/>
          <w:pgMar w:top="1134" w:right="1134" w:bottom="1134" w:left="1134" w:header="454" w:footer="454" w:gutter="0"/>
          <w:pgNumType w:chapStyle="1"/>
          <w:cols w:space="708"/>
          <w:docGrid w:linePitch="360"/>
        </w:sectPr>
      </w:pPr>
      <w:r w:rsidRPr="005000E7">
        <w:rPr>
          <w:noProof/>
        </w:rPr>
        <w:drawing>
          <wp:inline distT="0" distB="0" distL="0" distR="0" wp14:anchorId="7586F9F6" wp14:editId="56304BD3">
            <wp:extent cx="8023362" cy="4972050"/>
            <wp:effectExtent l="0" t="0" r="0" b="0"/>
            <wp:docPr id="13382209" name="Picture 4" descr="A map that shows the  spatial extent and intensity of shark gillnet fishery between Victoria and Tasmania. Intensity is shown on a scale of dark blue representing high to white representing low. The map also shows the offshore project area which is close to areas of high fishing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209" name="Picture 4" descr="A map that shows the  spatial extent and intensity of shark gillnet fishery between Victoria and Tasmania. Intensity is shown on a scale of dark blue representing high to white representing low. The map also shows the offshore project area which is close to areas of high fishing intens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5230" cy="4973208"/>
                    </a:xfrm>
                    <a:prstGeom prst="rect">
                      <a:avLst/>
                    </a:prstGeom>
                    <a:noFill/>
                    <a:ln>
                      <a:noFill/>
                    </a:ln>
                  </pic:spPr>
                </pic:pic>
              </a:graphicData>
            </a:graphic>
          </wp:inline>
        </w:drawing>
      </w:r>
    </w:p>
    <w:p w14:paraId="2B4F01AC" w14:textId="70168494" w:rsidR="005000E7" w:rsidRDefault="005000E7" w:rsidP="005000E7">
      <w:pPr>
        <w:pStyle w:val="Caption"/>
      </w:pPr>
      <w:bookmarkStart w:id="53" w:name="_Ref215041645"/>
      <w:bookmarkStart w:id="54" w:name="_Toc215150227"/>
      <w:bookmarkStart w:id="55" w:name="_Toc229134386"/>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3</w:t>
      </w:r>
      <w:r w:rsidRPr="005000E7">
        <w:fldChar w:fldCharType="end"/>
      </w:r>
      <w:bookmarkEnd w:id="53"/>
      <w:r>
        <w:tab/>
        <w:t>Commonwealth trawl fishery spatial extent and intensity (2018-2022)</w:t>
      </w:r>
      <w:bookmarkEnd w:id="54"/>
      <w:bookmarkEnd w:id="55"/>
      <w:r>
        <w:t xml:space="preserve"> </w:t>
      </w:r>
    </w:p>
    <w:p w14:paraId="10FFF157" w14:textId="77777777" w:rsidR="005000E7" w:rsidRDefault="005000E7" w:rsidP="005000E7">
      <w:pPr>
        <w:pStyle w:val="BodyText"/>
      </w:pPr>
      <w:r w:rsidRPr="005000E7">
        <w:rPr>
          <w:noProof/>
        </w:rPr>
        <w:drawing>
          <wp:inline distT="0" distB="0" distL="0" distR="0" wp14:anchorId="15D9C86E" wp14:editId="5FFDAADE">
            <wp:extent cx="8029575" cy="4975900"/>
            <wp:effectExtent l="0" t="0" r="0" b="0"/>
            <wp:docPr id="1548770856" name="Picture 5" descr="A map that shows the spatial extent and intensity of Commonwealth trawl fishery in Victoria and Tasmania. Intensity is shown on a scale of dark blue representing high to white representing low. The map also shows the offshore project area which doesn't overlap with the Commonwealth Trawl Subsector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0856" name="Picture 5" descr="A map that shows the spatial extent and intensity of Commonwealth trawl fishery in Victoria and Tasmania. Intensity is shown on a scale of dark blue representing high to white representing low. The map also shows the offshore project area which doesn't overlap with the Commonwealth Trawl Subsector are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53172" cy="4990523"/>
                    </a:xfrm>
                    <a:prstGeom prst="rect">
                      <a:avLst/>
                    </a:prstGeom>
                    <a:noFill/>
                    <a:ln>
                      <a:noFill/>
                    </a:ln>
                  </pic:spPr>
                </pic:pic>
              </a:graphicData>
            </a:graphic>
          </wp:inline>
        </w:drawing>
      </w:r>
    </w:p>
    <w:p w14:paraId="45DA3F84" w14:textId="2CFA517C" w:rsidR="005000E7" w:rsidRDefault="005000E7" w:rsidP="005000E7">
      <w:pPr>
        <w:pStyle w:val="Caption"/>
      </w:pPr>
      <w:bookmarkStart w:id="56" w:name="_Ref215041651"/>
      <w:bookmarkStart w:id="57" w:name="_Toc215150228"/>
      <w:bookmarkStart w:id="58" w:name="_Toc229134387"/>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4</w:t>
      </w:r>
      <w:r w:rsidRPr="005000E7">
        <w:fldChar w:fldCharType="end"/>
      </w:r>
      <w:bookmarkEnd w:id="56"/>
      <w:r>
        <w:tab/>
        <w:t>Commonwealth Danish seine fishery spatial extent and intensity (2018-2022)</w:t>
      </w:r>
      <w:bookmarkEnd w:id="57"/>
      <w:bookmarkEnd w:id="58"/>
      <w:r>
        <w:t xml:space="preserve">  </w:t>
      </w:r>
    </w:p>
    <w:p w14:paraId="60C38B89" w14:textId="77777777" w:rsidR="005000E7" w:rsidRDefault="005000E7" w:rsidP="005000E7">
      <w:pPr>
        <w:pStyle w:val="BodyText"/>
      </w:pPr>
      <w:r w:rsidRPr="005000E7">
        <w:rPr>
          <w:noProof/>
        </w:rPr>
        <w:drawing>
          <wp:inline distT="0" distB="0" distL="0" distR="0" wp14:anchorId="71692017" wp14:editId="69010EE2">
            <wp:extent cx="8427977" cy="5222789"/>
            <wp:effectExtent l="0" t="0" r="0" b="0"/>
            <wp:docPr id="2057598227" name="Picture 8" descr="A map that shows the spatial extent and intensity of Commonwealth Danish seine fishery in Victoria and Tasmania. Intensity is shown on a scale of dark blue representing high to white representing low. The map also shows the offshore project area, where 0.5 per cent of the Danish seine fishery area overl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98227" name="Picture 8" descr="A map that shows the spatial extent and intensity of Commonwealth Danish seine fishery in Victoria and Tasmania. Intensity is shown on a scale of dark blue representing high to white representing low. The map also shows the offshore project area, where 0.5 per cent of the Danish seine fishery area overla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5932" cy="5240113"/>
                    </a:xfrm>
                    <a:prstGeom prst="rect">
                      <a:avLst/>
                    </a:prstGeom>
                    <a:noFill/>
                    <a:ln>
                      <a:noFill/>
                    </a:ln>
                  </pic:spPr>
                </pic:pic>
              </a:graphicData>
            </a:graphic>
          </wp:inline>
        </w:drawing>
      </w:r>
    </w:p>
    <w:p w14:paraId="48CCE5C7" w14:textId="2334385A" w:rsidR="005000E7" w:rsidRPr="005000E7" w:rsidRDefault="005000E7" w:rsidP="005000E7">
      <w:pPr>
        <w:pStyle w:val="Caption"/>
      </w:pPr>
      <w:bookmarkStart w:id="59" w:name="_Ref215041665"/>
      <w:bookmarkStart w:id="60" w:name="_Toc215150229"/>
      <w:bookmarkStart w:id="61" w:name="_Toc229134388"/>
      <w:r>
        <w:lastRenderedPageBreak/>
        <w:t xml:space="preserve">Figure </w:t>
      </w:r>
      <w:fldSimple w:instr=" STYLEREF 1 \s ">
        <w:r w:rsidR="008A6CB7">
          <w:rPr>
            <w:noProof/>
          </w:rPr>
          <w:t>25</w:t>
        </w:r>
      </w:fldSimple>
      <w:r w:rsidRPr="005000E7">
        <w:noBreakHyphen/>
      </w:r>
      <w:fldSimple w:instr=" SEQ Figure \* ARABIC \s 1 ">
        <w:r w:rsidR="008A6CB7">
          <w:rPr>
            <w:noProof/>
          </w:rPr>
          <w:t>5</w:t>
        </w:r>
      </w:fldSimple>
      <w:bookmarkEnd w:id="59"/>
      <w:r w:rsidRPr="005000E7">
        <w:tab/>
        <w:t>Commonwealth Southern Squid Jig fishery spatial extent and intensity (2018-2022)</w:t>
      </w:r>
      <w:bookmarkEnd w:id="60"/>
      <w:bookmarkEnd w:id="61"/>
      <w:r w:rsidRPr="005000E7">
        <w:t xml:space="preserve"> </w:t>
      </w:r>
    </w:p>
    <w:p w14:paraId="7797E96B" w14:textId="77777777" w:rsidR="005000E7" w:rsidRDefault="005000E7" w:rsidP="005000E7">
      <w:pPr>
        <w:pStyle w:val="BodyText"/>
      </w:pPr>
      <w:r w:rsidRPr="005000E7">
        <w:rPr>
          <w:noProof/>
        </w:rPr>
        <w:drawing>
          <wp:inline distT="0" distB="0" distL="0" distR="0" wp14:anchorId="68A4F01B" wp14:editId="785B41F1">
            <wp:extent cx="8420100" cy="5213574"/>
            <wp:effectExtent l="0" t="0" r="0" b="6350"/>
            <wp:docPr id="742593736" name="Picture 11" descr="A map that shows the spatial extent and intensity of Commonwealth Southern Squid Jig fishery between/around Victoria and Tasmania. Intensity is shown on a scale of dark blue representing high to white representing low. The map also shows the offshore project area. The actively fished Commonwealth Southern Squid Jig area does not overlap the offshore wind far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3736" name="Picture 11" descr="A map that shows the spatial extent and intensity of Commonwealth Southern Squid Jig fishery between/around Victoria and Tasmania. Intensity is shown on a scale of dark blue representing high to white representing low. The map also shows the offshore project area. The actively fished Commonwealth Southern Squid Jig area does not overlap the offshore wind farm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5786" cy="5223286"/>
                    </a:xfrm>
                    <a:prstGeom prst="rect">
                      <a:avLst/>
                    </a:prstGeom>
                    <a:noFill/>
                    <a:ln>
                      <a:noFill/>
                    </a:ln>
                  </pic:spPr>
                </pic:pic>
              </a:graphicData>
            </a:graphic>
          </wp:inline>
        </w:drawing>
      </w:r>
    </w:p>
    <w:p w14:paraId="19E29DD1" w14:textId="0A3ED12E" w:rsidR="005000E7" w:rsidRDefault="005000E7" w:rsidP="005000E7">
      <w:pPr>
        <w:pStyle w:val="Caption"/>
      </w:pPr>
      <w:bookmarkStart w:id="62" w:name="_Ref215041671"/>
      <w:bookmarkStart w:id="63" w:name="_Toc215150230"/>
      <w:bookmarkStart w:id="64" w:name="_Toc229134389"/>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6</w:t>
      </w:r>
      <w:r w:rsidRPr="005000E7">
        <w:fldChar w:fldCharType="end"/>
      </w:r>
      <w:bookmarkEnd w:id="62"/>
      <w:r>
        <w:tab/>
        <w:t>Commonwealth Trawl Sector squid catch spatial extent and intensity (2018-2022)</w:t>
      </w:r>
      <w:bookmarkEnd w:id="63"/>
      <w:bookmarkEnd w:id="64"/>
      <w:r>
        <w:t xml:space="preserve"> </w:t>
      </w:r>
    </w:p>
    <w:p w14:paraId="25CD1CCA" w14:textId="77777777" w:rsidR="005000E7" w:rsidRDefault="005000E7" w:rsidP="005000E7">
      <w:pPr>
        <w:pStyle w:val="BodyText"/>
        <w:sectPr w:rsidR="005000E7" w:rsidSect="005000E7">
          <w:pgSz w:w="16838" w:h="11906" w:orient="landscape" w:code="9"/>
          <w:pgMar w:top="1134" w:right="1134" w:bottom="1134" w:left="1134" w:header="454" w:footer="454" w:gutter="0"/>
          <w:pgNumType w:chapStyle="1"/>
          <w:cols w:space="708"/>
          <w:docGrid w:linePitch="360"/>
        </w:sectPr>
      </w:pPr>
      <w:r w:rsidRPr="005000E7">
        <w:rPr>
          <w:noProof/>
        </w:rPr>
        <w:drawing>
          <wp:inline distT="0" distB="0" distL="0" distR="0" wp14:anchorId="7480CA3C" wp14:editId="739A0FC1">
            <wp:extent cx="8408378" cy="5206314"/>
            <wp:effectExtent l="0" t="0" r="0" b="0"/>
            <wp:docPr id="1853483228" name="Picture 12" descr="A map that shows the spatial extent and intensity of Commonwealth Trawl Sector squid catch between/around Victoria and Tasmania. Intensity is shown on a scale of dark blue representing high to white representing low. The map also shows the offshore project area. The actively fished Commonwealth Trawl Sector squid catch area does not overlap the offshore wind far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3228" name="Picture 12" descr="A map that shows the spatial extent and intensity of Commonwealth Trawl Sector squid catch between/around Victoria and Tasmania. Intensity is shown on a scale of dark blue representing high to white representing low. The map also shows the offshore project area. The actively fished Commonwealth Trawl Sector squid catch area does not overlap the offshore wind farm ar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6242" cy="5223567"/>
                    </a:xfrm>
                    <a:prstGeom prst="rect">
                      <a:avLst/>
                    </a:prstGeom>
                    <a:noFill/>
                    <a:ln>
                      <a:noFill/>
                    </a:ln>
                  </pic:spPr>
                </pic:pic>
              </a:graphicData>
            </a:graphic>
          </wp:inline>
        </w:drawing>
      </w:r>
    </w:p>
    <w:p w14:paraId="2D9EE121" w14:textId="76BBDA11" w:rsidR="00417F19" w:rsidRPr="006A2159" w:rsidRDefault="00417F19" w:rsidP="00F2081F">
      <w:pPr>
        <w:pStyle w:val="Heading6NoNumber"/>
        <w:rPr>
          <w:rStyle w:val="Bold"/>
          <w:rFonts w:asciiTheme="majorHAnsi" w:hAnsiTheme="majorHAnsi"/>
          <w:b w:val="0"/>
        </w:rPr>
      </w:pPr>
      <w:bookmarkStart w:id="65" w:name="_Ref215041685"/>
      <w:bookmarkStart w:id="66" w:name="_Toc215150231"/>
      <w:r w:rsidRPr="00E47A83">
        <w:rPr>
          <w:rStyle w:val="Bold"/>
          <w:rFonts w:asciiTheme="majorHAnsi" w:hAnsiTheme="majorHAnsi"/>
          <w:b w:val="0"/>
        </w:rPr>
        <w:lastRenderedPageBreak/>
        <w:t>Victorian</w:t>
      </w:r>
      <w:r w:rsidRPr="006A2159">
        <w:rPr>
          <w:rStyle w:val="Bold"/>
          <w:rFonts w:asciiTheme="majorHAnsi" w:hAnsiTheme="majorHAnsi"/>
          <w:b w:val="0"/>
        </w:rPr>
        <w:t xml:space="preserve"> Ocean (General) Fishery </w:t>
      </w:r>
    </w:p>
    <w:p w14:paraId="432F853B" w14:textId="2204391F" w:rsidR="00417F19" w:rsidRDefault="00417F19" w:rsidP="00417F19">
      <w:pPr>
        <w:pStyle w:val="BodyText"/>
      </w:pPr>
      <w:r w:rsidRPr="004902A6">
        <w:t xml:space="preserve">The Ocean Fishery extends the length of Victoria, with 129 </w:t>
      </w:r>
      <w:r>
        <w:t>licences</w:t>
      </w:r>
      <w:r w:rsidRPr="004902A6">
        <w:t xml:space="preserve">. Fishing methods include line (dropline, longline, handline), dip net, bait traps, octopus traps, landing nets, gaffs, seine nets, mesh nets and bait pumps. Catches in the sector mostly comprise snapper, octopus and </w:t>
      </w:r>
      <w:r>
        <w:t>G</w:t>
      </w:r>
      <w:r w:rsidRPr="004902A6">
        <w:t xml:space="preserve">ummy </w:t>
      </w:r>
      <w:r>
        <w:t>S</w:t>
      </w:r>
      <w:r w:rsidRPr="004902A6">
        <w:t>hark</w:t>
      </w:r>
      <w:r>
        <w:t xml:space="preserve">. </w:t>
      </w:r>
      <w:r w:rsidRPr="004902A6">
        <w:t>The actively fished area is 22,434 square kilometres with 1.2 per</w:t>
      </w:r>
      <w:r>
        <w:t xml:space="preserve"> </w:t>
      </w:r>
      <w:r w:rsidRPr="004902A6">
        <w:t xml:space="preserve">cent overlapping the </w:t>
      </w:r>
      <w:r>
        <w:t>offshore wind farm area (refer</w:t>
      </w:r>
      <w:r w:rsidR="003560A4">
        <w:t xml:space="preserve"> </w:t>
      </w:r>
      <w:r w:rsidR="003560A4">
        <w:fldChar w:fldCharType="begin"/>
      </w:r>
      <w:r w:rsidR="003560A4">
        <w:instrText xml:space="preserve"> REF _Ref215232426 \h </w:instrText>
      </w:r>
      <w:r w:rsidR="003560A4">
        <w:fldChar w:fldCharType="separate"/>
      </w:r>
      <w:r w:rsidR="008A6CB7">
        <w:t xml:space="preserve">Figure </w:t>
      </w:r>
      <w:r w:rsidR="008A6CB7">
        <w:rPr>
          <w:noProof/>
        </w:rPr>
        <w:t>25</w:t>
      </w:r>
      <w:r w:rsidR="008A6CB7">
        <w:noBreakHyphen/>
      </w:r>
      <w:r w:rsidR="008A6CB7">
        <w:rPr>
          <w:noProof/>
        </w:rPr>
        <w:t>7</w:t>
      </w:r>
      <w:r w:rsidR="003560A4">
        <w:fldChar w:fldCharType="end"/>
      </w:r>
      <w:r>
        <w:t>). One to two licence holders have reported catches of snapper in any one year since 2014.</w:t>
      </w:r>
    </w:p>
    <w:p w14:paraId="111704E6" w14:textId="0C444F12" w:rsidR="00417F19" w:rsidRPr="006A2159" w:rsidRDefault="00417F19" w:rsidP="00F2081F">
      <w:pPr>
        <w:pStyle w:val="Heading6NoNumber"/>
        <w:rPr>
          <w:rStyle w:val="Bold"/>
          <w:rFonts w:asciiTheme="majorHAnsi" w:hAnsiTheme="majorHAnsi"/>
          <w:b w:val="0"/>
        </w:rPr>
      </w:pPr>
      <w:r w:rsidRPr="006A2159">
        <w:rPr>
          <w:rStyle w:val="Bold"/>
          <w:rFonts w:asciiTheme="majorHAnsi" w:hAnsiTheme="majorHAnsi"/>
          <w:b w:val="0"/>
        </w:rPr>
        <w:t xml:space="preserve">Victorian Trawl (Inshore) Fishery </w:t>
      </w:r>
    </w:p>
    <w:p w14:paraId="2A3EABCC" w14:textId="4DE4B3B8" w:rsidR="00417F19" w:rsidRDefault="00417F19" w:rsidP="00417F19">
      <w:pPr>
        <w:pStyle w:val="BodyText"/>
      </w:pPr>
      <w:r w:rsidRPr="004902A6">
        <w:t xml:space="preserve">The </w:t>
      </w:r>
      <w:r>
        <w:t xml:space="preserve">Victorian </w:t>
      </w:r>
      <w:r w:rsidRPr="004902A6">
        <w:t>Trawl (Inshore) Fishery extends the length of Victoria, with 52 license</w:t>
      </w:r>
      <w:r>
        <w:t xml:space="preserve">s of which most </w:t>
      </w:r>
      <w:r w:rsidRPr="004902A6">
        <w:t>are not active. Using otter-board trawls, th</w:t>
      </w:r>
      <w:r>
        <w:t>is</w:t>
      </w:r>
      <w:r w:rsidRPr="004902A6">
        <w:t xml:space="preserve"> fishery targets crustaceans (</w:t>
      </w:r>
      <w:r>
        <w:t>E</w:t>
      </w:r>
      <w:r w:rsidRPr="004902A6">
        <w:t xml:space="preserve">astern </w:t>
      </w:r>
      <w:r>
        <w:t>K</w:t>
      </w:r>
      <w:r w:rsidRPr="004902A6">
        <w:t xml:space="preserve">ing </w:t>
      </w:r>
      <w:r>
        <w:t>(</w:t>
      </w:r>
      <w:r w:rsidRPr="009F1528">
        <w:rPr>
          <w:rStyle w:val="Emphasis"/>
        </w:rPr>
        <w:t>Melicertus plebejus</w:t>
      </w:r>
      <w:r>
        <w:t>)</w:t>
      </w:r>
      <w:r w:rsidRPr="003910EE">
        <w:t xml:space="preserve"> </w:t>
      </w:r>
      <w:r w:rsidRPr="004902A6">
        <w:t xml:space="preserve">and </w:t>
      </w:r>
      <w:r>
        <w:t>S</w:t>
      </w:r>
      <w:r w:rsidRPr="004902A6">
        <w:t xml:space="preserve">chool </w:t>
      </w:r>
      <w:r>
        <w:t>P</w:t>
      </w:r>
      <w:r w:rsidRPr="004902A6">
        <w:t>rawns</w:t>
      </w:r>
      <w:r>
        <w:t xml:space="preserve"> (</w:t>
      </w:r>
      <w:r w:rsidRPr="009F1528">
        <w:rPr>
          <w:rStyle w:val="Emphasis"/>
        </w:rPr>
        <w:t>Metapenaeus macleaya</w:t>
      </w:r>
      <w:r>
        <w:t>)</w:t>
      </w:r>
      <w:r w:rsidRPr="004902A6">
        <w:t>), and to a lesser extent bugs, crabs and limited finfish.</w:t>
      </w:r>
      <w:r>
        <w:t xml:space="preserve"> </w:t>
      </w:r>
      <w:r w:rsidRPr="004902A6">
        <w:t>The actively fished area</w:t>
      </w:r>
      <w:r>
        <w:t xml:space="preserve"> </w:t>
      </w:r>
      <w:r w:rsidRPr="004902A6">
        <w:t>is 10,889 square kilometres, with 1.8 per</w:t>
      </w:r>
      <w:r>
        <w:t xml:space="preserve"> </w:t>
      </w:r>
      <w:r w:rsidRPr="004902A6">
        <w:t xml:space="preserve">cent </w:t>
      </w:r>
      <w:r>
        <w:t xml:space="preserve">overlapping </w:t>
      </w:r>
      <w:r w:rsidRPr="004902A6">
        <w:t xml:space="preserve">the </w:t>
      </w:r>
      <w:r>
        <w:t xml:space="preserve">offshore wind farm area (refer </w:t>
      </w:r>
      <w:r>
        <w:fldChar w:fldCharType="begin"/>
      </w:r>
      <w:r>
        <w:instrText xml:space="preserve"> REF _Ref215041741 \h </w:instrText>
      </w:r>
      <w:r>
        <w:fldChar w:fldCharType="separate"/>
      </w:r>
      <w:r w:rsidR="008A6CB7">
        <w:t xml:space="preserve">Figure </w:t>
      </w:r>
      <w:r w:rsidR="008A6CB7">
        <w:rPr>
          <w:noProof/>
        </w:rPr>
        <w:t>25</w:t>
      </w:r>
      <w:r w:rsidR="008A6CB7">
        <w:noBreakHyphen/>
      </w:r>
      <w:r w:rsidR="008A6CB7">
        <w:rPr>
          <w:noProof/>
        </w:rPr>
        <w:t>8</w:t>
      </w:r>
      <w:r>
        <w:fldChar w:fldCharType="end"/>
      </w:r>
      <w:r>
        <w:t>)</w:t>
      </w:r>
      <w:r w:rsidRPr="004902A6">
        <w:t xml:space="preserve">. </w:t>
      </w:r>
      <w:r>
        <w:t xml:space="preserve">One </w:t>
      </w:r>
      <w:r w:rsidRPr="004902A6">
        <w:t xml:space="preserve">to two </w:t>
      </w:r>
      <w:r>
        <w:t>licence holders</w:t>
      </w:r>
      <w:r w:rsidRPr="004902A6">
        <w:t xml:space="preserve"> hav</w:t>
      </w:r>
      <w:r>
        <w:t xml:space="preserve">e </w:t>
      </w:r>
      <w:r w:rsidRPr="004902A6">
        <w:t xml:space="preserve">reported </w:t>
      </w:r>
      <w:r>
        <w:t>fishing</w:t>
      </w:r>
      <w:r w:rsidRPr="004902A6">
        <w:t xml:space="preserve"> in or near the </w:t>
      </w:r>
      <w:r>
        <w:t>area</w:t>
      </w:r>
      <w:r w:rsidRPr="004902A6">
        <w:t xml:space="preserve"> since </w:t>
      </w:r>
      <w:r>
        <w:t>1</w:t>
      </w:r>
      <w:r w:rsidRPr="004902A6">
        <w:t>999</w:t>
      </w:r>
      <w:r w:rsidR="00F2081F">
        <w:t>.</w:t>
      </w:r>
    </w:p>
    <w:p w14:paraId="022DC435" w14:textId="77777777" w:rsidR="00DC2B4E" w:rsidRPr="006A2159" w:rsidRDefault="00DC2B4E" w:rsidP="00DC2B4E">
      <w:pPr>
        <w:pStyle w:val="Heading6NoNumber"/>
        <w:rPr>
          <w:rStyle w:val="Bold"/>
          <w:rFonts w:asciiTheme="majorHAnsi" w:hAnsiTheme="majorHAnsi"/>
          <w:b w:val="0"/>
        </w:rPr>
      </w:pPr>
      <w:r w:rsidRPr="006A2159">
        <w:rPr>
          <w:rStyle w:val="Bold"/>
          <w:rFonts w:asciiTheme="majorHAnsi" w:hAnsiTheme="majorHAnsi"/>
          <w:b w:val="0"/>
        </w:rPr>
        <w:t>Victorian Purse-Seine (Ocean) Fishery</w:t>
      </w:r>
    </w:p>
    <w:p w14:paraId="30CCD5BC" w14:textId="68C5E84D" w:rsidR="00DC2B4E" w:rsidRDefault="00DC2B4E" w:rsidP="00DC2B4E">
      <w:pPr>
        <w:pStyle w:val="BodyText"/>
      </w:pPr>
      <w:r w:rsidRPr="004902A6">
        <w:t>The Purse-Seine (Ocean) Fishery extends the length of Victoria, with one license. The license holder operates out of Lakes Entrance</w:t>
      </w:r>
      <w:r>
        <w:t>. S</w:t>
      </w:r>
      <w:r w:rsidRPr="004902A6">
        <w:t xml:space="preserve">pecies caught include </w:t>
      </w:r>
      <w:r>
        <w:t>S</w:t>
      </w:r>
      <w:r w:rsidRPr="004902A6">
        <w:t xml:space="preserve">andy </w:t>
      </w:r>
      <w:r>
        <w:t>S</w:t>
      </w:r>
      <w:r w:rsidRPr="004902A6">
        <w:t>prat</w:t>
      </w:r>
      <w:r>
        <w:t xml:space="preserve"> (</w:t>
      </w:r>
      <w:r w:rsidRPr="005000E7">
        <w:t>Hyperlophus vittatus</w:t>
      </w:r>
      <w:r>
        <w:t>)</w:t>
      </w:r>
      <w:r w:rsidRPr="004902A6">
        <w:t xml:space="preserve">, Australian </w:t>
      </w:r>
      <w:r>
        <w:t>S</w:t>
      </w:r>
      <w:r w:rsidRPr="004902A6">
        <w:t>ardine</w:t>
      </w:r>
      <w:r>
        <w:t xml:space="preserve"> (</w:t>
      </w:r>
      <w:r w:rsidRPr="005000E7">
        <w:t>Sardinops sagax</w:t>
      </w:r>
      <w:r>
        <w:t>)</w:t>
      </w:r>
      <w:r w:rsidRPr="004902A6">
        <w:t xml:space="preserve">, unspecified shark, snapper, Australian </w:t>
      </w:r>
      <w:r>
        <w:t>A</w:t>
      </w:r>
      <w:r w:rsidRPr="004902A6">
        <w:t>nchovy</w:t>
      </w:r>
      <w:r>
        <w:t xml:space="preserve"> (</w:t>
      </w:r>
      <w:r w:rsidRPr="005000E7">
        <w:t>Engraulis australis</w:t>
      </w:r>
      <w:r>
        <w:t>)</w:t>
      </w:r>
      <w:r w:rsidRPr="004902A6">
        <w:t>,</w:t>
      </w:r>
      <w:r>
        <w:t xml:space="preserve"> B</w:t>
      </w:r>
      <w:r w:rsidRPr="004902A6">
        <w:t xml:space="preserve">lue </w:t>
      </w:r>
      <w:r>
        <w:t>M</w:t>
      </w:r>
      <w:r w:rsidRPr="004902A6">
        <w:t xml:space="preserve">ackerel </w:t>
      </w:r>
      <w:r>
        <w:t>(</w:t>
      </w:r>
      <w:r w:rsidRPr="005000E7">
        <w:t>Scomber australasicus</w:t>
      </w:r>
      <w:r>
        <w:t xml:space="preserve">) </w:t>
      </w:r>
      <w:r w:rsidRPr="004902A6">
        <w:t xml:space="preserve">and Australian </w:t>
      </w:r>
      <w:r>
        <w:t>S</w:t>
      </w:r>
      <w:r w:rsidRPr="004902A6">
        <w:t>almon</w:t>
      </w:r>
      <w:r>
        <w:t xml:space="preserve"> (</w:t>
      </w:r>
      <w:r w:rsidRPr="005000E7">
        <w:t>Arripis trutta</w:t>
      </w:r>
      <w:r>
        <w:t>)</w:t>
      </w:r>
      <w:r w:rsidRPr="004902A6">
        <w:t>.</w:t>
      </w:r>
      <w:r>
        <w:t xml:space="preserve"> </w:t>
      </w:r>
      <w:r w:rsidRPr="004902A6">
        <w:t>The actively fished area of this sector is 4,077 square kilometres, with 5.3 per</w:t>
      </w:r>
      <w:r>
        <w:t xml:space="preserve"> </w:t>
      </w:r>
      <w:r w:rsidRPr="004902A6">
        <w:t xml:space="preserve">cent of this area </w:t>
      </w:r>
      <w:r>
        <w:t xml:space="preserve">overlapping </w:t>
      </w:r>
      <w:r w:rsidRPr="004902A6">
        <w:t xml:space="preserve">the </w:t>
      </w:r>
      <w:r>
        <w:t>offshore wind farm area (refer</w:t>
      </w:r>
      <w:r w:rsidR="003560A4">
        <w:t xml:space="preserve"> </w:t>
      </w:r>
      <w:r w:rsidR="003560A4">
        <w:fldChar w:fldCharType="begin"/>
      </w:r>
      <w:r w:rsidR="003560A4">
        <w:instrText xml:space="preserve"> REF _Ref215232446 \h </w:instrText>
      </w:r>
      <w:r w:rsidR="003560A4">
        <w:fldChar w:fldCharType="separate"/>
      </w:r>
      <w:r w:rsidR="008A6CB7">
        <w:t xml:space="preserve">Figure </w:t>
      </w:r>
      <w:r w:rsidR="008A6CB7">
        <w:rPr>
          <w:noProof/>
        </w:rPr>
        <w:t>25</w:t>
      </w:r>
      <w:r w:rsidR="008A6CB7" w:rsidRPr="005000E7">
        <w:noBreakHyphen/>
      </w:r>
      <w:r w:rsidR="008A6CB7">
        <w:rPr>
          <w:noProof/>
        </w:rPr>
        <w:t>9</w:t>
      </w:r>
      <w:r w:rsidR="003560A4">
        <w:fldChar w:fldCharType="end"/>
      </w:r>
      <w:r>
        <w:t>)</w:t>
      </w:r>
      <w:r w:rsidRPr="004902A6">
        <w:t xml:space="preserve">. </w:t>
      </w:r>
      <w:r>
        <w:t>T</w:t>
      </w:r>
      <w:r w:rsidRPr="004902A6">
        <w:t xml:space="preserve">he </w:t>
      </w:r>
      <w:r>
        <w:t>licence holder</w:t>
      </w:r>
      <w:r w:rsidRPr="004902A6">
        <w:t xml:space="preserve"> has recorded as many as ten fishing days in </w:t>
      </w:r>
      <w:r>
        <w:t>or near the</w:t>
      </w:r>
      <w:r w:rsidRPr="004902A6">
        <w:t xml:space="preserve"> </w:t>
      </w:r>
      <w:r>
        <w:t>offshore wind farm area in any one year</w:t>
      </w:r>
      <w:r w:rsidRPr="004902A6">
        <w:t>.</w:t>
      </w:r>
    </w:p>
    <w:p w14:paraId="3D3054C8" w14:textId="6A6CA59F" w:rsidR="00DC2B4E" w:rsidRPr="006A2159" w:rsidRDefault="00DC2B4E" w:rsidP="00DC2B4E">
      <w:pPr>
        <w:pStyle w:val="Heading6NoNumber"/>
        <w:rPr>
          <w:rStyle w:val="Bold"/>
          <w:rFonts w:asciiTheme="majorHAnsi" w:hAnsiTheme="majorHAnsi"/>
          <w:b w:val="0"/>
        </w:rPr>
      </w:pPr>
      <w:r w:rsidRPr="00E47A83">
        <w:rPr>
          <w:rStyle w:val="Bold"/>
          <w:rFonts w:asciiTheme="majorHAnsi" w:hAnsiTheme="majorHAnsi"/>
          <w:b w:val="0"/>
        </w:rPr>
        <w:t>Victorian Rock Lobster Fishery (</w:t>
      </w:r>
      <w:r w:rsidRPr="006A2159">
        <w:rPr>
          <w:rStyle w:val="Bold"/>
          <w:rFonts w:asciiTheme="majorHAnsi" w:hAnsiTheme="majorHAnsi"/>
          <w:b w:val="0"/>
        </w:rPr>
        <w:t xml:space="preserve">Eastern Zone) </w:t>
      </w:r>
    </w:p>
    <w:p w14:paraId="02315214" w14:textId="525730B1" w:rsidR="00DC2B4E" w:rsidRDefault="00DC2B4E" w:rsidP="00DC2B4E">
      <w:pPr>
        <w:pStyle w:val="BodyText"/>
      </w:pPr>
      <w:r w:rsidRPr="004902A6">
        <w:t>The Victorian Rock Lobster Fishery extends along the Victorian coast</w:t>
      </w:r>
      <w:r>
        <w:t xml:space="preserve"> and</w:t>
      </w:r>
      <w:r w:rsidRPr="004902A6">
        <w:t xml:space="preserve"> out into Commonwealth water</w:t>
      </w:r>
      <w:r>
        <w:t>, with 47 licences available</w:t>
      </w:r>
      <w:r w:rsidRPr="004902A6">
        <w:t>.</w:t>
      </w:r>
      <w:r>
        <w:t xml:space="preserve"> It is separated into two zones (eastern and western) and the eastern zone overlaps the offshore wind farm area. Baited pots are used to</w:t>
      </w:r>
      <w:r w:rsidRPr="004902A6">
        <w:t xml:space="preserve"> target the </w:t>
      </w:r>
      <w:r>
        <w:t>S</w:t>
      </w:r>
      <w:r w:rsidRPr="004902A6">
        <w:t xml:space="preserve">outhern </w:t>
      </w:r>
      <w:r>
        <w:t>R</w:t>
      </w:r>
      <w:r w:rsidRPr="004902A6">
        <w:t xml:space="preserve">ock </w:t>
      </w:r>
      <w:r>
        <w:t>L</w:t>
      </w:r>
      <w:r w:rsidRPr="004902A6">
        <w:t>obster</w:t>
      </w:r>
      <w:r>
        <w:t xml:space="preserve"> (</w:t>
      </w:r>
      <w:r w:rsidRPr="008D2822">
        <w:rPr>
          <w:rStyle w:val="Emphasis"/>
        </w:rPr>
        <w:t>Jasus edwardsii</w:t>
      </w:r>
      <w:r w:rsidRPr="00161492">
        <w:t>)</w:t>
      </w:r>
      <w:r>
        <w:t>. M</w:t>
      </w:r>
      <w:r w:rsidRPr="004902A6">
        <w:t xml:space="preserve">ost of the catch comes from the western zone. </w:t>
      </w:r>
      <w:r>
        <w:t xml:space="preserve">The actively fished area is </w:t>
      </w:r>
      <w:r w:rsidRPr="004902A6">
        <w:t>36,827 square kilometres, with 0.7 per</w:t>
      </w:r>
      <w:r>
        <w:t xml:space="preserve"> </w:t>
      </w:r>
      <w:r w:rsidRPr="004902A6">
        <w:t xml:space="preserve">cent </w:t>
      </w:r>
      <w:r>
        <w:t xml:space="preserve">overlapping </w:t>
      </w:r>
      <w:r w:rsidRPr="004902A6">
        <w:t xml:space="preserve">the </w:t>
      </w:r>
      <w:r>
        <w:t xml:space="preserve">offshore wind farm area (refer </w:t>
      </w:r>
      <w:r>
        <w:fldChar w:fldCharType="begin"/>
      </w:r>
      <w:r>
        <w:instrText xml:space="preserve"> REF _Ref215041805 \h </w:instrText>
      </w:r>
      <w:r>
        <w:fldChar w:fldCharType="separate"/>
      </w:r>
      <w:r w:rsidR="008A6CB7">
        <w:t xml:space="preserve">Figure </w:t>
      </w:r>
      <w:r w:rsidR="008A6CB7">
        <w:rPr>
          <w:noProof/>
        </w:rPr>
        <w:t>25</w:t>
      </w:r>
      <w:r w:rsidR="008A6CB7">
        <w:noBreakHyphen/>
      </w:r>
      <w:r w:rsidR="008A6CB7">
        <w:rPr>
          <w:noProof/>
        </w:rPr>
        <w:t>10</w:t>
      </w:r>
      <w:r>
        <w:fldChar w:fldCharType="end"/>
      </w:r>
      <w:r>
        <w:t>)</w:t>
      </w:r>
      <w:r w:rsidRPr="004902A6">
        <w:t>.</w:t>
      </w:r>
      <w:r>
        <w:t xml:space="preserve"> One to </w:t>
      </w:r>
      <w:r w:rsidRPr="004902A6">
        <w:t xml:space="preserve">three </w:t>
      </w:r>
      <w:r>
        <w:t>licence holders</w:t>
      </w:r>
      <w:r w:rsidRPr="004902A6">
        <w:t xml:space="preserve"> </w:t>
      </w:r>
      <w:r>
        <w:t>reported fishing in or near the offshore wind farm area between</w:t>
      </w:r>
      <w:r w:rsidRPr="004902A6">
        <w:t xml:space="preserve"> 2001</w:t>
      </w:r>
      <w:r>
        <w:t xml:space="preserve"> and </w:t>
      </w:r>
      <w:r w:rsidRPr="004902A6">
        <w:t xml:space="preserve">2018, </w:t>
      </w:r>
      <w:r>
        <w:t xml:space="preserve">with a </w:t>
      </w:r>
      <w:r w:rsidRPr="004902A6">
        <w:t>decrease in catch evident since 2014</w:t>
      </w:r>
      <w:r>
        <w:t>.</w:t>
      </w:r>
    </w:p>
    <w:p w14:paraId="3B23A493" w14:textId="08CA6B91" w:rsidR="00DC2B4E" w:rsidRDefault="00DC2B4E" w:rsidP="00417F19">
      <w:pPr>
        <w:pStyle w:val="BodyText"/>
        <w:sectPr w:rsidR="00DC2B4E" w:rsidSect="00417F19">
          <w:pgSz w:w="11906" w:h="16838" w:code="9"/>
          <w:pgMar w:top="1134" w:right="1134" w:bottom="1134" w:left="1134" w:header="454" w:footer="454" w:gutter="0"/>
          <w:pgNumType w:chapStyle="1"/>
          <w:cols w:space="708"/>
          <w:docGrid w:linePitch="360"/>
        </w:sectPr>
      </w:pPr>
    </w:p>
    <w:p w14:paraId="48D63E42" w14:textId="3009A141" w:rsidR="005000E7" w:rsidRDefault="005000E7" w:rsidP="005000E7">
      <w:pPr>
        <w:pStyle w:val="Caption"/>
      </w:pPr>
      <w:bookmarkStart w:id="67" w:name="_Ref215232426"/>
      <w:bookmarkStart w:id="68" w:name="_Toc229134390"/>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7</w:t>
      </w:r>
      <w:r w:rsidRPr="005000E7">
        <w:fldChar w:fldCharType="end"/>
      </w:r>
      <w:bookmarkEnd w:id="65"/>
      <w:bookmarkEnd w:id="67"/>
      <w:r>
        <w:tab/>
        <w:t>Victorian Ocean (General) Fishery actively fished area by reporting grid (2018-2023)</w:t>
      </w:r>
      <w:bookmarkEnd w:id="66"/>
      <w:bookmarkEnd w:id="68"/>
      <w:r>
        <w:t xml:space="preserve"> </w:t>
      </w:r>
    </w:p>
    <w:p w14:paraId="5E1F51C0" w14:textId="77777777" w:rsidR="005000E7" w:rsidRDefault="005000E7" w:rsidP="005000E7">
      <w:pPr>
        <w:pStyle w:val="Object"/>
        <w:sectPr w:rsidR="005000E7" w:rsidSect="005000E7">
          <w:pgSz w:w="16838" w:h="11906" w:orient="landscape" w:code="9"/>
          <w:pgMar w:top="1134" w:right="1134" w:bottom="1134" w:left="1134" w:header="454" w:footer="454" w:gutter="0"/>
          <w:pgNumType w:chapStyle="1"/>
          <w:cols w:space="708"/>
          <w:docGrid w:linePitch="360"/>
        </w:sectPr>
      </w:pPr>
      <w:r w:rsidRPr="005000E7">
        <w:rPr>
          <w:noProof/>
        </w:rPr>
        <w:drawing>
          <wp:inline distT="0" distB="0" distL="0" distR="0" wp14:anchorId="7ADC07B6" wp14:editId="6620C674">
            <wp:extent cx="8067675" cy="5001079"/>
            <wp:effectExtent l="0" t="0" r="0" b="9525"/>
            <wp:docPr id="1184043430" name="Picture 13" descr="A map that shows the Victorian Ocean (General) Fishery actively fished area by reporting grid. It uses a grid separated into teal ocean fishing activity rectangles and grey VFA fisheries reporting blocks. The map also shows the offshore wind farm area and offshore export cable area. Of the entire Victorian Ocean (General) Fishery actively fished area, 1.2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43430" name="Picture 13" descr="A map that shows the Victorian Ocean (General) Fishery actively fished area by reporting grid. It uses a grid separated into teal ocean fishing activity rectangles and grey VFA fisheries reporting blocks. The map also shows the offshore wind farm area and offshore export cable area. Of the entire Victorian Ocean (General) Fishery actively fished area, 1.2 per cent overlaps with the offshore wind farm area.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16509" cy="5031351"/>
                    </a:xfrm>
                    <a:prstGeom prst="rect">
                      <a:avLst/>
                    </a:prstGeom>
                    <a:noFill/>
                    <a:ln>
                      <a:noFill/>
                    </a:ln>
                  </pic:spPr>
                </pic:pic>
              </a:graphicData>
            </a:graphic>
          </wp:inline>
        </w:drawing>
      </w:r>
    </w:p>
    <w:p w14:paraId="7290228A" w14:textId="030EBD48" w:rsidR="005000E7" w:rsidRDefault="005000E7" w:rsidP="005000E7">
      <w:pPr>
        <w:pStyle w:val="Caption"/>
      </w:pPr>
      <w:bookmarkStart w:id="69" w:name="_Ref215041741"/>
      <w:bookmarkStart w:id="70" w:name="_Toc215150232"/>
      <w:bookmarkStart w:id="71" w:name="_Toc229134391"/>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8</w:t>
      </w:r>
      <w:r w:rsidRPr="005000E7">
        <w:fldChar w:fldCharType="end"/>
      </w:r>
      <w:bookmarkEnd w:id="69"/>
      <w:r>
        <w:tab/>
        <w:t>Victorian Trawl (Inshore) Fishery actively fished area by reporting grid (2018-2023)</w:t>
      </w:r>
      <w:bookmarkEnd w:id="70"/>
      <w:bookmarkEnd w:id="71"/>
      <w:r>
        <w:t xml:space="preserve"> </w:t>
      </w:r>
    </w:p>
    <w:p w14:paraId="43941953" w14:textId="6061187E" w:rsidR="008F0BFD" w:rsidRDefault="005000E7" w:rsidP="005000E7">
      <w:pPr>
        <w:pStyle w:val="BodyText"/>
      </w:pPr>
      <w:r w:rsidRPr="005000E7">
        <w:rPr>
          <w:noProof/>
        </w:rPr>
        <w:drawing>
          <wp:inline distT="0" distB="0" distL="0" distR="0" wp14:anchorId="126A3B5E" wp14:editId="107435DB">
            <wp:extent cx="8129711" cy="5041557"/>
            <wp:effectExtent l="0" t="0" r="5080" b="6985"/>
            <wp:docPr id="2093175265" name="Picture 14" descr="A map that shows the Victorian Trawl (Inshore) Fishery actively fished area by reporting grid. It uses a grid separated into teal trawl (inshore) fishing  activity rectangles and grey VFA fisheries reporting blocks. The map also shows the offshore wind farm area and offshore export cable area. Of the entire Victorian Trawl (Inshore) Fishery actively fished area, 1.8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75265" name="Picture 14" descr="A map that shows the Victorian Trawl (Inshore) Fishery actively fished area by reporting grid. It uses a grid separated into teal trawl (inshore) fishing  activity rectangles and grey VFA fisheries reporting blocks. The map also shows the offshore wind farm area and offshore export cable area. Of the entire Victorian Trawl (Inshore) Fishery actively fished area, 1.8 per cent overlaps with the offshore wind farm are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53504" cy="5056312"/>
                    </a:xfrm>
                    <a:prstGeom prst="rect">
                      <a:avLst/>
                    </a:prstGeom>
                    <a:noFill/>
                    <a:ln>
                      <a:noFill/>
                    </a:ln>
                  </pic:spPr>
                </pic:pic>
              </a:graphicData>
            </a:graphic>
          </wp:inline>
        </w:drawing>
      </w:r>
    </w:p>
    <w:p w14:paraId="79038C44" w14:textId="75648D89" w:rsidR="00DC2B4E" w:rsidRPr="005000E7" w:rsidRDefault="00DC2B4E" w:rsidP="00DC2B4E">
      <w:pPr>
        <w:pStyle w:val="Caption"/>
      </w:pPr>
      <w:bookmarkStart w:id="72" w:name="_Ref215232446"/>
      <w:bookmarkStart w:id="73" w:name="_Toc229134392"/>
      <w:r>
        <w:lastRenderedPageBreak/>
        <w:t xml:space="preserve">Figure </w:t>
      </w:r>
      <w:fldSimple w:instr=" STYLEREF 1 \s ">
        <w:r w:rsidR="008A6CB7">
          <w:rPr>
            <w:noProof/>
          </w:rPr>
          <w:t>25</w:t>
        </w:r>
      </w:fldSimple>
      <w:r w:rsidRPr="005000E7">
        <w:noBreakHyphen/>
      </w:r>
      <w:bookmarkStart w:id="74" w:name="_Ref215041789"/>
      <w:r w:rsidRPr="005000E7">
        <w:fldChar w:fldCharType="begin"/>
      </w:r>
      <w:r w:rsidRPr="005000E7">
        <w:instrText xml:space="preserve"> SEQ Figure \* ARABIC \s 1 </w:instrText>
      </w:r>
      <w:r w:rsidRPr="005000E7">
        <w:fldChar w:fldCharType="separate"/>
      </w:r>
      <w:r w:rsidR="008A6CB7">
        <w:rPr>
          <w:noProof/>
        </w:rPr>
        <w:t>9</w:t>
      </w:r>
      <w:r w:rsidRPr="005000E7">
        <w:fldChar w:fldCharType="end"/>
      </w:r>
      <w:bookmarkEnd w:id="72"/>
      <w:bookmarkEnd w:id="74"/>
      <w:r w:rsidRPr="005000E7">
        <w:tab/>
      </w:r>
      <w:bookmarkStart w:id="75" w:name="_Toc215150233"/>
      <w:r w:rsidRPr="005000E7">
        <w:t>Victorian Purse-seine (Ocean) Fishery actively fished area by reporting grid (2018-2023)</w:t>
      </w:r>
      <w:bookmarkEnd w:id="73"/>
      <w:bookmarkEnd w:id="75"/>
      <w:r w:rsidRPr="005000E7">
        <w:t xml:space="preserve"> </w:t>
      </w:r>
    </w:p>
    <w:p w14:paraId="1828F3CF" w14:textId="77777777" w:rsidR="00DC2B4E" w:rsidRDefault="00DC2B4E" w:rsidP="00DC2B4E">
      <w:pPr>
        <w:pStyle w:val="BodyText"/>
      </w:pPr>
      <w:r w:rsidRPr="005000E7">
        <w:rPr>
          <w:noProof/>
        </w:rPr>
        <w:drawing>
          <wp:inline distT="0" distB="0" distL="0" distR="0" wp14:anchorId="778A65A8" wp14:editId="136AC85C">
            <wp:extent cx="8020050" cy="4973281"/>
            <wp:effectExtent l="0" t="0" r="0" b="0"/>
            <wp:docPr id="1518113200" name="Picture 15" descr="A map that shows the Victorian Purse-seine (Ocean) Fishery  actively fished area by reporting grid. It uses a grid separated into teal purse-seine fishing activity rectangles and grey VFA fisheries reporting blocks. The map also shows the offshore wind farm area and offshore export cable area. Of the entire  Victorian Purse-seine (Ocean) Fishery  actively fished area, 5.3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13200" name="Picture 15" descr="A map that shows the Victorian Purse-seine (Ocean) Fishery  actively fished area by reporting grid. It uses a grid separated into teal purse-seine fishing activity rectangles and grey VFA fisheries reporting blocks. The map also shows the offshore wind farm area and offshore export cable area. Of the entire  Victorian Purse-seine (Ocean) Fishery  actively fished area, 5.3 per cent overlaps with the offshore wind farm area.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1452" cy="4974150"/>
                    </a:xfrm>
                    <a:prstGeom prst="rect">
                      <a:avLst/>
                    </a:prstGeom>
                    <a:noFill/>
                    <a:ln>
                      <a:noFill/>
                    </a:ln>
                  </pic:spPr>
                </pic:pic>
              </a:graphicData>
            </a:graphic>
          </wp:inline>
        </w:drawing>
      </w:r>
    </w:p>
    <w:p w14:paraId="6681C866" w14:textId="50F69F7A" w:rsidR="008F0BFD" w:rsidRDefault="00DC2B4E" w:rsidP="006A2159">
      <w:pPr>
        <w:pStyle w:val="Caption"/>
      </w:pPr>
      <w:bookmarkStart w:id="76" w:name="_Ref215041805"/>
      <w:bookmarkStart w:id="77" w:name="_Toc215150234"/>
      <w:bookmarkStart w:id="78" w:name="_Toc229134393"/>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10</w:t>
      </w:r>
      <w:r w:rsidRPr="005000E7">
        <w:fldChar w:fldCharType="end"/>
      </w:r>
      <w:bookmarkEnd w:id="76"/>
      <w:r>
        <w:tab/>
        <w:t>Victorian Purse Rock Lobster Fishery actively fished area by reporting grid (2018-2023)</w:t>
      </w:r>
      <w:bookmarkEnd w:id="77"/>
      <w:bookmarkEnd w:id="78"/>
      <w:r>
        <w:t xml:space="preserve"> </w:t>
      </w:r>
    </w:p>
    <w:p w14:paraId="1E8A08A3" w14:textId="392D3AAB" w:rsidR="00DC2B4E" w:rsidRDefault="00DC2B4E" w:rsidP="005000E7">
      <w:pPr>
        <w:pStyle w:val="BodyText"/>
        <w:sectPr w:rsidR="00DC2B4E" w:rsidSect="005000E7">
          <w:pgSz w:w="16838" w:h="11906" w:orient="landscape" w:code="9"/>
          <w:pgMar w:top="1134" w:right="1134" w:bottom="1134" w:left="1134" w:header="454" w:footer="454" w:gutter="0"/>
          <w:pgNumType w:chapStyle="1"/>
          <w:cols w:space="708"/>
          <w:docGrid w:linePitch="360"/>
        </w:sectPr>
      </w:pPr>
      <w:r w:rsidRPr="005000E7">
        <w:rPr>
          <w:noProof/>
        </w:rPr>
        <w:drawing>
          <wp:inline distT="0" distB="0" distL="0" distR="0" wp14:anchorId="17308F43" wp14:editId="3CF4A859">
            <wp:extent cx="8362950" cy="5185583"/>
            <wp:effectExtent l="0" t="0" r="0" b="0"/>
            <wp:docPr id="811247676" name="Picture 16" descr="A map that shows the Victorian Purse Rock Lobster Fishery  actively fished area by reporting grid. It uses a grid separated into teal Victorian Purse Rock Lobster fishing activity rectangles and grey VFA fisheries reporting blocks. The map also shows the offshore wind farm area and offshore export cable area. Of the entire Victorian Purse Rock Lobster  actively fished area, 0.7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47676" name="Picture 16" descr="A map that shows the Victorian Purse Rock Lobster Fishery  actively fished area by reporting grid. It uses a grid separated into teal Victorian Purse Rock Lobster fishing activity rectangles and grey VFA fisheries reporting blocks. The map also shows the offshore wind farm area and offshore export cable area. Of the entire Victorian Purse Rock Lobster  actively fished area, 0.7 per cent overlaps with the offshore wind farm are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9714" cy="5214580"/>
                    </a:xfrm>
                    <a:prstGeom prst="rect">
                      <a:avLst/>
                    </a:prstGeom>
                    <a:noFill/>
                    <a:ln>
                      <a:noFill/>
                    </a:ln>
                  </pic:spPr>
                </pic:pic>
              </a:graphicData>
            </a:graphic>
          </wp:inline>
        </w:drawing>
      </w:r>
    </w:p>
    <w:p w14:paraId="07D08BA3" w14:textId="77777777" w:rsidR="00DC2B4E" w:rsidRPr="006A2159" w:rsidRDefault="00DC2B4E" w:rsidP="00DC2B4E">
      <w:pPr>
        <w:pStyle w:val="Heading6NoNumber"/>
        <w:rPr>
          <w:rStyle w:val="Bold"/>
          <w:rFonts w:asciiTheme="majorHAnsi" w:hAnsiTheme="majorHAnsi"/>
          <w:b w:val="0"/>
        </w:rPr>
      </w:pPr>
      <w:r w:rsidRPr="006A2159">
        <w:rPr>
          <w:rStyle w:val="Bold"/>
          <w:rFonts w:asciiTheme="majorHAnsi" w:hAnsiTheme="majorHAnsi"/>
          <w:b w:val="0"/>
        </w:rPr>
        <w:lastRenderedPageBreak/>
        <w:t>Victorian Scallop (Ocean) Fishery</w:t>
      </w:r>
    </w:p>
    <w:p w14:paraId="668990B4" w14:textId="092A1F12" w:rsidR="00DC2B4E" w:rsidRPr="00E47A83" w:rsidRDefault="00DC2B4E" w:rsidP="00DC2B4E">
      <w:pPr>
        <w:pStyle w:val="BodyText"/>
      </w:pPr>
      <w:r w:rsidRPr="004902A6">
        <w:t xml:space="preserve">The Scallop (Ocean) Fishery extends </w:t>
      </w:r>
      <w:r>
        <w:t>along</w:t>
      </w:r>
      <w:r w:rsidRPr="004902A6">
        <w:t xml:space="preserve"> the Victorian coastline</w:t>
      </w:r>
      <w:r>
        <w:t xml:space="preserve"> and</w:t>
      </w:r>
      <w:r w:rsidRPr="004902A6">
        <w:t xml:space="preserve"> out to 20 nautical miles offshore</w:t>
      </w:r>
      <w:r>
        <w:t>, with 89 licences shared between 40 licence holders. T</w:t>
      </w:r>
      <w:r w:rsidRPr="004902A6">
        <w:t xml:space="preserve">he main target species is the </w:t>
      </w:r>
      <w:r>
        <w:t>C</w:t>
      </w:r>
      <w:r w:rsidRPr="004902A6">
        <w:t xml:space="preserve">ommercial </w:t>
      </w:r>
      <w:r>
        <w:t>S</w:t>
      </w:r>
      <w:r w:rsidRPr="004902A6">
        <w:t>callop</w:t>
      </w:r>
      <w:r>
        <w:t xml:space="preserve"> (</w:t>
      </w:r>
      <w:r w:rsidRPr="00184C7F">
        <w:rPr>
          <w:rStyle w:val="Emphasis"/>
        </w:rPr>
        <w:t>Pecten fumatus</w:t>
      </w:r>
      <w:r w:rsidRPr="005A63E7">
        <w:t>)</w:t>
      </w:r>
      <w:r w:rsidRPr="004902A6">
        <w:t>, mostly fished from Lakes Entrance and Port Welshpool using the scallop dredge method. The actively fished area is 2,482 square kilometres, with 8.8 per</w:t>
      </w:r>
      <w:r>
        <w:t xml:space="preserve"> </w:t>
      </w:r>
      <w:r w:rsidRPr="004902A6">
        <w:t xml:space="preserve">cent </w:t>
      </w:r>
      <w:r>
        <w:t xml:space="preserve">overlapping </w:t>
      </w:r>
      <w:r w:rsidRPr="004902A6">
        <w:t xml:space="preserve">the </w:t>
      </w:r>
      <w:r>
        <w:t xml:space="preserve">offshore wind farm area (refer </w:t>
      </w:r>
      <w:r>
        <w:fldChar w:fldCharType="begin"/>
      </w:r>
      <w:r>
        <w:instrText xml:space="preserve"> REF _Ref215041813 \h </w:instrText>
      </w:r>
      <w:r>
        <w:fldChar w:fldCharType="separate"/>
      </w:r>
      <w:r w:rsidR="008A6CB7">
        <w:t xml:space="preserve">Figure </w:t>
      </w:r>
      <w:r w:rsidR="008A6CB7">
        <w:rPr>
          <w:noProof/>
        </w:rPr>
        <w:t>25</w:t>
      </w:r>
      <w:r w:rsidR="008A6CB7">
        <w:noBreakHyphen/>
      </w:r>
      <w:r w:rsidR="008A6CB7">
        <w:rPr>
          <w:noProof/>
        </w:rPr>
        <w:t>11</w:t>
      </w:r>
      <w:r>
        <w:fldChar w:fldCharType="end"/>
      </w:r>
      <w:r>
        <w:t>).</w:t>
      </w:r>
      <w:r w:rsidRPr="004902A6">
        <w:t xml:space="preserve"> The last record of effort in reporting grids that overlap the </w:t>
      </w:r>
      <w:r>
        <w:t>offshore wind farm area</w:t>
      </w:r>
      <w:r w:rsidRPr="004902A6">
        <w:t xml:space="preserve"> was in 2008 when 47 days of </w:t>
      </w:r>
      <w:r>
        <w:t>fishing</w:t>
      </w:r>
      <w:r w:rsidRPr="004902A6">
        <w:t xml:space="preserve"> were reported. </w:t>
      </w:r>
    </w:p>
    <w:p w14:paraId="468134D6" w14:textId="77777777" w:rsidR="00DC2B4E" w:rsidRDefault="00DC2B4E" w:rsidP="00DC2B4E">
      <w:pPr>
        <w:pStyle w:val="BodyText"/>
      </w:pPr>
      <w:r>
        <w:t xml:space="preserve">The Scallop Fishery is unique in its ‘boom and bust’ nature. It is subject to temporary closures due to low stock to allow for recovery and a total allowable commercial catch (TACC) is set annually. A small scallop bed, called the ‘Clonmel’ bed, is located within the offshore wind farm area. The Clonmel bed is closed to commercial fishing, although surveys have recorded growth over recent years and it could be reopened if it reaches a commercially viable level. </w:t>
      </w:r>
    </w:p>
    <w:p w14:paraId="09C96EAF" w14:textId="77777777" w:rsidR="00DC2B4E" w:rsidRPr="006A2159" w:rsidRDefault="00DC2B4E" w:rsidP="00DC2B4E">
      <w:pPr>
        <w:pStyle w:val="Heading6NoNumber"/>
        <w:rPr>
          <w:rStyle w:val="Bold"/>
          <w:rFonts w:asciiTheme="majorHAnsi" w:hAnsiTheme="majorHAnsi"/>
          <w:b w:val="0"/>
        </w:rPr>
      </w:pPr>
      <w:r w:rsidRPr="006A2159">
        <w:rPr>
          <w:rStyle w:val="Bold"/>
          <w:rFonts w:asciiTheme="majorHAnsi" w:hAnsiTheme="majorHAnsi"/>
          <w:b w:val="0"/>
        </w:rPr>
        <w:t xml:space="preserve">Victorian Wrasse (Ocean) Fishery </w:t>
      </w:r>
    </w:p>
    <w:p w14:paraId="0FA7F87C" w14:textId="670CA717" w:rsidR="00DC2B4E" w:rsidRPr="00E47A83" w:rsidRDefault="00DC2B4E" w:rsidP="00DC2B4E">
      <w:pPr>
        <w:pStyle w:val="BodyText"/>
      </w:pPr>
      <w:r w:rsidRPr="004902A6">
        <w:t xml:space="preserve">The Wrasse (Ocean) Fishery extends </w:t>
      </w:r>
      <w:r>
        <w:t>along</w:t>
      </w:r>
      <w:r w:rsidRPr="004902A6">
        <w:t xml:space="preserve"> the Victorian coastline</w:t>
      </w:r>
      <w:r>
        <w:t xml:space="preserve"> and</w:t>
      </w:r>
      <w:r w:rsidRPr="004902A6">
        <w:t xml:space="preserve"> out to 20 nautical miles offshore</w:t>
      </w:r>
      <w:r>
        <w:t xml:space="preserve">. There are </w:t>
      </w:r>
      <w:r w:rsidRPr="004902A6">
        <w:t xml:space="preserve">23 </w:t>
      </w:r>
      <w:r>
        <w:t>Wrasse Fishery</w:t>
      </w:r>
      <w:r w:rsidRPr="004902A6">
        <w:t xml:space="preserve"> access licence</w:t>
      </w:r>
      <w:r>
        <w:t>s, however most of the catch is</w:t>
      </w:r>
      <w:r w:rsidRPr="004902A6">
        <w:t xml:space="preserve"> taken by eight licence holders. </w:t>
      </w:r>
      <w:r>
        <w:t>H</w:t>
      </w:r>
      <w:r w:rsidRPr="004902A6">
        <w:t>ook and line</w:t>
      </w:r>
      <w:r>
        <w:t xml:space="preserve"> is</w:t>
      </w:r>
      <w:r w:rsidRPr="004902A6">
        <w:t xml:space="preserve"> the main fishing method</w:t>
      </w:r>
      <w:r>
        <w:t xml:space="preserve"> used to target B</w:t>
      </w:r>
      <w:r w:rsidRPr="004902A6">
        <w:t>luethroat</w:t>
      </w:r>
      <w:r>
        <w:t xml:space="preserve"> (</w:t>
      </w:r>
      <w:r w:rsidRPr="005000E7">
        <w:t>Notolabrus tetricus)</w:t>
      </w:r>
      <w:r w:rsidRPr="004902A6">
        <w:t xml:space="preserve"> and </w:t>
      </w:r>
      <w:r>
        <w:t>P</w:t>
      </w:r>
      <w:r w:rsidRPr="004902A6">
        <w:t xml:space="preserve">urple </w:t>
      </w:r>
      <w:r>
        <w:t>W</w:t>
      </w:r>
      <w:r w:rsidRPr="004902A6">
        <w:t>rasse</w:t>
      </w:r>
      <w:r>
        <w:t xml:space="preserve"> (</w:t>
      </w:r>
      <w:r w:rsidRPr="005000E7">
        <w:t>Notolabrus fucicola</w:t>
      </w:r>
      <w:r>
        <w:t>)</w:t>
      </w:r>
      <w:r w:rsidRPr="004902A6">
        <w:t>.</w:t>
      </w:r>
      <w:r>
        <w:t xml:space="preserve"> T</w:t>
      </w:r>
      <w:r w:rsidRPr="004902A6">
        <w:t>he actively fished area is 10,377 square kilometres, with 0.4 per</w:t>
      </w:r>
      <w:r>
        <w:t xml:space="preserve"> </w:t>
      </w:r>
      <w:r w:rsidRPr="004902A6">
        <w:t xml:space="preserve">cent </w:t>
      </w:r>
      <w:r>
        <w:t xml:space="preserve">overlapping </w:t>
      </w:r>
      <w:r w:rsidRPr="004902A6">
        <w:t xml:space="preserve">the </w:t>
      </w:r>
      <w:r>
        <w:t>offshore wind farm area (refer</w:t>
      </w:r>
      <w:r w:rsidR="003560A4">
        <w:t xml:space="preserve"> </w:t>
      </w:r>
      <w:r w:rsidR="003560A4">
        <w:fldChar w:fldCharType="begin"/>
      </w:r>
      <w:r w:rsidR="003560A4">
        <w:instrText xml:space="preserve"> REF _Ref215232498 \h </w:instrText>
      </w:r>
      <w:r w:rsidR="003560A4">
        <w:fldChar w:fldCharType="separate"/>
      </w:r>
      <w:r w:rsidR="008A6CB7">
        <w:t xml:space="preserve">Figure </w:t>
      </w:r>
      <w:r w:rsidR="008A6CB7">
        <w:rPr>
          <w:noProof/>
        </w:rPr>
        <w:t>25</w:t>
      </w:r>
      <w:r w:rsidR="008A6CB7">
        <w:noBreakHyphen/>
      </w:r>
      <w:r w:rsidR="008A6CB7">
        <w:rPr>
          <w:noProof/>
        </w:rPr>
        <w:t>12</w:t>
      </w:r>
      <w:r w:rsidR="003560A4">
        <w:fldChar w:fldCharType="end"/>
      </w:r>
      <w:r>
        <w:t>). One licence holder has reported effort in the offshore wind farm area in any one year since 2014.</w:t>
      </w:r>
    </w:p>
    <w:p w14:paraId="39F45668" w14:textId="77777777" w:rsidR="00DC2B4E" w:rsidRPr="006A2159" w:rsidRDefault="00DC2B4E" w:rsidP="00DC2B4E">
      <w:pPr>
        <w:pStyle w:val="Heading6NoNumber"/>
        <w:rPr>
          <w:rStyle w:val="Bold"/>
          <w:rFonts w:asciiTheme="majorHAnsi" w:hAnsiTheme="majorHAnsi"/>
          <w:b w:val="0"/>
        </w:rPr>
      </w:pPr>
      <w:r w:rsidRPr="006A2159">
        <w:rPr>
          <w:rStyle w:val="Bold"/>
          <w:rFonts w:asciiTheme="majorHAnsi" w:hAnsiTheme="majorHAnsi"/>
          <w:b w:val="0"/>
        </w:rPr>
        <w:t xml:space="preserve">Victorian Octopus (Permit) Fishery </w:t>
      </w:r>
    </w:p>
    <w:p w14:paraId="0C2BBA2E" w14:textId="6B73184F" w:rsidR="00DC2B4E" w:rsidRDefault="00DC2B4E" w:rsidP="00DC2B4E">
      <w:pPr>
        <w:pStyle w:val="BodyText"/>
        <w:sectPr w:rsidR="00DC2B4E" w:rsidSect="005000E7">
          <w:pgSz w:w="11906" w:h="16838" w:code="9"/>
          <w:pgMar w:top="1134" w:right="1134" w:bottom="1134" w:left="1134" w:header="454" w:footer="454" w:gutter="0"/>
          <w:pgNumType w:chapStyle="1"/>
          <w:cols w:space="708"/>
          <w:docGrid w:linePitch="360"/>
        </w:sectPr>
      </w:pPr>
      <w:r w:rsidRPr="004902A6">
        <w:t>The Octopus Fishery</w:t>
      </w:r>
      <w:r>
        <w:t xml:space="preserve"> extends along the Victorian coastline and out to 20 nautical miles offshore. It is managed within three zones; the eastern is established with 11 licences, the central and western zones are exploratory and managed with temporary permits. The fishery uses </w:t>
      </w:r>
      <w:r w:rsidRPr="004902A6">
        <w:t>purpose-built unbaited traps</w:t>
      </w:r>
      <w:r>
        <w:t xml:space="preserve"> to target P</w:t>
      </w:r>
      <w:r w:rsidRPr="004902A6">
        <w:t xml:space="preserve">ale </w:t>
      </w:r>
      <w:r>
        <w:t>O</w:t>
      </w:r>
      <w:r w:rsidRPr="004902A6">
        <w:t>ctopus</w:t>
      </w:r>
      <w:r>
        <w:t xml:space="preserve"> (</w:t>
      </w:r>
      <w:r w:rsidRPr="005A63E7">
        <w:t>Octopus pallidus)</w:t>
      </w:r>
      <w:r>
        <w:t>, with</w:t>
      </w:r>
      <w:r w:rsidRPr="004902A6">
        <w:t xml:space="preserve"> Maori </w:t>
      </w:r>
      <w:r>
        <w:t>O</w:t>
      </w:r>
      <w:r w:rsidRPr="004902A6">
        <w:t>ctopus</w:t>
      </w:r>
      <w:r>
        <w:t xml:space="preserve"> (</w:t>
      </w:r>
      <w:r w:rsidRPr="00184C7F">
        <w:rPr>
          <w:rStyle w:val="Emphasis"/>
        </w:rPr>
        <w:t>Macroctopus maorum</w:t>
      </w:r>
      <w:r>
        <w:t>)</w:t>
      </w:r>
      <w:r w:rsidRPr="004902A6">
        <w:t xml:space="preserve"> and </w:t>
      </w:r>
      <w:r>
        <w:t>G</w:t>
      </w:r>
      <w:r w:rsidRPr="004902A6">
        <w:t xml:space="preserve">loomy </w:t>
      </w:r>
      <w:r>
        <w:t>O</w:t>
      </w:r>
      <w:r w:rsidRPr="004902A6">
        <w:t>ctopus</w:t>
      </w:r>
      <w:r>
        <w:t xml:space="preserve"> (</w:t>
      </w:r>
      <w:r w:rsidRPr="00184C7F">
        <w:rPr>
          <w:rStyle w:val="Emphasis"/>
        </w:rPr>
        <w:t>Octopus tetricus</w:t>
      </w:r>
      <w:r>
        <w:t>)</w:t>
      </w:r>
      <w:r w:rsidRPr="004902A6">
        <w:t xml:space="preserve"> also taken</w:t>
      </w:r>
      <w:r>
        <w:t xml:space="preserve">. The actively fished area of the central zone is </w:t>
      </w:r>
      <w:r w:rsidRPr="004902A6">
        <w:t>2,498 square kilometres with 23.3 per</w:t>
      </w:r>
      <w:r>
        <w:t xml:space="preserve"> </w:t>
      </w:r>
      <w:r w:rsidRPr="004902A6">
        <w:t xml:space="preserve">cent </w:t>
      </w:r>
      <w:r>
        <w:t xml:space="preserve">overlapping </w:t>
      </w:r>
      <w:r w:rsidRPr="004902A6">
        <w:t xml:space="preserve">the </w:t>
      </w:r>
      <w:r>
        <w:t xml:space="preserve">offshore wind farm area (refer </w:t>
      </w:r>
      <w:r>
        <w:fldChar w:fldCharType="begin"/>
      </w:r>
      <w:r>
        <w:instrText xml:space="preserve"> REF _Ref215041859 \h  \* MERGEFORMAT </w:instrText>
      </w:r>
      <w:r>
        <w:fldChar w:fldCharType="separate"/>
      </w:r>
      <w:r w:rsidR="008A6CB7">
        <w:t>Figure 25</w:t>
      </w:r>
      <w:r w:rsidR="008A6CB7">
        <w:noBreakHyphen/>
        <w:t>13</w:t>
      </w:r>
      <w:r>
        <w:fldChar w:fldCharType="end"/>
      </w:r>
      <w:r>
        <w:t>)</w:t>
      </w:r>
      <w:r w:rsidRPr="004902A6">
        <w:t>.</w:t>
      </w:r>
      <w:r>
        <w:t xml:space="preserve"> A small area of the eastern zone (approximately 1.8 square kilometres) also overlaps the eastern corner of the offshore wind farm area. Consultation has confirmed that exploratory octopus occurs within the offshore wind farm zone.</w:t>
      </w:r>
    </w:p>
    <w:p w14:paraId="303ED1FE" w14:textId="434E5106" w:rsidR="00DC2B4E" w:rsidRDefault="00DC2B4E" w:rsidP="00DC2B4E">
      <w:pPr>
        <w:pStyle w:val="Caption"/>
      </w:pPr>
      <w:bookmarkStart w:id="79" w:name="_Ref215041813"/>
      <w:bookmarkStart w:id="80" w:name="_Toc215150235"/>
      <w:bookmarkStart w:id="81" w:name="_Toc229134394"/>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11</w:t>
      </w:r>
      <w:r w:rsidRPr="005000E7">
        <w:fldChar w:fldCharType="end"/>
      </w:r>
      <w:bookmarkEnd w:id="79"/>
      <w:r>
        <w:tab/>
        <w:t>Victorian Scallop (Ocean) Fishery actively fished area by reporting grid (2018-2023)</w:t>
      </w:r>
      <w:bookmarkEnd w:id="80"/>
      <w:bookmarkEnd w:id="81"/>
      <w:r>
        <w:t xml:space="preserve"> </w:t>
      </w:r>
    </w:p>
    <w:p w14:paraId="750ACA99" w14:textId="77777777" w:rsidR="00DC2B4E" w:rsidRDefault="00DC2B4E" w:rsidP="00DC2B4E">
      <w:pPr>
        <w:pStyle w:val="BodyText"/>
      </w:pPr>
      <w:r w:rsidRPr="005000E7">
        <w:rPr>
          <w:noProof/>
        </w:rPr>
        <w:drawing>
          <wp:inline distT="0" distB="0" distL="0" distR="0" wp14:anchorId="3A0B3ACE" wp14:editId="5BDBC7FA">
            <wp:extent cx="8063733" cy="5000367"/>
            <wp:effectExtent l="0" t="0" r="0" b="0"/>
            <wp:docPr id="1918341358" name="Picture 17" descr="A map that shows the Victorian Scallop (Ocean) Fishery actively fished area by reporting grid. It uses a grid separated into teal Scallop fishing activity rectangles and grey VFA fisheries reporting blocks. The map also shows the offshore wind farm area and offshore export cable area. Of the entire Victorian Scallop (Ocean) Fishery actively fished area, 8.8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41358" name="Picture 17" descr="A map that shows the Victorian Scallop (Ocean) Fishery actively fished area by reporting grid. It uses a grid separated into teal Scallop fishing activity rectangles and grey VFA fisheries reporting blocks. The map also shows the offshore wind farm area and offshore export cable area. Of the entire Victorian Scallop (Ocean) Fishery actively fished area, 8.8 per cent overlaps with the offshore wind farm are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8635" cy="5022010"/>
                    </a:xfrm>
                    <a:prstGeom prst="rect">
                      <a:avLst/>
                    </a:prstGeom>
                    <a:noFill/>
                    <a:ln>
                      <a:noFill/>
                    </a:ln>
                  </pic:spPr>
                </pic:pic>
              </a:graphicData>
            </a:graphic>
          </wp:inline>
        </w:drawing>
      </w:r>
    </w:p>
    <w:p w14:paraId="0EE3B14C" w14:textId="6D211E91" w:rsidR="00956B31" w:rsidRDefault="003560A4" w:rsidP="006A2159">
      <w:pPr>
        <w:pStyle w:val="Caption"/>
        <w:ind w:left="0" w:firstLine="0"/>
      </w:pPr>
      <w:bookmarkStart w:id="82" w:name="_Ref215232498"/>
      <w:bookmarkStart w:id="83" w:name="_Toc229134395"/>
      <w:r>
        <w:lastRenderedPageBreak/>
        <w:t xml:space="preserve">Figure </w:t>
      </w:r>
      <w:r w:rsidRPr="005000E7">
        <w:fldChar w:fldCharType="begin"/>
      </w:r>
      <w:r>
        <w:instrText xml:space="preserve"> STYLEREF 1 \s </w:instrText>
      </w:r>
      <w:r w:rsidRPr="005000E7">
        <w:fldChar w:fldCharType="separate"/>
      </w:r>
      <w:r w:rsidR="008A6CB7">
        <w:rPr>
          <w:noProof/>
        </w:rPr>
        <w:t>25</w:t>
      </w:r>
      <w:r w:rsidRPr="005000E7">
        <w:fldChar w:fldCharType="end"/>
      </w:r>
      <w:r>
        <w:noBreakHyphen/>
      </w:r>
      <w:r w:rsidRPr="005000E7">
        <w:fldChar w:fldCharType="begin"/>
      </w:r>
      <w:r>
        <w:instrText xml:space="preserve"> SEQ Figure \* ARABIC \s 1 </w:instrText>
      </w:r>
      <w:r w:rsidRPr="005000E7">
        <w:fldChar w:fldCharType="separate"/>
      </w:r>
      <w:r w:rsidR="008A6CB7">
        <w:rPr>
          <w:noProof/>
        </w:rPr>
        <w:t>12</w:t>
      </w:r>
      <w:r w:rsidRPr="005000E7">
        <w:fldChar w:fldCharType="end"/>
      </w:r>
      <w:bookmarkEnd w:id="82"/>
      <w:r>
        <w:tab/>
      </w:r>
      <w:r w:rsidR="00956B31">
        <w:t>Victorian Wrasse (Ocean) Fishery actively fished area by reporting grid (2018-2023)</w:t>
      </w:r>
      <w:bookmarkEnd w:id="83"/>
      <w:r w:rsidR="00956B31">
        <w:t xml:space="preserve"> </w:t>
      </w:r>
    </w:p>
    <w:p w14:paraId="501563DC" w14:textId="77777777" w:rsidR="00956B31" w:rsidRDefault="00956B31" w:rsidP="00956B31">
      <w:pPr>
        <w:pStyle w:val="BodyText"/>
      </w:pPr>
      <w:r w:rsidRPr="00956B31">
        <w:rPr>
          <w:noProof/>
        </w:rPr>
        <w:drawing>
          <wp:inline distT="0" distB="0" distL="0" distR="0" wp14:anchorId="19066F6D" wp14:editId="26ED588E">
            <wp:extent cx="8073081" cy="5005845"/>
            <wp:effectExtent l="0" t="0" r="4445" b="4445"/>
            <wp:docPr id="1712982922" name="Picture 18" descr="A map that shows the Victorian Wrasse (Ocean) Fishery actively fished area by reporting grid. It uses a grid separated into teal Wrasse fishing activity rectangles and grey VFA fisheries reporting blocks. The map also shows the offshore wind farm area and offshore export cable area. Of the entire` Victorian Wrasse (Ocean) Fishery actively fished area, 0.4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82922" name="Picture 18" descr="A map that shows the Victorian Wrasse (Ocean) Fishery actively fished area by reporting grid. It uses a grid separated into teal Wrasse fishing activity rectangles and grey VFA fisheries reporting blocks. The map also shows the offshore wind farm area and offshore export cable area. Of the entire` Victorian Wrasse (Ocean) Fishery actively fished area, 0.4 per cent overlaps with the offshore wind farm are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14542" cy="5031553"/>
                    </a:xfrm>
                    <a:prstGeom prst="rect">
                      <a:avLst/>
                    </a:prstGeom>
                    <a:noFill/>
                    <a:ln>
                      <a:noFill/>
                    </a:ln>
                  </pic:spPr>
                </pic:pic>
              </a:graphicData>
            </a:graphic>
          </wp:inline>
        </w:drawing>
      </w:r>
    </w:p>
    <w:p w14:paraId="5FA4D20D" w14:textId="324DE58C" w:rsidR="00956B31" w:rsidRDefault="00956B31" w:rsidP="00E47A83">
      <w:pPr>
        <w:pStyle w:val="Caption"/>
      </w:pPr>
      <w:bookmarkStart w:id="84" w:name="_Ref215041859"/>
      <w:bookmarkStart w:id="85" w:name="_Toc215150237"/>
      <w:bookmarkStart w:id="86" w:name="_Toc229134396"/>
      <w:r>
        <w:lastRenderedPageBreak/>
        <w:t xml:space="preserve">Figure </w:t>
      </w:r>
      <w:r w:rsidRPr="00956B31">
        <w:fldChar w:fldCharType="begin"/>
      </w:r>
      <w:r>
        <w:instrText xml:space="preserve"> STYLEREF 1 \s </w:instrText>
      </w:r>
      <w:r w:rsidRPr="00956B31">
        <w:fldChar w:fldCharType="separate"/>
      </w:r>
      <w:r w:rsidR="008A6CB7">
        <w:rPr>
          <w:noProof/>
        </w:rPr>
        <w:t>25</w:t>
      </w:r>
      <w:r w:rsidRPr="00956B31">
        <w:fldChar w:fldCharType="end"/>
      </w:r>
      <w:r>
        <w:noBreakHyphen/>
      </w:r>
      <w:r w:rsidRPr="00956B31">
        <w:fldChar w:fldCharType="begin"/>
      </w:r>
      <w:r>
        <w:instrText xml:space="preserve"> SEQ Figure \* ARABIC \s 1 </w:instrText>
      </w:r>
      <w:r w:rsidRPr="00956B31">
        <w:fldChar w:fldCharType="separate"/>
      </w:r>
      <w:r w:rsidR="008A6CB7">
        <w:rPr>
          <w:noProof/>
        </w:rPr>
        <w:t>13</w:t>
      </w:r>
      <w:r w:rsidRPr="00956B31">
        <w:fldChar w:fldCharType="end"/>
      </w:r>
      <w:bookmarkEnd w:id="84"/>
      <w:r>
        <w:tab/>
        <w:t>Victorian Octopus Fishery and Permit Fishery actively fished area by reporting grid (2018-2023)</w:t>
      </w:r>
      <w:bookmarkEnd w:id="85"/>
      <w:bookmarkEnd w:id="86"/>
      <w:r>
        <w:t xml:space="preserve"> </w:t>
      </w:r>
    </w:p>
    <w:p w14:paraId="7D30E057" w14:textId="77777777" w:rsidR="008745A1" w:rsidRDefault="00956B31" w:rsidP="0042039F">
      <w:pPr>
        <w:pStyle w:val="TableText"/>
        <w:numPr>
          <w:ilvl w:val="0"/>
          <w:numId w:val="9"/>
        </w:numPr>
      </w:pPr>
      <w:r w:rsidRPr="00956B31">
        <w:rPr>
          <w:noProof/>
        </w:rPr>
        <w:drawing>
          <wp:inline distT="0" distB="0" distL="0" distR="0" wp14:anchorId="7A6AFCA6" wp14:editId="756B6DED">
            <wp:extent cx="8372475" cy="5191821"/>
            <wp:effectExtent l="0" t="0" r="0" b="8890"/>
            <wp:docPr id="1183956672" name="Picture 19" descr="A map that shows the Victorian Octopus (Permit) fishery actively fished area by reporting grid. It uses a grid separated into teal octopus (permit) fishing activity rectangles and grey VFA fisheries reporting blocks. The map also shows the offshore wind farm area and offshore export cable area. Of the entire Victorian Octopus (Permit)  Fishery actively fished area, 23.3 per cent overlaps with the offshore wind farm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6672" name="Picture 19" descr="A map that shows the Victorian Octopus (Permit) fishery actively fished area by reporting grid. It uses a grid separated into teal octopus (permit) fishing activity rectangles and grey VFA fisheries reporting blocks. The map also shows the offshore wind farm area and offshore export cable area. Of the entire Victorian Octopus (Permit)  Fishery actively fished area, 23.3 per cent overlaps with the offshore wind farm area.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10395" cy="5215335"/>
                    </a:xfrm>
                    <a:prstGeom prst="rect">
                      <a:avLst/>
                    </a:prstGeom>
                    <a:noFill/>
                    <a:ln>
                      <a:noFill/>
                    </a:ln>
                  </pic:spPr>
                </pic:pic>
              </a:graphicData>
            </a:graphic>
          </wp:inline>
        </w:drawing>
      </w:r>
    </w:p>
    <w:p w14:paraId="54C9E4E8" w14:textId="53F97A96" w:rsidR="00322976" w:rsidRDefault="00322976" w:rsidP="005000E7">
      <w:pPr>
        <w:pStyle w:val="BodyText"/>
        <w:sectPr w:rsidR="00322976" w:rsidSect="00322976">
          <w:pgSz w:w="16838" w:h="11906" w:orient="landscape" w:code="9"/>
          <w:pgMar w:top="1134" w:right="1134" w:bottom="1134" w:left="1134" w:header="454" w:footer="454" w:gutter="0"/>
          <w:pgNumType w:chapStyle="1"/>
          <w:cols w:space="708"/>
          <w:docGrid w:linePitch="360"/>
        </w:sectPr>
      </w:pPr>
    </w:p>
    <w:p w14:paraId="63D2F9C1" w14:textId="63B2A56D" w:rsidR="00DD476E" w:rsidRPr="00DD476E" w:rsidRDefault="00DD476E" w:rsidP="00E47A83">
      <w:pPr>
        <w:pStyle w:val="Heading4"/>
        <w:rPr>
          <w:lang w:eastAsia="en-AU"/>
        </w:rPr>
      </w:pPr>
      <w:r w:rsidRPr="00DD476E">
        <w:rPr>
          <w:lang w:eastAsia="en-AU"/>
        </w:rPr>
        <w:lastRenderedPageBreak/>
        <w:t>Recreational and charter fisheries </w:t>
      </w:r>
    </w:p>
    <w:p w14:paraId="2FC44C1D" w14:textId="13C8C53B" w:rsidR="00DD476E" w:rsidRPr="00DD476E" w:rsidRDefault="00DD476E" w:rsidP="00E47A83">
      <w:pPr>
        <w:pStyle w:val="BodyText"/>
        <w:rPr>
          <w:lang w:eastAsia="en-AU"/>
        </w:rPr>
      </w:pPr>
      <w:r w:rsidRPr="00DD476E">
        <w:rPr>
          <w:lang w:eastAsia="en-AU"/>
        </w:rPr>
        <w:t xml:space="preserve">Recreational fishing is a popular activity in Gippsland lakes, rivers, beaches and offshore. The marine species targeted include snapper, </w:t>
      </w:r>
      <w:r w:rsidRPr="00232323">
        <w:t>King George</w:t>
      </w:r>
      <w:r w:rsidR="009C1599" w:rsidRPr="00232323">
        <w:t xml:space="preserve"> </w:t>
      </w:r>
      <w:r>
        <w:t>W</w:t>
      </w:r>
      <w:r w:rsidRPr="00232323">
        <w:t>hiting</w:t>
      </w:r>
      <w:r w:rsidR="009C1599">
        <w:t xml:space="preserve"> (</w:t>
      </w:r>
      <w:r w:rsidR="009C1599" w:rsidRPr="0090786C">
        <w:rPr>
          <w:i/>
          <w:iCs/>
        </w:rPr>
        <w:t>Sillaginodes punctatus</w:t>
      </w:r>
      <w:r w:rsidR="009C1599">
        <w:t>)</w:t>
      </w:r>
      <w:r w:rsidRPr="00DD476E">
        <w:rPr>
          <w:lang w:eastAsia="en-AU"/>
        </w:rPr>
        <w:t>, flathead, Gummy Sharks, bream, Australian Salmon and kingfish. Several fishing clubs are active across Gippsland. </w:t>
      </w:r>
    </w:p>
    <w:p w14:paraId="18A8B6B3" w14:textId="61FE65D9" w:rsidR="00DD476E" w:rsidRPr="00142C0A" w:rsidRDefault="006E0F38" w:rsidP="00BC0AD8">
      <w:pPr>
        <w:pStyle w:val="BodyText"/>
      </w:pPr>
      <w:r w:rsidRPr="00BC0AD8">
        <w:t>C</w:t>
      </w:r>
      <w:r w:rsidR="00DD476E" w:rsidRPr="00142C0A">
        <w:t>harter fishing and private vessels can access boat ramps at Port Albert, Port</w:t>
      </w:r>
      <w:r w:rsidR="00BC0AD8">
        <w:t xml:space="preserve"> </w:t>
      </w:r>
      <w:r w:rsidR="00DD476E" w:rsidRPr="00142C0A">
        <w:t>Welshpool,</w:t>
      </w:r>
      <w:r w:rsidR="00BC0AD8">
        <w:t xml:space="preserve"> </w:t>
      </w:r>
      <w:r w:rsidR="00DD476E" w:rsidRPr="00142C0A">
        <w:t>McLoughlins</w:t>
      </w:r>
      <w:r w:rsidR="00BC0AD8">
        <w:t xml:space="preserve"> </w:t>
      </w:r>
      <w:r w:rsidR="00DD476E" w:rsidRPr="00142C0A">
        <w:t>Beach</w:t>
      </w:r>
      <w:r w:rsidR="00BC0AD8">
        <w:t xml:space="preserve"> </w:t>
      </w:r>
      <w:r w:rsidR="00DD476E" w:rsidRPr="00142C0A">
        <w:t>and Manns Beach, with Port Albert and Port Welshpool being the most used.  </w:t>
      </w:r>
    </w:p>
    <w:p w14:paraId="1B75B36B" w14:textId="7FBA00D3" w:rsidR="00DD476E" w:rsidRPr="00DD476E" w:rsidRDefault="00DD476E" w:rsidP="00322976">
      <w:pPr>
        <w:pStyle w:val="BodyText"/>
        <w:rPr>
          <w:lang w:eastAsia="en-AU"/>
        </w:rPr>
      </w:pPr>
      <w:r w:rsidRPr="00DD476E">
        <w:rPr>
          <w:lang w:eastAsia="en-AU"/>
        </w:rPr>
        <w:t xml:space="preserve">Consultation with recreational fishers has confirmed that fishing occurs within the offshore wind farm area, although less so than in more sheltered areas closer to shore, within Corner Inlet and around the island chains east of Wilsons Promontory. Fishing in the offshore wind </w:t>
      </w:r>
      <w:r w:rsidR="0000409D">
        <w:t xml:space="preserve">farm </w:t>
      </w:r>
      <w:r w:rsidRPr="00DD476E">
        <w:rPr>
          <w:lang w:eastAsia="en-AU"/>
        </w:rPr>
        <w:t>area is limited by distance / travel time, weather (less than 15 knots) and vessel size (at least 5.5 metres). </w:t>
      </w:r>
    </w:p>
    <w:p w14:paraId="0D70C0CD" w14:textId="29F7A6B3" w:rsidR="00DD476E" w:rsidRPr="00DD476E" w:rsidRDefault="00DD476E" w:rsidP="00E47A83">
      <w:pPr>
        <w:pStyle w:val="BodyText"/>
        <w:rPr>
          <w:lang w:eastAsia="en-AU"/>
        </w:rPr>
      </w:pPr>
      <w:r w:rsidRPr="00DD476E">
        <w:rPr>
          <w:lang w:eastAsia="en-AU"/>
        </w:rPr>
        <w:t>The main months for offshore recreational fishing are October to April, with peaks over summer holidays and long weekends, although some report fishing at other times of</w:t>
      </w:r>
      <w:r>
        <w:t xml:space="preserve"> y</w:t>
      </w:r>
      <w:r w:rsidRPr="00DD476E">
        <w:rPr>
          <w:lang w:eastAsia="en-AU"/>
        </w:rPr>
        <w:t>ear</w:t>
      </w:r>
      <w:r w:rsidR="00606314">
        <w:t xml:space="preserve"> </w:t>
      </w:r>
      <w:r>
        <w:t>if</w:t>
      </w:r>
      <w:r w:rsidR="00606314">
        <w:t xml:space="preserve"> </w:t>
      </w:r>
      <w:r>
        <w:t>weather</w:t>
      </w:r>
      <w:r w:rsidR="00606314">
        <w:t xml:space="preserve"> </w:t>
      </w:r>
      <w:r>
        <w:t>permits.</w:t>
      </w:r>
      <w:r w:rsidR="00606314">
        <w:t xml:space="preserve"> </w:t>
      </w:r>
    </w:p>
    <w:p w14:paraId="5BFD6DAC" w14:textId="09EFE12F" w:rsidR="00322976" w:rsidRDefault="00DD476E" w:rsidP="00322976">
      <w:pPr>
        <w:pStyle w:val="BodyText"/>
        <w:rPr>
          <w:lang w:eastAsia="en-AU"/>
        </w:rPr>
        <w:sectPr w:rsidR="00322976" w:rsidSect="00637FCC">
          <w:pgSz w:w="11906" w:h="16838" w:code="9"/>
          <w:pgMar w:top="1134" w:right="1134" w:bottom="1134" w:left="1134" w:header="454" w:footer="454" w:gutter="0"/>
          <w:pgNumType w:chapStyle="1"/>
          <w:cols w:space="708"/>
          <w:docGrid w:linePitch="360"/>
        </w:sectPr>
      </w:pPr>
      <w:bookmarkStart w:id="87" w:name="_Ref200035119"/>
      <w:bookmarkStart w:id="88" w:name="_Toc204779112"/>
      <w:r w:rsidRPr="00DD476E">
        <w:rPr>
          <w:lang w:eastAsia="en-AU"/>
        </w:rPr>
        <w:t xml:space="preserve">Aerial surveys undertaken as part of the </w:t>
      </w:r>
      <w:r w:rsidR="004E5C1C">
        <w:t>Star of the South</w:t>
      </w:r>
      <w:r w:rsidR="004E5C1C" w:rsidRPr="00DD476E">
        <w:rPr>
          <w:lang w:eastAsia="en-AU"/>
        </w:rPr>
        <w:t xml:space="preserve">’s </w:t>
      </w:r>
      <w:r w:rsidRPr="00DD476E">
        <w:rPr>
          <w:lang w:eastAsia="en-AU"/>
        </w:rPr>
        <w:t>marine environment survey</w:t>
      </w:r>
      <w:r>
        <w:t xml:space="preserve"> program</w:t>
      </w:r>
      <w:r w:rsidR="00606314">
        <w:t xml:space="preserve"> </w:t>
      </w:r>
      <w:r>
        <w:t>identified</w:t>
      </w:r>
      <w:r w:rsidR="00606314">
        <w:t xml:space="preserve"> </w:t>
      </w:r>
      <w:r>
        <w:t xml:space="preserve">that recreational fishing </w:t>
      </w:r>
      <w:r w:rsidRPr="00DD476E">
        <w:rPr>
          <w:lang w:eastAsia="en-AU"/>
        </w:rPr>
        <w:t>activity appears to focus on the south western quarter of the offshore wind farm area (refer </w:t>
      </w:r>
      <w:r w:rsidR="00D45ED6">
        <w:rPr>
          <w:lang w:eastAsia="en-AU"/>
        </w:rPr>
        <w:fldChar w:fldCharType="begin"/>
      </w:r>
      <w:r w:rsidR="00D45ED6">
        <w:rPr>
          <w:lang w:eastAsia="en-AU"/>
        </w:rPr>
        <w:instrText xml:space="preserve"> REF _Ref214896007 \h </w:instrText>
      </w:r>
      <w:r w:rsidR="00322976">
        <w:rPr>
          <w:lang w:eastAsia="en-AU"/>
        </w:rPr>
        <w:instrText xml:space="preserve"> \* MERGEFORMAT </w:instrText>
      </w:r>
      <w:r w:rsidR="00D45ED6">
        <w:rPr>
          <w:lang w:eastAsia="en-AU"/>
        </w:rPr>
      </w:r>
      <w:r w:rsidR="00D45ED6">
        <w:rPr>
          <w:lang w:eastAsia="en-AU"/>
        </w:rPr>
        <w:fldChar w:fldCharType="separate"/>
      </w:r>
      <w:r w:rsidR="008A6CB7">
        <w:t xml:space="preserve">Figure </w:t>
      </w:r>
      <w:r w:rsidR="008A6CB7">
        <w:rPr>
          <w:noProof/>
        </w:rPr>
        <w:t>25</w:t>
      </w:r>
      <w:r w:rsidR="008A6CB7">
        <w:rPr>
          <w:noProof/>
        </w:rPr>
        <w:noBreakHyphen/>
        <w:t>14</w:t>
      </w:r>
      <w:r w:rsidR="00D45ED6">
        <w:rPr>
          <w:lang w:eastAsia="en-AU"/>
        </w:rPr>
        <w:fldChar w:fldCharType="end"/>
      </w:r>
      <w:r w:rsidRPr="00DD476E">
        <w:rPr>
          <w:lang w:eastAsia="en-AU"/>
        </w:rPr>
        <w:t>), which is closest to available boat ramps. </w:t>
      </w:r>
    </w:p>
    <w:p w14:paraId="377A88C2" w14:textId="57A90023" w:rsidR="00D45ED6" w:rsidRPr="00D45ED6" w:rsidRDefault="00D45ED6" w:rsidP="00D45ED6">
      <w:pPr>
        <w:pStyle w:val="Caption"/>
        <w:rPr>
          <w:lang w:eastAsia="en-AU"/>
        </w:rPr>
      </w:pPr>
      <w:bookmarkStart w:id="89" w:name="_Ref214896007"/>
      <w:bookmarkStart w:id="90" w:name="_Toc229134397"/>
      <w:r>
        <w:lastRenderedPageBreak/>
        <w:t xml:space="preserve">Figure </w:t>
      </w:r>
      <w:r>
        <w:fldChar w:fldCharType="begin"/>
      </w:r>
      <w:r>
        <w:instrText>STYLEREF 1 \s</w:instrText>
      </w:r>
      <w:r>
        <w:fldChar w:fldCharType="separate"/>
      </w:r>
      <w:r w:rsidR="008A6CB7">
        <w:rPr>
          <w:noProof/>
        </w:rPr>
        <w:t>25</w:t>
      </w:r>
      <w:r>
        <w:fldChar w:fldCharType="end"/>
      </w:r>
      <w:r w:rsidR="00AC2D98">
        <w:noBreakHyphen/>
      </w:r>
      <w:r>
        <w:fldChar w:fldCharType="begin"/>
      </w:r>
      <w:r>
        <w:instrText>SEQ Figure \* ARABIC \s 1</w:instrText>
      </w:r>
      <w:r>
        <w:fldChar w:fldCharType="separate"/>
      </w:r>
      <w:r w:rsidR="008A6CB7">
        <w:rPr>
          <w:noProof/>
        </w:rPr>
        <w:t>14</w:t>
      </w:r>
      <w:r>
        <w:fldChar w:fldCharType="end"/>
      </w:r>
      <w:bookmarkEnd w:id="89"/>
      <w:r w:rsidR="00322976">
        <w:tab/>
      </w:r>
      <w:r w:rsidRPr="005E5990">
        <w:t>Map of vessel sightings during marine aerial surveys, 2021</w:t>
      </w:r>
      <w:bookmarkEnd w:id="87"/>
      <w:bookmarkEnd w:id="88"/>
      <w:bookmarkEnd w:id="90"/>
    </w:p>
    <w:p w14:paraId="1F86215A" w14:textId="77777777" w:rsidR="00322976" w:rsidRDefault="000C4C6B" w:rsidP="000C4C6B">
      <w:pPr>
        <w:pStyle w:val="BodyText"/>
        <w:rPr>
          <w:lang w:eastAsia="en-AU"/>
        </w:rPr>
        <w:sectPr w:rsidR="00322976" w:rsidSect="00322976">
          <w:pgSz w:w="16838" w:h="11906" w:orient="landscape" w:code="9"/>
          <w:pgMar w:top="1134" w:right="1134" w:bottom="1134" w:left="1134" w:header="454" w:footer="454" w:gutter="0"/>
          <w:pgNumType w:chapStyle="1"/>
          <w:cols w:space="708"/>
          <w:docGrid w:linePitch="360"/>
        </w:sectPr>
      </w:pPr>
      <w:r>
        <w:rPr>
          <w:noProof/>
          <w:lang w:eastAsia="en-AU"/>
        </w:rPr>
        <w:drawing>
          <wp:inline distT="0" distB="0" distL="0" distR="0" wp14:anchorId="1AD84264" wp14:editId="3B08370A">
            <wp:extent cx="8026001" cy="4975654"/>
            <wp:effectExtent l="0" t="0" r="0" b="0"/>
            <wp:docPr id="317714225" name="Picture 12" descr="A map of Bass Strait with the offshore project area. Straight lines from the shore out to sea past the offshore project area indicate the aerial survey lines completed during the marine mammal surveys. &#10;Blue squares dotted all over the area indicate recreational fishing boats sighted in summer and green for winter, with a small portion in the project area. Pink dots indicate yachts totalling 3, 2 in the project area. Purple dots indicate ships which are all further out to sea. Yellow and orange dots indicate commercial fishing and other vessels, totalling 8, 1 in the project area. A map of the ocean with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4225" name="Picture 12" descr="A map of Bass Strait with the offshore project area. Straight lines from the shore out to sea past the offshore project area indicate the aerial survey lines completed during the marine mammal surveys. &#10;Blue squares dotted all over the area indicate recreational fishing boats sighted in summer and green for winter, with a small portion in the project area. Pink dots indicate yachts totalling 3, 2 in the project area. Purple dots indicate ships which are all further out to sea. Yellow and orange dots indicate commercial fishing and other vessels, totalling 8, 1 in the project area. A map of the ocean with a red rectangle"/>
                    <pic:cNvPicPr/>
                  </pic:nvPicPr>
                  <pic:blipFill>
                    <a:blip r:embed="rId31">
                      <a:extLst>
                        <a:ext uri="{28A0092B-C50C-407E-A947-70E740481C1C}">
                          <a14:useLocalDpi xmlns:a14="http://schemas.microsoft.com/office/drawing/2010/main" val="0"/>
                        </a:ext>
                      </a:extLst>
                    </a:blip>
                    <a:stretch>
                      <a:fillRect/>
                    </a:stretch>
                  </pic:blipFill>
                  <pic:spPr>
                    <a:xfrm>
                      <a:off x="0" y="0"/>
                      <a:ext cx="8034249" cy="4980767"/>
                    </a:xfrm>
                    <a:prstGeom prst="rect">
                      <a:avLst/>
                    </a:prstGeom>
                  </pic:spPr>
                </pic:pic>
              </a:graphicData>
            </a:graphic>
          </wp:inline>
        </w:drawing>
      </w:r>
    </w:p>
    <w:p w14:paraId="063FFEF7" w14:textId="77777777" w:rsidR="00DD476E" w:rsidRPr="00DD476E" w:rsidRDefault="00DD476E" w:rsidP="00AB632F">
      <w:pPr>
        <w:pStyle w:val="Heading3"/>
        <w:rPr>
          <w:lang w:eastAsia="en-AU"/>
        </w:rPr>
      </w:pPr>
      <w:bookmarkStart w:id="91" w:name="_Toc229134365"/>
      <w:r w:rsidRPr="00DD476E">
        <w:rPr>
          <w:lang w:eastAsia="en-AU"/>
        </w:rPr>
        <w:lastRenderedPageBreak/>
        <w:t>Fish</w:t>
      </w:r>
      <w:bookmarkEnd w:id="91"/>
      <w:r w:rsidRPr="00DD476E">
        <w:rPr>
          <w:lang w:eastAsia="en-AU"/>
        </w:rPr>
        <w:t>  </w:t>
      </w:r>
    </w:p>
    <w:p w14:paraId="60250765" w14:textId="23BD4FFE" w:rsidR="00DD476E" w:rsidRPr="00DD476E" w:rsidRDefault="00DD476E" w:rsidP="00322976">
      <w:pPr>
        <w:pStyle w:val="BodyText"/>
        <w:rPr>
          <w:lang w:eastAsia="en-AU"/>
        </w:rPr>
      </w:pPr>
      <w:r w:rsidRPr="00DD476E">
        <w:rPr>
          <w:lang w:eastAsia="en-AU"/>
        </w:rPr>
        <w:t>Baseline fish surveys within the study area</w:t>
      </w:r>
      <w:r w:rsidR="002B2A35">
        <w:t xml:space="preserve">, noting this extends well beyond </w:t>
      </w:r>
      <w:r w:rsidR="003A28D0">
        <w:t>Victorian coastal waters,</w:t>
      </w:r>
      <w:r w:rsidRPr="00DD476E">
        <w:rPr>
          <w:lang w:eastAsia="en-AU"/>
        </w:rPr>
        <w:t> recorded 169 species, including 30 species of sharks and rays, 108 species of bony fish and 31 species of invertebrates. Of these</w:t>
      </w:r>
      <w:r w:rsidR="00D45ED6">
        <w:rPr>
          <w:lang w:eastAsia="en-AU"/>
        </w:rPr>
        <w:t xml:space="preserve"> </w:t>
      </w:r>
      <w:r w:rsidRPr="00DD476E">
        <w:rPr>
          <w:lang w:eastAsia="en-AU"/>
        </w:rPr>
        <w:t>169</w:t>
      </w:r>
      <w:r w:rsidR="00D45ED6">
        <w:rPr>
          <w:lang w:eastAsia="en-AU"/>
        </w:rPr>
        <w:t xml:space="preserve"> </w:t>
      </w:r>
      <w:r w:rsidRPr="00DD476E">
        <w:rPr>
          <w:lang w:eastAsia="en-AU"/>
        </w:rPr>
        <w:t>species,</w:t>
      </w:r>
      <w:r w:rsidR="00D45ED6">
        <w:rPr>
          <w:lang w:eastAsia="en-AU"/>
        </w:rPr>
        <w:t xml:space="preserve"> </w:t>
      </w:r>
      <w:r w:rsidRPr="00DD476E">
        <w:rPr>
          <w:lang w:eastAsia="en-AU"/>
        </w:rPr>
        <w:t>50</w:t>
      </w:r>
      <w:r w:rsidR="00D45ED6">
        <w:rPr>
          <w:lang w:eastAsia="en-AU"/>
        </w:rPr>
        <w:t xml:space="preserve"> </w:t>
      </w:r>
      <w:r w:rsidRPr="00DD476E">
        <w:rPr>
          <w:lang w:eastAsia="en-AU"/>
        </w:rPr>
        <w:t>are</w:t>
      </w:r>
      <w:r w:rsidR="00D45ED6">
        <w:rPr>
          <w:lang w:eastAsia="en-AU"/>
        </w:rPr>
        <w:t xml:space="preserve"> </w:t>
      </w:r>
      <w:r w:rsidRPr="00DD476E">
        <w:rPr>
          <w:lang w:eastAsia="en-AU"/>
        </w:rPr>
        <w:t>targeted or retained by commercial fisheries and 48 by recreational fishers (noting overlap between the two). A further 52 species are of minor fisheries importance (potentially retained). Common target species present within the offshore wind farm area are listed in </w:t>
      </w:r>
      <w:r w:rsidR="0022477E">
        <w:rPr>
          <w:lang w:eastAsia="en-AU"/>
        </w:rPr>
        <w:fldChar w:fldCharType="begin"/>
      </w:r>
      <w:r w:rsidR="0022477E">
        <w:rPr>
          <w:lang w:eastAsia="en-AU"/>
        </w:rPr>
        <w:instrText xml:space="preserve"> REF _Ref214956639 \h </w:instrText>
      </w:r>
      <w:r w:rsidR="00322976">
        <w:rPr>
          <w:lang w:eastAsia="en-AU"/>
        </w:rPr>
        <w:instrText xml:space="preserve"> \* MERGEFORMAT </w:instrText>
      </w:r>
      <w:r w:rsidR="0022477E">
        <w:rPr>
          <w:lang w:eastAsia="en-AU"/>
        </w:rPr>
      </w:r>
      <w:r w:rsidR="0022477E">
        <w:rPr>
          <w:lang w:eastAsia="en-AU"/>
        </w:rPr>
        <w:fldChar w:fldCharType="separate"/>
      </w:r>
      <w:r w:rsidR="008A6CB7">
        <w:t xml:space="preserve">Table </w:t>
      </w:r>
      <w:r w:rsidR="008A6CB7">
        <w:rPr>
          <w:noProof/>
        </w:rPr>
        <w:t>25</w:t>
      </w:r>
      <w:r w:rsidR="008A6CB7">
        <w:rPr>
          <w:noProof/>
        </w:rPr>
        <w:noBreakHyphen/>
        <w:t>3</w:t>
      </w:r>
      <w:r w:rsidR="0022477E">
        <w:rPr>
          <w:lang w:eastAsia="en-AU"/>
        </w:rPr>
        <w:fldChar w:fldCharType="end"/>
      </w:r>
      <w:r w:rsidR="0022477E">
        <w:rPr>
          <w:lang w:eastAsia="en-AU"/>
        </w:rPr>
        <w:t>.</w:t>
      </w:r>
      <w:r w:rsidRPr="00DD476E">
        <w:rPr>
          <w:lang w:eastAsia="en-AU"/>
        </w:rPr>
        <w:t xml:space="preserve"> </w:t>
      </w:r>
    </w:p>
    <w:p w14:paraId="07999A57" w14:textId="77777777" w:rsidR="00DD476E" w:rsidRPr="00DD476E" w:rsidRDefault="00DD476E" w:rsidP="00322976">
      <w:pPr>
        <w:pStyle w:val="BodyText"/>
        <w:rPr>
          <w:lang w:eastAsia="en-AU"/>
        </w:rPr>
      </w:pPr>
      <w:r w:rsidRPr="00DD476E">
        <w:rPr>
          <w:lang w:eastAsia="en-AU"/>
        </w:rPr>
        <w:t>Analysis of survey data shows that depth and habitat are important predictors of species richness and overall fish abundance in winter and summer. In both seasons, species richness was highest in reef areas and lowest in sand habitat, whereas overall abundance was higher over mixed sediments, pavement with veneer and reef habitats; and lower over sand and sand with patchy epibiota habitats. Individual species exhibited a range of depth, habitat and seasonal preferences. </w:t>
      </w:r>
    </w:p>
    <w:p w14:paraId="2AC2BD9E" w14:textId="323F90E0" w:rsidR="00DD476E" w:rsidRPr="00DD476E" w:rsidRDefault="00DD476E" w:rsidP="00322976">
      <w:pPr>
        <w:pStyle w:val="BodyText"/>
        <w:rPr>
          <w:lang w:eastAsia="en-AU"/>
        </w:rPr>
      </w:pPr>
      <w:r w:rsidRPr="00DD476E">
        <w:rPr>
          <w:lang w:eastAsia="en-AU"/>
        </w:rPr>
        <w:t>Seven invertebrate taxa targeted by commercial or recreational fishers were sampled during the surveys – </w:t>
      </w:r>
      <w:r w:rsidRPr="00132622">
        <w:t>Balmain</w:t>
      </w:r>
      <w:r w:rsidR="005B47B0" w:rsidRPr="00132622">
        <w:t xml:space="preserve"> </w:t>
      </w:r>
      <w:r>
        <w:t>B</w:t>
      </w:r>
      <w:r w:rsidRPr="00132622">
        <w:t>ug</w:t>
      </w:r>
      <w:r w:rsidR="005B47B0">
        <w:t xml:space="preserve"> (</w:t>
      </w:r>
      <w:r w:rsidR="005B47B0" w:rsidRPr="00322976">
        <w:rPr>
          <w:i/>
          <w:iCs/>
        </w:rPr>
        <w:t>Ibacus peronii</w:t>
      </w:r>
      <w:r w:rsidR="005B47B0">
        <w:t>)</w:t>
      </w:r>
      <w:r w:rsidR="005B47B0" w:rsidRPr="00132622">
        <w:t xml:space="preserve">, </w:t>
      </w:r>
      <w:r>
        <w:t>C</w:t>
      </w:r>
      <w:r w:rsidRPr="00132622">
        <w:t>ommercial and</w:t>
      </w:r>
      <w:r w:rsidR="005B47B0" w:rsidRPr="00132622">
        <w:t xml:space="preserve"> </w:t>
      </w:r>
      <w:r>
        <w:t>D</w:t>
      </w:r>
      <w:r w:rsidRPr="00132622">
        <w:t>oughboy</w:t>
      </w:r>
      <w:r w:rsidR="005B47B0" w:rsidRPr="00132622">
        <w:t xml:space="preserve"> </w:t>
      </w:r>
      <w:r>
        <w:t>S</w:t>
      </w:r>
      <w:r w:rsidRPr="00132622">
        <w:t>callops</w:t>
      </w:r>
      <w:r w:rsidR="005B47B0">
        <w:t xml:space="preserve"> (</w:t>
      </w:r>
      <w:r w:rsidR="005B47B0" w:rsidRPr="00322976">
        <w:rPr>
          <w:i/>
          <w:iCs/>
        </w:rPr>
        <w:t>Mimachlamys asperrima</w:t>
      </w:r>
      <w:r w:rsidR="005B47B0">
        <w:t>)</w:t>
      </w:r>
      <w:r w:rsidR="005B47B0" w:rsidRPr="00132622">
        <w:t xml:space="preserve">, </w:t>
      </w:r>
      <w:r w:rsidRPr="00866D70">
        <w:t>Gould’s</w:t>
      </w:r>
      <w:r w:rsidR="005B47B0" w:rsidRPr="00132622">
        <w:t xml:space="preserve"> </w:t>
      </w:r>
      <w:r>
        <w:t>S</w:t>
      </w:r>
      <w:r w:rsidRPr="00132622">
        <w:t>quid,</w:t>
      </w:r>
      <w:r w:rsidR="005B47B0" w:rsidRPr="00132622">
        <w:t xml:space="preserve"> </w:t>
      </w:r>
      <w:r>
        <w:t>S</w:t>
      </w:r>
      <w:r w:rsidRPr="00132622">
        <w:t>outhern</w:t>
      </w:r>
      <w:r w:rsidR="005B47B0" w:rsidRPr="00132622">
        <w:t xml:space="preserve"> </w:t>
      </w:r>
      <w:r>
        <w:t>C</w:t>
      </w:r>
      <w:r w:rsidRPr="00132622">
        <w:t>alamari</w:t>
      </w:r>
      <w:r w:rsidR="005B47B0">
        <w:t xml:space="preserve"> (</w:t>
      </w:r>
      <w:r w:rsidR="005B47B0" w:rsidRPr="00322976">
        <w:rPr>
          <w:i/>
          <w:iCs/>
        </w:rPr>
        <w:t>Sepioteuthis australis</w:t>
      </w:r>
      <w:r w:rsidR="005B47B0" w:rsidRPr="002C09F6">
        <w:t>)</w:t>
      </w:r>
      <w:r w:rsidR="005B47B0" w:rsidRPr="00132622">
        <w:t xml:space="preserve">, </w:t>
      </w:r>
      <w:r>
        <w:t>S</w:t>
      </w:r>
      <w:r w:rsidRPr="00132622">
        <w:t>outhern-keeled</w:t>
      </w:r>
      <w:r w:rsidR="005B47B0" w:rsidRPr="00132622">
        <w:t xml:space="preserve"> </w:t>
      </w:r>
      <w:r>
        <w:t>O</w:t>
      </w:r>
      <w:r w:rsidRPr="00132622">
        <w:t>ctopus</w:t>
      </w:r>
      <w:r>
        <w:t xml:space="preserve"> </w:t>
      </w:r>
      <w:r w:rsidR="005B47B0">
        <w:t>(</w:t>
      </w:r>
      <w:r w:rsidR="005B47B0" w:rsidRPr="005B47B0">
        <w:t>Octopus Berrima</w:t>
      </w:r>
      <w:r w:rsidR="005B47B0">
        <w:t>)</w:t>
      </w:r>
      <w:r w:rsidR="005B47B0" w:rsidRPr="00132622">
        <w:t xml:space="preserve"> </w:t>
      </w:r>
      <w:r w:rsidRPr="00132622">
        <w:t>and</w:t>
      </w:r>
      <w:r w:rsidR="005B47B0" w:rsidRPr="00132622">
        <w:t xml:space="preserve"> </w:t>
      </w:r>
      <w:r w:rsidRPr="00132622">
        <w:t>Maori</w:t>
      </w:r>
      <w:r w:rsidR="005B47B0" w:rsidRPr="00132622">
        <w:t xml:space="preserve"> </w:t>
      </w:r>
      <w:r>
        <w:t>O</w:t>
      </w:r>
      <w:r w:rsidRPr="00132622">
        <w:t>ctopus. The</w:t>
      </w:r>
      <w:r w:rsidR="005B47B0" w:rsidRPr="00132622">
        <w:t xml:space="preserve"> </w:t>
      </w:r>
      <w:r>
        <w:t>G</w:t>
      </w:r>
      <w:r w:rsidRPr="00132622">
        <w:t>iant</w:t>
      </w:r>
      <w:r w:rsidR="005B47B0" w:rsidRPr="00132622">
        <w:t xml:space="preserve"> </w:t>
      </w:r>
      <w:r>
        <w:t>C</w:t>
      </w:r>
      <w:r w:rsidRPr="00132622">
        <w:t>uttlefish</w:t>
      </w:r>
      <w:r>
        <w:t xml:space="preserve"> </w:t>
      </w:r>
      <w:r w:rsidR="005B47B0">
        <w:t>(</w:t>
      </w:r>
      <w:r w:rsidR="005B47B0" w:rsidRPr="00322976">
        <w:rPr>
          <w:i/>
          <w:iCs/>
        </w:rPr>
        <w:t>Ascarosepion apama</w:t>
      </w:r>
      <w:r w:rsidR="005B47B0">
        <w:t>)</w:t>
      </w:r>
      <w:r w:rsidR="005B47B0" w:rsidRPr="00132622">
        <w:t xml:space="preserve"> </w:t>
      </w:r>
      <w:r w:rsidRPr="00132622">
        <w:t>may also be</w:t>
      </w:r>
      <w:r w:rsidR="005B47B0" w:rsidRPr="00132622">
        <w:t xml:space="preserve"> </w:t>
      </w:r>
      <w:r w:rsidRPr="00132622">
        <w:t>retained</w:t>
      </w:r>
      <w:r>
        <w:t>.</w:t>
      </w:r>
      <w:r w:rsidR="005B47B0">
        <w:t xml:space="preserve"> </w:t>
      </w:r>
      <w:r w:rsidRPr="00132622">
        <w:t>The most common invertebrate species were the</w:t>
      </w:r>
      <w:r w:rsidR="005B47B0" w:rsidRPr="00132622">
        <w:t xml:space="preserve"> </w:t>
      </w:r>
      <w:r>
        <w:t>P</w:t>
      </w:r>
      <w:r w:rsidRPr="00132622">
        <w:t>ale</w:t>
      </w:r>
      <w:r w:rsidR="005B47B0" w:rsidRPr="00132622">
        <w:t xml:space="preserve"> </w:t>
      </w:r>
      <w:r>
        <w:t>O</w:t>
      </w:r>
      <w:r w:rsidRPr="00132622">
        <w:t>ctopus,</w:t>
      </w:r>
      <w:r w:rsidR="005B47B0" w:rsidRPr="00132622">
        <w:t xml:space="preserve"> </w:t>
      </w:r>
      <w:r>
        <w:t>S</w:t>
      </w:r>
      <w:r w:rsidRPr="00132622">
        <w:t>outhern</w:t>
      </w:r>
      <w:r w:rsidR="005B47B0" w:rsidRPr="00132622">
        <w:t xml:space="preserve"> </w:t>
      </w:r>
      <w:r>
        <w:t>C</w:t>
      </w:r>
      <w:r w:rsidRPr="00132622">
        <w:t>alamari</w:t>
      </w:r>
      <w:r w:rsidR="005B47B0" w:rsidRPr="00132622">
        <w:t xml:space="preserve"> </w:t>
      </w:r>
      <w:r w:rsidRPr="00132622">
        <w:t>and</w:t>
      </w:r>
      <w:r w:rsidR="005B47B0" w:rsidRPr="00132622">
        <w:t xml:space="preserve"> </w:t>
      </w:r>
      <w:r>
        <w:t>G</w:t>
      </w:r>
      <w:r w:rsidRPr="00132622">
        <w:t>iant</w:t>
      </w:r>
      <w:r w:rsidR="005B47B0" w:rsidRPr="00132622">
        <w:t xml:space="preserve"> </w:t>
      </w:r>
      <w:r>
        <w:t>C</w:t>
      </w:r>
      <w:r w:rsidRPr="00132622">
        <w:t>uttlefish</w:t>
      </w:r>
      <w:r>
        <w:t>.</w:t>
      </w:r>
      <w:r w:rsidRPr="00DD476E">
        <w:rPr>
          <w:lang w:eastAsia="en-AU"/>
        </w:rPr>
        <w:t> </w:t>
      </w:r>
    </w:p>
    <w:p w14:paraId="0BF13137" w14:textId="30B29180" w:rsidR="00DD476E" w:rsidRPr="00DD476E" w:rsidRDefault="00DD476E" w:rsidP="00322976">
      <w:pPr>
        <w:pStyle w:val="BodyText"/>
        <w:rPr>
          <w:lang w:eastAsia="en-AU"/>
        </w:rPr>
      </w:pPr>
      <w:r w:rsidRPr="00DD476E">
        <w:rPr>
          <w:lang w:eastAsia="en-AU"/>
        </w:rPr>
        <w:t>Further detail about fish can be found in </w:t>
      </w:r>
      <w:r w:rsidRPr="001B52F7">
        <w:rPr>
          <w:rStyle w:val="Italics"/>
        </w:rPr>
        <w:t>Chapter </w:t>
      </w:r>
      <w:r w:rsidR="00A64368" w:rsidRPr="001B52F7">
        <w:rPr>
          <w:rStyle w:val="Italics"/>
        </w:rPr>
        <w:t>23</w:t>
      </w:r>
      <w:r w:rsidR="00322976" w:rsidRPr="001B52F7">
        <w:rPr>
          <w:rStyle w:val="Italics"/>
        </w:rPr>
        <w:t xml:space="preserve"> –</w:t>
      </w:r>
      <w:r w:rsidRPr="001B52F7">
        <w:rPr>
          <w:rStyle w:val="Italics"/>
        </w:rPr>
        <w:t xml:space="preserve"> </w:t>
      </w:r>
      <w:r w:rsidR="004C649E" w:rsidRPr="001B52F7">
        <w:rPr>
          <w:rStyle w:val="Italics"/>
        </w:rPr>
        <w:t>Victor</w:t>
      </w:r>
      <w:r w:rsidR="004C649E">
        <w:rPr>
          <w:i/>
          <w:iCs/>
          <w:lang w:eastAsia="en-AU"/>
        </w:rPr>
        <w:t xml:space="preserve">ian </w:t>
      </w:r>
      <w:r w:rsidR="00F60EA5" w:rsidRPr="004C649E">
        <w:rPr>
          <w:i/>
          <w:iCs/>
        </w:rPr>
        <w:t>Marine Environment</w:t>
      </w:r>
      <w:r w:rsidRPr="00DD476E">
        <w:rPr>
          <w:lang w:eastAsia="en-AU"/>
        </w:rPr>
        <w:t>. </w:t>
      </w:r>
    </w:p>
    <w:p w14:paraId="5B9EA7F4" w14:textId="47FDDD58" w:rsidR="004C649E" w:rsidRPr="004C649E" w:rsidRDefault="004C649E" w:rsidP="004C649E">
      <w:pPr>
        <w:pStyle w:val="Caption"/>
        <w:rPr>
          <w:lang w:eastAsia="en-AU"/>
        </w:rPr>
      </w:pPr>
      <w:bookmarkStart w:id="92" w:name="_Ref214956639"/>
      <w:bookmarkStart w:id="93" w:name="_Toc229134401"/>
      <w:r>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3</w:t>
      </w:r>
      <w:r>
        <w:fldChar w:fldCharType="end"/>
      </w:r>
      <w:bookmarkEnd w:id="92"/>
      <w:r w:rsidR="00322976">
        <w:tab/>
      </w:r>
      <w:r w:rsidRPr="006F56CE">
        <w:t>Species targeted by commercial fisheries that were frequently recorded during baseline surveys</w:t>
      </w:r>
      <w:bookmarkEnd w:id="93"/>
    </w:p>
    <w:tbl>
      <w:tblPr>
        <w:tblStyle w:val="MainTableStyle"/>
        <w:tblW w:w="4915" w:type="pct"/>
        <w:tblLook w:val="0620" w:firstRow="1" w:lastRow="0" w:firstColumn="0" w:lastColumn="0" w:noHBand="1" w:noVBand="1"/>
      </w:tblPr>
      <w:tblGrid>
        <w:gridCol w:w="2393"/>
        <w:gridCol w:w="3913"/>
        <w:gridCol w:w="3168"/>
      </w:tblGrid>
      <w:tr w:rsidR="004C649E" w14:paraId="58777540" w14:textId="77777777" w:rsidTr="00322976">
        <w:trPr>
          <w:cnfStyle w:val="100000000000" w:firstRow="1" w:lastRow="0" w:firstColumn="0" w:lastColumn="0" w:oddVBand="0" w:evenVBand="0" w:oddHBand="0" w:evenHBand="0" w:firstRowFirstColumn="0" w:firstRowLastColumn="0" w:lastRowFirstColumn="0" w:lastRowLastColumn="0"/>
          <w:trHeight w:val="342"/>
        </w:trPr>
        <w:tc>
          <w:tcPr>
            <w:tcW w:w="5000" w:type="pct"/>
            <w:gridSpan w:val="3"/>
          </w:tcPr>
          <w:p w14:paraId="505865FC" w14:textId="5E391379" w:rsidR="004C649E" w:rsidRDefault="004C649E" w:rsidP="004C649E">
            <w:pPr>
              <w:pStyle w:val="TableText"/>
              <w:numPr>
                <w:ilvl w:val="0"/>
                <w:numId w:val="9"/>
              </w:numPr>
            </w:pPr>
            <w:r>
              <w:t>Common name</w:t>
            </w:r>
          </w:p>
        </w:tc>
      </w:tr>
      <w:tr w:rsidR="004C649E" w14:paraId="5CC805FE" w14:textId="77777777" w:rsidTr="00322976">
        <w:trPr>
          <w:trHeight w:val="342"/>
        </w:trPr>
        <w:tc>
          <w:tcPr>
            <w:tcW w:w="1263" w:type="pct"/>
          </w:tcPr>
          <w:p w14:paraId="79DA07D1" w14:textId="4F0B9BB6" w:rsidR="004C649E" w:rsidRPr="001B3AB3" w:rsidRDefault="004C649E" w:rsidP="00322976">
            <w:pPr>
              <w:pStyle w:val="TableBullet1"/>
            </w:pPr>
            <w:r w:rsidRPr="00492806">
              <w:rPr>
                <w:lang w:eastAsia="en-AU"/>
              </w:rPr>
              <w:t>Australian Angelshark </w:t>
            </w:r>
          </w:p>
        </w:tc>
        <w:tc>
          <w:tcPr>
            <w:tcW w:w="2065" w:type="pct"/>
          </w:tcPr>
          <w:p w14:paraId="3C6AC886" w14:textId="0B61739B" w:rsidR="004C649E" w:rsidRPr="001B3AB3" w:rsidRDefault="004C649E" w:rsidP="00322976">
            <w:pPr>
              <w:pStyle w:val="TableBullet1"/>
            </w:pPr>
            <w:r w:rsidRPr="00492806">
              <w:rPr>
                <w:lang w:eastAsia="en-AU"/>
              </w:rPr>
              <w:t>Commercial Scallop </w:t>
            </w:r>
          </w:p>
        </w:tc>
        <w:tc>
          <w:tcPr>
            <w:tcW w:w="1672" w:type="pct"/>
          </w:tcPr>
          <w:p w14:paraId="679B9039" w14:textId="349CB6A9" w:rsidR="004C649E" w:rsidRPr="001B3AB3" w:rsidRDefault="004C649E" w:rsidP="00322976">
            <w:pPr>
              <w:pStyle w:val="TableBullet1"/>
            </w:pPr>
            <w:r w:rsidRPr="00492806">
              <w:rPr>
                <w:lang w:eastAsia="en-AU"/>
              </w:rPr>
              <w:t>Snapper </w:t>
            </w:r>
          </w:p>
        </w:tc>
      </w:tr>
      <w:tr w:rsidR="004C649E" w14:paraId="20929003" w14:textId="77777777" w:rsidTr="00322976">
        <w:trPr>
          <w:trHeight w:val="342"/>
        </w:trPr>
        <w:tc>
          <w:tcPr>
            <w:tcW w:w="1263" w:type="pct"/>
          </w:tcPr>
          <w:p w14:paraId="009ABE43" w14:textId="7B183174" w:rsidR="004C649E" w:rsidRPr="001B3AB3" w:rsidRDefault="004C649E" w:rsidP="00322976">
            <w:pPr>
              <w:pStyle w:val="TableBullet1"/>
            </w:pPr>
            <w:r w:rsidRPr="00492806">
              <w:rPr>
                <w:lang w:eastAsia="en-AU"/>
              </w:rPr>
              <w:t>Broadnose Shark </w:t>
            </w:r>
          </w:p>
        </w:tc>
        <w:tc>
          <w:tcPr>
            <w:tcW w:w="2065" w:type="pct"/>
          </w:tcPr>
          <w:p w14:paraId="4B81D3C6" w14:textId="6A2E3AF4" w:rsidR="004C649E" w:rsidRPr="001B3AB3" w:rsidRDefault="004C649E" w:rsidP="00322976">
            <w:pPr>
              <w:pStyle w:val="TableBullet1"/>
            </w:pPr>
            <w:r w:rsidRPr="00492806">
              <w:rPr>
                <w:lang w:eastAsia="en-AU"/>
              </w:rPr>
              <w:t>Baitfish (Clupeidae) </w:t>
            </w:r>
          </w:p>
        </w:tc>
        <w:tc>
          <w:tcPr>
            <w:tcW w:w="1672" w:type="pct"/>
          </w:tcPr>
          <w:p w14:paraId="4EA63F0D" w14:textId="0A98A0C0" w:rsidR="004C649E" w:rsidRPr="001B3AB3" w:rsidRDefault="004C649E" w:rsidP="00322976">
            <w:pPr>
              <w:pStyle w:val="TableBullet1"/>
            </w:pPr>
            <w:r w:rsidRPr="00492806">
              <w:rPr>
                <w:lang w:eastAsia="en-AU"/>
              </w:rPr>
              <w:t>Snook (Shortfin Pike) </w:t>
            </w:r>
          </w:p>
        </w:tc>
      </w:tr>
      <w:tr w:rsidR="004C649E" w14:paraId="3CFE7A01" w14:textId="77777777" w:rsidTr="00322976">
        <w:trPr>
          <w:trHeight w:val="342"/>
        </w:trPr>
        <w:tc>
          <w:tcPr>
            <w:tcW w:w="1263" w:type="pct"/>
          </w:tcPr>
          <w:p w14:paraId="31AB99EF" w14:textId="1C5B8DC4" w:rsidR="004C649E" w:rsidRPr="001B3AB3" w:rsidRDefault="004C649E" w:rsidP="00322976">
            <w:pPr>
              <w:pStyle w:val="TableBullet1"/>
            </w:pPr>
            <w:r w:rsidRPr="00492806">
              <w:rPr>
                <w:lang w:eastAsia="en-AU"/>
              </w:rPr>
              <w:t>Common Sawshark </w:t>
            </w:r>
          </w:p>
        </w:tc>
        <w:tc>
          <w:tcPr>
            <w:tcW w:w="2065" w:type="pct"/>
          </w:tcPr>
          <w:p w14:paraId="1F3D2D4F" w14:textId="7F5A4B87" w:rsidR="004C649E" w:rsidRPr="001B3AB3" w:rsidRDefault="004C649E" w:rsidP="00322976">
            <w:pPr>
              <w:pStyle w:val="TableBullet1"/>
            </w:pPr>
            <w:r w:rsidRPr="00492806">
              <w:rPr>
                <w:lang w:eastAsia="en-AU"/>
              </w:rPr>
              <w:t>Blue-throat Wrasse </w:t>
            </w:r>
          </w:p>
        </w:tc>
        <w:tc>
          <w:tcPr>
            <w:tcW w:w="1672" w:type="pct"/>
          </w:tcPr>
          <w:p w14:paraId="08FFEE1E" w14:textId="46106424" w:rsidR="004C649E" w:rsidRPr="001B3AB3" w:rsidRDefault="004C649E" w:rsidP="00322976">
            <w:pPr>
              <w:pStyle w:val="TableBullet1"/>
            </w:pPr>
            <w:r w:rsidRPr="00492806">
              <w:rPr>
                <w:lang w:eastAsia="en-AU"/>
              </w:rPr>
              <w:t>Southern Sand Flathead </w:t>
            </w:r>
          </w:p>
        </w:tc>
      </w:tr>
      <w:tr w:rsidR="004C649E" w14:paraId="69D80B5E" w14:textId="77777777" w:rsidTr="00322976">
        <w:trPr>
          <w:trHeight w:val="342"/>
        </w:trPr>
        <w:tc>
          <w:tcPr>
            <w:tcW w:w="1263" w:type="pct"/>
          </w:tcPr>
          <w:p w14:paraId="099B5E32" w14:textId="7DDE9AB5" w:rsidR="004C649E" w:rsidRPr="001B3AB3" w:rsidRDefault="004C649E" w:rsidP="00322976">
            <w:pPr>
              <w:pStyle w:val="TableBullet1"/>
            </w:pPr>
            <w:r w:rsidRPr="00492806">
              <w:rPr>
                <w:lang w:eastAsia="en-AU"/>
              </w:rPr>
              <w:t>Elephantfish </w:t>
            </w:r>
          </w:p>
        </w:tc>
        <w:tc>
          <w:tcPr>
            <w:tcW w:w="2065" w:type="pct"/>
          </w:tcPr>
          <w:p w14:paraId="287951DF" w14:textId="5FE20597" w:rsidR="004C649E" w:rsidRPr="001B3AB3" w:rsidRDefault="004C649E" w:rsidP="00322976">
            <w:pPr>
              <w:pStyle w:val="TableBullet1"/>
            </w:pPr>
            <w:r w:rsidRPr="00492806">
              <w:rPr>
                <w:lang w:eastAsia="en-AU"/>
              </w:rPr>
              <w:t>Eastern School Whiting </w:t>
            </w:r>
          </w:p>
        </w:tc>
        <w:tc>
          <w:tcPr>
            <w:tcW w:w="1672" w:type="pct"/>
          </w:tcPr>
          <w:p w14:paraId="5146AA35" w14:textId="7CFD6B29" w:rsidR="004C649E" w:rsidRPr="001B3AB3" w:rsidRDefault="004C649E" w:rsidP="00322976">
            <w:pPr>
              <w:pStyle w:val="TableBullet1"/>
            </w:pPr>
            <w:r w:rsidRPr="00492806">
              <w:rPr>
                <w:lang w:eastAsia="en-AU"/>
              </w:rPr>
              <w:t>Tiger Flathead </w:t>
            </w:r>
          </w:p>
        </w:tc>
      </w:tr>
      <w:tr w:rsidR="004C649E" w14:paraId="123A1B2A" w14:textId="77777777" w:rsidTr="00322976">
        <w:trPr>
          <w:trHeight w:val="331"/>
        </w:trPr>
        <w:tc>
          <w:tcPr>
            <w:tcW w:w="1263" w:type="pct"/>
          </w:tcPr>
          <w:p w14:paraId="2038F6C8" w14:textId="21050705" w:rsidR="004C649E" w:rsidRPr="001B3AB3" w:rsidRDefault="004C649E" w:rsidP="00322976">
            <w:pPr>
              <w:pStyle w:val="TableBullet1"/>
            </w:pPr>
            <w:r w:rsidRPr="00492806">
              <w:rPr>
                <w:lang w:eastAsia="en-AU"/>
              </w:rPr>
              <w:t>Gummy Shark </w:t>
            </w:r>
          </w:p>
        </w:tc>
        <w:tc>
          <w:tcPr>
            <w:tcW w:w="2065" w:type="pct"/>
          </w:tcPr>
          <w:p w14:paraId="44602422" w14:textId="58EB1FDC" w:rsidR="004C649E" w:rsidRPr="001B3AB3" w:rsidRDefault="004C649E" w:rsidP="00322976">
            <w:pPr>
              <w:pStyle w:val="TableBullet1"/>
            </w:pPr>
            <w:r w:rsidRPr="00492806">
              <w:rPr>
                <w:lang w:eastAsia="en-AU"/>
              </w:rPr>
              <w:t>Jackass Morwong </w:t>
            </w:r>
          </w:p>
        </w:tc>
        <w:tc>
          <w:tcPr>
            <w:tcW w:w="1672" w:type="pct"/>
          </w:tcPr>
          <w:p w14:paraId="3756FF26" w14:textId="4F321AFB" w:rsidR="004C649E" w:rsidRPr="001B3AB3" w:rsidRDefault="004C649E" w:rsidP="00322976">
            <w:pPr>
              <w:pStyle w:val="TableBullet1"/>
            </w:pPr>
            <w:r w:rsidRPr="00492806">
              <w:rPr>
                <w:lang w:eastAsia="en-AU"/>
              </w:rPr>
              <w:t>Toothy Flathead </w:t>
            </w:r>
          </w:p>
        </w:tc>
      </w:tr>
      <w:tr w:rsidR="004C649E" w14:paraId="40091F05" w14:textId="77777777" w:rsidTr="00322976">
        <w:trPr>
          <w:trHeight w:val="331"/>
        </w:trPr>
        <w:tc>
          <w:tcPr>
            <w:tcW w:w="1263" w:type="pct"/>
          </w:tcPr>
          <w:p w14:paraId="56978A86" w14:textId="38F7DC48" w:rsidR="004C649E" w:rsidRPr="00492806" w:rsidRDefault="004C649E" w:rsidP="00322976">
            <w:pPr>
              <w:pStyle w:val="TableBullet1"/>
              <w:rPr>
                <w:lang w:eastAsia="en-AU"/>
              </w:rPr>
            </w:pPr>
            <w:r w:rsidRPr="00492806">
              <w:rPr>
                <w:lang w:eastAsia="en-AU"/>
              </w:rPr>
              <w:t>Gould's Squid </w:t>
            </w:r>
          </w:p>
        </w:tc>
        <w:tc>
          <w:tcPr>
            <w:tcW w:w="2065" w:type="pct"/>
          </w:tcPr>
          <w:p w14:paraId="0EAA12C5" w14:textId="17CA8B5A" w:rsidR="004C649E" w:rsidRPr="00492806" w:rsidRDefault="004C649E" w:rsidP="00322976">
            <w:pPr>
              <w:pStyle w:val="TableBullet1"/>
              <w:rPr>
                <w:lang w:eastAsia="en-AU"/>
              </w:rPr>
            </w:pPr>
            <w:r w:rsidRPr="00492806">
              <w:rPr>
                <w:lang w:eastAsia="en-AU"/>
              </w:rPr>
              <w:t>King George Whiting </w:t>
            </w:r>
          </w:p>
        </w:tc>
        <w:tc>
          <w:tcPr>
            <w:tcW w:w="1672" w:type="pct"/>
          </w:tcPr>
          <w:p w14:paraId="2D9ECC1C" w14:textId="5050C353" w:rsidR="004C649E" w:rsidRPr="00492806" w:rsidRDefault="004C649E" w:rsidP="00322976">
            <w:pPr>
              <w:pStyle w:val="TableBullet1"/>
              <w:rPr>
                <w:lang w:eastAsia="en-AU"/>
              </w:rPr>
            </w:pPr>
            <w:r w:rsidRPr="00492806">
              <w:rPr>
                <w:lang w:eastAsia="en-AU"/>
              </w:rPr>
              <w:t>Trevally </w:t>
            </w:r>
          </w:p>
        </w:tc>
      </w:tr>
    </w:tbl>
    <w:p w14:paraId="19A9E384" w14:textId="77777777" w:rsidR="006B24EB" w:rsidRPr="006B24EB" w:rsidRDefault="006B24EB" w:rsidP="004C649E">
      <w:pPr>
        <w:pStyle w:val="BodyText"/>
        <w:rPr>
          <w:lang w:eastAsia="en-AU"/>
        </w:rPr>
      </w:pPr>
    </w:p>
    <w:p w14:paraId="203A50E1" w14:textId="77777777" w:rsidR="00E23F9E" w:rsidRPr="00E23F9E" w:rsidRDefault="00E23F9E" w:rsidP="00F60EA5">
      <w:pPr>
        <w:pStyle w:val="Heading2"/>
        <w:rPr>
          <w:lang w:eastAsia="en-AU"/>
        </w:rPr>
      </w:pPr>
      <w:bookmarkStart w:id="94" w:name="_Toc229134366"/>
      <w:r w:rsidRPr="00E23F9E">
        <w:rPr>
          <w:lang w:eastAsia="en-AU"/>
        </w:rPr>
        <w:lastRenderedPageBreak/>
        <w:t>Assessment context</w:t>
      </w:r>
      <w:bookmarkEnd w:id="94"/>
      <w:r w:rsidRPr="00E23F9E">
        <w:rPr>
          <w:lang w:eastAsia="en-AU"/>
        </w:rPr>
        <w:t> </w:t>
      </w:r>
    </w:p>
    <w:p w14:paraId="783D7DFC" w14:textId="77777777" w:rsidR="00E23F9E" w:rsidRPr="00E23F9E" w:rsidRDefault="00E23F9E" w:rsidP="00F60EA5">
      <w:pPr>
        <w:pStyle w:val="Heading3"/>
        <w:rPr>
          <w:lang w:eastAsia="en-AU"/>
        </w:rPr>
      </w:pPr>
      <w:bookmarkStart w:id="95" w:name="_Toc229134367"/>
      <w:r w:rsidRPr="00E23F9E">
        <w:rPr>
          <w:lang w:eastAsia="en-AU"/>
        </w:rPr>
        <w:t>Receptor groups</w:t>
      </w:r>
      <w:bookmarkEnd w:id="95"/>
      <w:r w:rsidRPr="00E23F9E">
        <w:rPr>
          <w:lang w:eastAsia="en-AU"/>
        </w:rPr>
        <w:t>  </w:t>
      </w:r>
    </w:p>
    <w:p w14:paraId="6A1719DD" w14:textId="77777777" w:rsidR="00E23F9E" w:rsidRPr="00E23F9E" w:rsidRDefault="00E23F9E" w:rsidP="00D20FE4">
      <w:pPr>
        <w:pStyle w:val="BodyText"/>
        <w:rPr>
          <w:lang w:eastAsia="en-AU"/>
        </w:rPr>
      </w:pPr>
      <w:r w:rsidRPr="00E23F9E">
        <w:rPr>
          <w:lang w:eastAsia="en-AU"/>
        </w:rPr>
        <w:t>The key receptor groups used to identify and assess potential impacts and risks to commercial and recreational fisheries assessment are: </w:t>
      </w:r>
    </w:p>
    <w:p w14:paraId="13483417" w14:textId="77777777" w:rsidR="00E23F9E" w:rsidRPr="00E23F9E" w:rsidRDefault="00E23F9E" w:rsidP="00CA7F90">
      <w:pPr>
        <w:pStyle w:val="BodyBullet1"/>
        <w:rPr>
          <w:lang w:eastAsia="en-AU"/>
        </w:rPr>
      </w:pPr>
      <w:r w:rsidRPr="00E23F9E">
        <w:rPr>
          <w:lang w:eastAsia="en-AU"/>
        </w:rPr>
        <w:t>Commercial fishers using ‘restrictive’ fishing methods </w:t>
      </w:r>
    </w:p>
    <w:p w14:paraId="5403130C" w14:textId="77777777" w:rsidR="00E23F9E" w:rsidRPr="00E23F9E" w:rsidRDefault="00E23F9E" w:rsidP="00CA7F90">
      <w:pPr>
        <w:pStyle w:val="BodyBullet1"/>
        <w:rPr>
          <w:lang w:eastAsia="en-AU"/>
        </w:rPr>
      </w:pPr>
      <w:r w:rsidRPr="00E23F9E">
        <w:rPr>
          <w:lang w:eastAsia="en-AU"/>
        </w:rPr>
        <w:t>Commercial fishers using ‘non-restrictive’ fishing methods </w:t>
      </w:r>
    </w:p>
    <w:p w14:paraId="14FE9226" w14:textId="77777777" w:rsidR="00E23F9E" w:rsidRPr="00E23F9E" w:rsidRDefault="00E23F9E" w:rsidP="00CA7F90">
      <w:pPr>
        <w:pStyle w:val="BodyBullet1"/>
        <w:rPr>
          <w:lang w:eastAsia="en-AU"/>
        </w:rPr>
      </w:pPr>
      <w:r w:rsidRPr="00E23F9E">
        <w:rPr>
          <w:lang w:eastAsia="en-AU"/>
        </w:rPr>
        <w:t>Charter fishing operators  </w:t>
      </w:r>
    </w:p>
    <w:p w14:paraId="053966AB" w14:textId="77777777" w:rsidR="00E23F9E" w:rsidRPr="00E23F9E" w:rsidRDefault="00E23F9E" w:rsidP="00CA7F90">
      <w:pPr>
        <w:pStyle w:val="BodyBullet1"/>
        <w:rPr>
          <w:lang w:eastAsia="en-AU"/>
        </w:rPr>
      </w:pPr>
      <w:r w:rsidRPr="00E23F9E">
        <w:rPr>
          <w:lang w:eastAsia="en-AU"/>
        </w:rPr>
        <w:t>Recreational fishers on private vessels. </w:t>
      </w:r>
    </w:p>
    <w:p w14:paraId="6E41470F" w14:textId="54B82034" w:rsidR="00257125" w:rsidRDefault="00257125" w:rsidP="00257125">
      <w:pPr>
        <w:pStyle w:val="BodyText"/>
      </w:pPr>
      <w:r>
        <w:t>For the purposes of this assessment, commercial fishing receptors have been categorised by the manoeuvrability of fishing gear used, as this factor is most likely to influence potential</w:t>
      </w:r>
      <w:r w:rsidR="00055A91">
        <w:t xml:space="preserve"> </w:t>
      </w:r>
      <w:r>
        <w:t xml:space="preserve">impacts. </w:t>
      </w:r>
    </w:p>
    <w:p w14:paraId="59500D1F" w14:textId="77777777" w:rsidR="00257125" w:rsidRDefault="00257125" w:rsidP="00257125">
      <w:pPr>
        <w:pStyle w:val="BodyBullet1"/>
      </w:pPr>
      <w:r w:rsidRPr="00257125">
        <w:t>Restrictive fishing methods</w:t>
      </w:r>
      <w:r>
        <w:t xml:space="preserve"> are those that, when deployed, restrict vessel manoeuvrability. For example, gillnet, octopus pot mainlines, purse-seine, Danish seine, and longlines. </w:t>
      </w:r>
    </w:p>
    <w:p w14:paraId="6F145612" w14:textId="75113496" w:rsidR="00257125" w:rsidRPr="00257125" w:rsidRDefault="00257125" w:rsidP="00257125">
      <w:pPr>
        <w:pStyle w:val="BodyBullet1"/>
      </w:pPr>
      <w:r w:rsidRPr="00257125">
        <w:t>Non-restrictive fishing methods</w:t>
      </w:r>
      <w:r>
        <w:t xml:space="preserve"> </w:t>
      </w:r>
      <w:r w:rsidRPr="00257125">
        <w:t>are those that, when deployed, do not or minimally restrict vessel manoeuvrability and present a lower risk of entanglement with infrastructure. For example, hook and line and lobster pots.</w:t>
      </w:r>
    </w:p>
    <w:p w14:paraId="7A36DB62" w14:textId="261AD842" w:rsidR="00257125" w:rsidRPr="00257125" w:rsidRDefault="00257125" w:rsidP="006A2159">
      <w:pPr>
        <w:pStyle w:val="BodyBullet1"/>
        <w:numPr>
          <w:ilvl w:val="0"/>
          <w:numId w:val="0"/>
        </w:numPr>
      </w:pPr>
      <w:r w:rsidRPr="00257125">
        <w:t xml:space="preserve">Depending on the decisions and risk assessment of individual fishers, some fishing methods could be defined as either ‘restrictive’ or ‘non-restrictive’. While this assessment conservatively assumes that commercial fishers using ‘restrictive’ methods are more likely to be impacted </w:t>
      </w:r>
      <w:r w:rsidR="00065EB3">
        <w:t>than</w:t>
      </w:r>
      <w:r w:rsidRPr="00257125">
        <w:t xml:space="preserve"> those using ‘non-restrictive’, it is important to note that no specific fishing methods are explicitly excluded. </w:t>
      </w:r>
    </w:p>
    <w:p w14:paraId="4640CC6C" w14:textId="5268A7EF" w:rsidR="00E23F9E" w:rsidRPr="00E23F9E" w:rsidRDefault="00E23F9E" w:rsidP="00BF149A">
      <w:pPr>
        <w:pStyle w:val="Heading3"/>
        <w:rPr>
          <w:lang w:eastAsia="en-AU"/>
        </w:rPr>
      </w:pPr>
      <w:bookmarkStart w:id="96" w:name="_Ref215040897"/>
      <w:bookmarkStart w:id="97" w:name="_Toc229134368"/>
      <w:r w:rsidRPr="00E23F9E">
        <w:rPr>
          <w:lang w:eastAsia="en-AU"/>
        </w:rPr>
        <w:t>Co-existence</w:t>
      </w:r>
      <w:bookmarkEnd w:id="96"/>
      <w:bookmarkEnd w:id="97"/>
    </w:p>
    <w:p w14:paraId="74F2D827" w14:textId="30537EFC" w:rsidR="00E23F9E" w:rsidRPr="00E23F9E" w:rsidRDefault="00E23F9E" w:rsidP="00D20FE4">
      <w:pPr>
        <w:pStyle w:val="BodyText"/>
        <w:rPr>
          <w:lang w:eastAsia="en-AU"/>
        </w:rPr>
      </w:pPr>
      <w:r w:rsidRPr="00E23F9E">
        <w:rPr>
          <w:lang w:eastAsia="en-AU"/>
        </w:rPr>
        <w:t xml:space="preserve">Star of the South has sought to </w:t>
      </w:r>
      <w:r w:rsidR="006B66E4">
        <w:t xml:space="preserve">enable coexistence with </w:t>
      </w:r>
      <w:r>
        <w:t xml:space="preserve">fisheries </w:t>
      </w:r>
      <w:r w:rsidR="006B66E4">
        <w:t xml:space="preserve">by </w:t>
      </w:r>
      <w:r w:rsidRPr="00E23F9E">
        <w:rPr>
          <w:lang w:eastAsia="en-AU"/>
        </w:rPr>
        <w:t>avoid</w:t>
      </w:r>
      <w:r w:rsidR="006B66E4">
        <w:t>ing</w:t>
      </w:r>
      <w:r w:rsidRPr="00E23F9E">
        <w:rPr>
          <w:lang w:eastAsia="en-AU"/>
        </w:rPr>
        <w:t xml:space="preserve"> and mitigat</w:t>
      </w:r>
      <w:r w:rsidR="006B66E4">
        <w:t>ing</w:t>
      </w:r>
      <w:r w:rsidRPr="00E23F9E">
        <w:rPr>
          <w:lang w:eastAsia="en-AU"/>
        </w:rPr>
        <w:t xml:space="preserve"> impacts throughout </w:t>
      </w:r>
      <w:r w:rsidR="007E7D83">
        <w:t>Star of the South</w:t>
      </w:r>
      <w:r w:rsidR="007E7D83" w:rsidRPr="007E7D83">
        <w:t xml:space="preserve">’s </w:t>
      </w:r>
      <w:r w:rsidRPr="00E23F9E">
        <w:rPr>
          <w:lang w:eastAsia="en-AU"/>
        </w:rPr>
        <w:t>development. The avoidance of highly productive fishing grounds (based on early consultation and analysis of catch and effort data), popular recreational fishing areas and sensitive ecological features that provide fish habitat were key factors in initial site selection. The early development and design refinement to date, including site selection, is described further in </w:t>
      </w:r>
      <w:r w:rsidRPr="001B52F7">
        <w:rPr>
          <w:rStyle w:val="Italics"/>
        </w:rPr>
        <w:t xml:space="preserve">Chapter 3 – </w:t>
      </w:r>
      <w:r w:rsidR="002247A6" w:rsidRPr="001B52F7">
        <w:rPr>
          <w:rStyle w:val="Italics"/>
        </w:rPr>
        <w:t xml:space="preserve">Victorian Works </w:t>
      </w:r>
      <w:r w:rsidRPr="001B52F7">
        <w:rPr>
          <w:rStyle w:val="Italics"/>
        </w:rPr>
        <w:t>Project D</w:t>
      </w:r>
      <w:r w:rsidRPr="00AC2D98">
        <w:rPr>
          <w:i/>
          <w:lang w:eastAsia="en-AU"/>
        </w:rPr>
        <w:t>evelopment</w:t>
      </w:r>
      <w:r w:rsidRPr="00E23F9E">
        <w:rPr>
          <w:lang w:eastAsia="en-AU"/>
        </w:rPr>
        <w:t>. </w:t>
      </w:r>
    </w:p>
    <w:p w14:paraId="00CF2F4F" w14:textId="78671BF8" w:rsidR="000B1844" w:rsidRPr="000B1844" w:rsidRDefault="000B1844" w:rsidP="000B1844">
      <w:pPr>
        <w:pStyle w:val="BodyText"/>
      </w:pPr>
      <w:r w:rsidRPr="000B1844">
        <w:lastRenderedPageBreak/>
        <w:t xml:space="preserve">Star of the South is committed to coexistence and will continue to work with commercial and recreational fishers and their representatives during detailed design and construction planning to avoid or mitigate any barriers to continued fishing in the area. </w:t>
      </w:r>
      <w:r w:rsidR="00976787">
        <w:t>Star of the South</w:t>
      </w:r>
      <w:r w:rsidR="00976787" w:rsidRPr="00976787">
        <w:t xml:space="preserve">’s </w:t>
      </w:r>
      <w:r w:rsidRPr="000B1844">
        <w:t xml:space="preserve">coexistence hierarchy was first discussed with commercial fishers in 2021 and is used to guide development and decisions which lead to better coexistence outcomes (refer </w:t>
      </w:r>
      <w:r w:rsidR="00684DF7">
        <w:fldChar w:fldCharType="begin"/>
      </w:r>
      <w:r w:rsidR="00684DF7">
        <w:instrText xml:space="preserve"> REF _Ref215040556 \h </w:instrText>
      </w:r>
      <w:r w:rsidR="00684DF7">
        <w:fldChar w:fldCharType="separate"/>
      </w:r>
      <w:r w:rsidR="008A6CB7">
        <w:t xml:space="preserve">Figure </w:t>
      </w:r>
      <w:r w:rsidR="008A6CB7">
        <w:rPr>
          <w:noProof/>
        </w:rPr>
        <w:t>25</w:t>
      </w:r>
      <w:r w:rsidR="008A6CB7">
        <w:noBreakHyphen/>
      </w:r>
      <w:r w:rsidR="008A6CB7">
        <w:rPr>
          <w:noProof/>
        </w:rPr>
        <w:t>15</w:t>
      </w:r>
      <w:r w:rsidR="00684DF7">
        <w:fldChar w:fldCharType="end"/>
      </w:r>
      <w:r w:rsidRPr="000B1844">
        <w:t>).</w:t>
      </w:r>
    </w:p>
    <w:p w14:paraId="27569622" w14:textId="033BABDF" w:rsidR="000B1844" w:rsidRPr="000B1844" w:rsidRDefault="000B1844" w:rsidP="000B1844">
      <w:pPr>
        <w:pStyle w:val="BodyText"/>
      </w:pPr>
      <w:r w:rsidRPr="000B1844">
        <w:t xml:space="preserve">Star of the South’s commitment to coexistence and compensation is outlined in </w:t>
      </w:r>
      <w:r w:rsidRPr="000B1844">
        <w:rPr>
          <w:rStyle w:val="Emphasis"/>
        </w:rPr>
        <w:t>Appendix C to Technical Report N – Commercial and Recreational Fisheries</w:t>
      </w:r>
      <w:r w:rsidRPr="000B1844">
        <w:t xml:space="preserve">. </w:t>
      </w:r>
    </w:p>
    <w:p w14:paraId="1C3F106A" w14:textId="76CC81FD" w:rsidR="00AC2D98" w:rsidRDefault="00AC2D98" w:rsidP="00AC2D98">
      <w:pPr>
        <w:pStyle w:val="Caption"/>
      </w:pPr>
      <w:bookmarkStart w:id="98" w:name="_Ref215040556"/>
      <w:bookmarkStart w:id="99" w:name="_Toc229134398"/>
      <w:r>
        <w:t xml:space="preserve">Figure </w:t>
      </w:r>
      <w:r>
        <w:fldChar w:fldCharType="begin"/>
      </w:r>
      <w:r>
        <w:instrText>STYLEREF 1 \s</w:instrText>
      </w:r>
      <w:r>
        <w:fldChar w:fldCharType="separate"/>
      </w:r>
      <w:r w:rsidR="008A6CB7">
        <w:rPr>
          <w:noProof/>
        </w:rPr>
        <w:t>25</w:t>
      </w:r>
      <w:r>
        <w:fldChar w:fldCharType="end"/>
      </w:r>
      <w:r>
        <w:noBreakHyphen/>
      </w:r>
      <w:r>
        <w:fldChar w:fldCharType="begin"/>
      </w:r>
      <w:r>
        <w:instrText>SEQ Figure \* ARABIC \s 1</w:instrText>
      </w:r>
      <w:r>
        <w:fldChar w:fldCharType="separate"/>
      </w:r>
      <w:r w:rsidR="008A6CB7">
        <w:rPr>
          <w:noProof/>
        </w:rPr>
        <w:t>15</w:t>
      </w:r>
      <w:r>
        <w:fldChar w:fldCharType="end"/>
      </w:r>
      <w:bookmarkEnd w:id="98"/>
      <w:r w:rsidR="00022EAA">
        <w:tab/>
      </w:r>
      <w:r w:rsidRPr="000F272C">
        <w:t>Star of the South coexistence hierarchy</w:t>
      </w:r>
      <w:bookmarkEnd w:id="99"/>
    </w:p>
    <w:p w14:paraId="07AFC3B4" w14:textId="4C60B3BC" w:rsidR="00081DFF" w:rsidRPr="00081DFF" w:rsidRDefault="000433B5" w:rsidP="006A2159">
      <w:pPr>
        <w:pStyle w:val="Object"/>
      </w:pPr>
      <w:r>
        <w:rPr>
          <w:noProof/>
        </w:rPr>
        <w:drawing>
          <wp:inline distT="0" distB="0" distL="0" distR="0" wp14:anchorId="7DE9E5AE" wp14:editId="1F7811C5">
            <wp:extent cx="6119495" cy="4823460"/>
            <wp:effectExtent l="0" t="0" r="0" b="0"/>
            <wp:docPr id="579218327" name="Picture 5" descr="An infographic that shows Star of the South's coexistence with commercial fishers hierarchy. &#10;1. Stare the waters - Our starting position and goal is to safely coexist. - Some commercial fishing methods are compatible with an operating offshore wind farm and coexistence can be achieved with no or minimal interventions.&#10;The project has, and will continue to, work with fishers to understand where there may be risks to coexistence and seek to avoid these through the project’s ongoing development and detailed design phases where possible. &#10;For example, by allowing sufficient space between turbines to enable safe passage and burying subsea cables where possible to minimise the risk of snagging gear.&#10;&#10;2. Look at options - If coexistence isn’t safe or practical with certain fishing gear or methods, we will work with you to identify and explore options to keep you fishing. - Some commercial fishing methods will be more challenging to continue within an operating offshore wind farm due to potential interactions between fishing gear and project infrastructure.&#10;In these cases, the project will work directly with potentially affected fishers to identify possible ways to accommodate fishing, including any mitigations that the project could apply to enable them to continue fishing in the operating wind farm or otherwise offset any financial impact. &#10;For example, by adapting or modifying fishing methods and/or equipment to improve opportunities for coexistence or alternative work opportunities on the project.&#10;3. Compensation - IIf all practical mitigation options are exhausted, concession holders with a genuine claim will be fairly compensated. - If consultation and mitigation/s are unable to address a fundamental conflict (or if an eligible fisher opts not to continue fishing in the project area), concession holders with a genuine and verifiable claim will be offered comp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18327" name="Picture 5" descr="An infographic that shows Star of the South's coexistence with commercial fishers hierarchy. &#10;1. Stare the waters - Our starting position and goal is to safely coexist. - Some commercial fishing methods are compatible with an operating offshore wind farm and coexistence can be achieved with no or minimal interventions.&#10;The project has, and will continue to, work with fishers to understand where there may be risks to coexistence and seek to avoid these through the project’s ongoing development and detailed design phases where possible. &#10;For example, by allowing sufficient space between turbines to enable safe passage and burying subsea cables where possible to minimise the risk of snagging gear.&#10;&#10;2. Look at options - If coexistence isn’t safe or practical with certain fishing gear or methods, we will work with you to identify and explore options to keep you fishing. - Some commercial fishing methods will be more challenging to continue within an operating offshore wind farm due to potential interactions between fishing gear and project infrastructure.&#10;In these cases, the project will work directly with potentially affected fishers to identify possible ways to accommodate fishing, including any mitigations that the project could apply to enable them to continue fishing in the operating wind farm or otherwise offset any financial impact. &#10;For example, by adapting or modifying fishing methods and/or equipment to improve opportunities for coexistence or alternative work opportunities on the project.&#10;3. Compensation - IIf all practical mitigation options are exhausted, concession holders with a genuine claim will be fairly compensated. - If consultation and mitigation/s are unable to address a fundamental conflict (or if an eligible fisher opts not to continue fishing in the project area), concession holders with a genuine and verifiable claim will be offered compensation."/>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6119495" cy="4823460"/>
                    </a:xfrm>
                    <a:prstGeom prst="rect">
                      <a:avLst/>
                    </a:prstGeom>
                    <a:noFill/>
                    <a:ln>
                      <a:noFill/>
                    </a:ln>
                  </pic:spPr>
                </pic:pic>
              </a:graphicData>
            </a:graphic>
          </wp:inline>
        </w:drawing>
      </w:r>
    </w:p>
    <w:p w14:paraId="2A7B7C15" w14:textId="2E8BE9A4" w:rsidR="00AB67D0" w:rsidRDefault="00AB67D0" w:rsidP="006E18F1">
      <w:pPr>
        <w:pStyle w:val="BodyText"/>
      </w:pPr>
    </w:p>
    <w:p w14:paraId="0B054196" w14:textId="77777777" w:rsidR="00AB67D0" w:rsidRPr="00132622" w:rsidRDefault="00AB67D0" w:rsidP="006E18F1">
      <w:pPr>
        <w:pStyle w:val="BodyText"/>
      </w:pPr>
    </w:p>
    <w:p w14:paraId="7F853012" w14:textId="4E9FBE1E" w:rsidR="00AB67D0" w:rsidRDefault="00AB67D0" w:rsidP="00AB67D0">
      <w:pPr>
        <w:pStyle w:val="BodyText"/>
      </w:pPr>
      <w:bookmarkStart w:id="100" w:name="_Ref197422882"/>
      <w:bookmarkStart w:id="101" w:name="_Toc198748198"/>
    </w:p>
    <w:p w14:paraId="1EC0FE2A" w14:textId="2EF170E8" w:rsidR="008E7293" w:rsidRPr="008E7293" w:rsidRDefault="008E7293" w:rsidP="008E7293">
      <w:pPr>
        <w:pStyle w:val="Heading2"/>
      </w:pPr>
      <w:bookmarkStart w:id="102" w:name="_Ref200124626"/>
      <w:bookmarkStart w:id="103" w:name="_Toc204779097"/>
      <w:bookmarkStart w:id="104" w:name="_Toc229134369"/>
      <w:r w:rsidRPr="00534C86">
        <w:lastRenderedPageBreak/>
        <w:t xml:space="preserve">Construction </w:t>
      </w:r>
      <w:r w:rsidRPr="008E7293">
        <w:t>impacts</w:t>
      </w:r>
      <w:bookmarkEnd w:id="100"/>
      <w:bookmarkEnd w:id="101"/>
      <w:bookmarkEnd w:id="102"/>
      <w:bookmarkEnd w:id="103"/>
      <w:bookmarkEnd w:id="104"/>
    </w:p>
    <w:p w14:paraId="4C5A98A4" w14:textId="26A90463" w:rsidR="009F3C80" w:rsidRPr="00820DBD" w:rsidRDefault="009F3C80" w:rsidP="00820DBD">
      <w:pPr>
        <w:pStyle w:val="BodyText"/>
      </w:pPr>
      <w:r w:rsidRPr="00820DBD">
        <w:t xml:space="preserve">This section discusses impacts and risks associated with the </w:t>
      </w:r>
      <w:r w:rsidR="00FC1A59">
        <w:t>works in Victoria during the</w:t>
      </w:r>
      <w:r w:rsidR="00FC1A59" w:rsidRPr="00820DBD">
        <w:t xml:space="preserve"> </w:t>
      </w:r>
      <w:r w:rsidRPr="00820DBD">
        <w:t>construction</w:t>
      </w:r>
      <w:r w:rsidR="00FC1A59">
        <w:t xml:space="preserve"> phase</w:t>
      </w:r>
      <w:r w:rsidRPr="00820DBD">
        <w:t xml:space="preserve"> that relate to commercial and recreational fisheries and the respective receptor groups</w:t>
      </w:r>
      <w:r w:rsidR="00A32FC6">
        <w:t xml:space="preserve"> within Victorian waters </w:t>
      </w:r>
      <w:r w:rsidR="00475097">
        <w:t>(up to three</w:t>
      </w:r>
      <w:r w:rsidR="00A32FC6">
        <w:t xml:space="preserve"> nautical miles from the shore</w:t>
      </w:r>
      <w:r w:rsidR="00475097">
        <w:t>)</w:t>
      </w:r>
      <w:r w:rsidRPr="00820DBD">
        <w:t>.</w:t>
      </w:r>
    </w:p>
    <w:p w14:paraId="1304E943" w14:textId="3F8761D9" w:rsidR="009F3C80" w:rsidRPr="00820DBD" w:rsidRDefault="00120243" w:rsidP="00820DBD">
      <w:pPr>
        <w:pStyle w:val="BodyText"/>
      </w:pPr>
      <w:r w:rsidRPr="00820DBD">
        <w:t xml:space="preserve">Note that while the section discusses direct impacts and risks within Victorian waters and therefore only within the </w:t>
      </w:r>
      <w:r w:rsidR="00B500A7" w:rsidRPr="00820DBD">
        <w:t>offshore export cable area</w:t>
      </w:r>
      <w:r w:rsidRPr="00820DBD">
        <w:t xml:space="preserve">, the ratings for each receptor group have been derived from activities and impacts associated with the whole </w:t>
      </w:r>
      <w:r w:rsidR="00B500A7" w:rsidRPr="00820DBD">
        <w:t>offshore project area</w:t>
      </w:r>
      <w:r w:rsidRPr="00820DBD">
        <w:t xml:space="preserve"> </w:t>
      </w:r>
      <w:r w:rsidR="00696FB9" w:rsidRPr="00696FB9">
        <w:rPr>
          <w:lang w:eastAsia="en-AU"/>
        </w:rPr>
        <w:t xml:space="preserve">for </w:t>
      </w:r>
      <w:r w:rsidR="0034770C">
        <w:t xml:space="preserve">the </w:t>
      </w:r>
      <w:r w:rsidR="00696FB9" w:rsidRPr="00696FB9">
        <w:rPr>
          <w:lang w:eastAsia="en-AU"/>
        </w:rPr>
        <w:t>Star of the South</w:t>
      </w:r>
      <w:r w:rsidR="00696FB9" w:rsidRPr="00696FB9">
        <w:t xml:space="preserve"> Offshore</w:t>
      </w:r>
      <w:r w:rsidR="00696FB9" w:rsidRPr="00696FB9">
        <w:rPr>
          <w:lang w:eastAsia="en-AU"/>
        </w:rPr>
        <w:t xml:space="preserve"> Wind Farm Project</w:t>
      </w:r>
      <w:r w:rsidR="00696FB9" w:rsidRPr="00696FB9">
        <w:t xml:space="preserve"> </w:t>
      </w:r>
      <w:r w:rsidRPr="00820DBD">
        <w:t>and are therefore highly conservative. </w:t>
      </w:r>
    </w:p>
    <w:p w14:paraId="656C167E" w14:textId="77777777" w:rsidR="008E7293" w:rsidRPr="008E7293" w:rsidRDefault="008E7293" w:rsidP="008E7293">
      <w:pPr>
        <w:pStyle w:val="Heading3"/>
      </w:pPr>
      <w:bookmarkStart w:id="105" w:name="_Toc198748199"/>
      <w:bookmarkStart w:id="106" w:name="_Toc204779098"/>
      <w:bookmarkStart w:id="107" w:name="_Toc229134370"/>
      <w:r>
        <w:t>Key impacts</w:t>
      </w:r>
      <w:bookmarkEnd w:id="105"/>
      <w:bookmarkEnd w:id="106"/>
      <w:bookmarkEnd w:id="107"/>
    </w:p>
    <w:p w14:paraId="7EA7D662" w14:textId="7796337C" w:rsidR="008E7293" w:rsidRPr="008E7293" w:rsidRDefault="003C460C" w:rsidP="006E18F1">
      <w:pPr>
        <w:pStyle w:val="BodyText"/>
      </w:pPr>
      <w:r w:rsidRPr="003C460C">
        <w:t>The construction impact assessment identified no impacts </w:t>
      </w:r>
      <w:r w:rsidR="009210A2">
        <w:t>on</w:t>
      </w:r>
      <w:r w:rsidRPr="003C460C">
        <w:t xml:space="preserve"> commercial and recreational fisheries</w:t>
      </w:r>
      <w:r w:rsidR="009210A2">
        <w:t xml:space="preserve"> </w:t>
      </w:r>
      <w:r w:rsidR="00EA264A">
        <w:t>receptor</w:t>
      </w:r>
      <w:r w:rsidR="000E394C">
        <w:t xml:space="preserve"> groups </w:t>
      </w:r>
      <w:r w:rsidRPr="003C460C">
        <w:t>with a</w:t>
      </w:r>
      <w:r w:rsidR="000E394C">
        <w:t>n</w:t>
      </w:r>
      <w:r w:rsidR="008E7293" w:rsidRPr="008E7293">
        <w:t xml:space="preserve"> impact </w:t>
      </w:r>
      <w:r w:rsidRPr="003C460C">
        <w:t>rating of moderate or higher </w:t>
      </w:r>
      <w:r w:rsidR="00EA264A">
        <w:t xml:space="preserve">once mitigation measures </w:t>
      </w:r>
      <w:r w:rsidR="0034770C">
        <w:t>are</w:t>
      </w:r>
      <w:r w:rsidR="00EA264A">
        <w:t xml:space="preserve"> implemented</w:t>
      </w:r>
      <w:r w:rsidRPr="003C460C">
        <w:t>.</w:t>
      </w:r>
    </w:p>
    <w:p w14:paraId="07D85C0D" w14:textId="77777777" w:rsidR="008E7293" w:rsidRPr="008E7293" w:rsidRDefault="008E7293" w:rsidP="008E7293">
      <w:pPr>
        <w:pStyle w:val="Heading3"/>
      </w:pPr>
      <w:bookmarkStart w:id="108" w:name="_Toc204779099"/>
      <w:bookmarkStart w:id="109" w:name="_Toc229134371"/>
      <w:r>
        <w:t>Other impacts</w:t>
      </w:r>
      <w:bookmarkEnd w:id="108"/>
      <w:bookmarkEnd w:id="109"/>
    </w:p>
    <w:p w14:paraId="12500850" w14:textId="58420D56" w:rsidR="008E7293" w:rsidRDefault="00762C5E" w:rsidP="006E18F1">
      <w:pPr>
        <w:pStyle w:val="BodyText"/>
      </w:pPr>
      <w:r w:rsidRPr="00762C5E">
        <w:t xml:space="preserve">Other potential construction impacts with a </w:t>
      </w:r>
      <w:r w:rsidR="00C336AB">
        <w:t xml:space="preserve">minor to negligible residual effects on </w:t>
      </w:r>
      <w:r w:rsidRPr="00762C5E">
        <w:t xml:space="preserve">commercial and recreational </w:t>
      </w:r>
      <w:r w:rsidR="006A7BE0">
        <w:t xml:space="preserve">fisheries </w:t>
      </w:r>
      <w:r w:rsidR="00C336AB">
        <w:t xml:space="preserve">once mitigation measures </w:t>
      </w:r>
      <w:r w:rsidR="0034770C">
        <w:t>are</w:t>
      </w:r>
      <w:r w:rsidR="00C336AB">
        <w:t xml:space="preserve"> implemented</w:t>
      </w:r>
      <w:r w:rsidR="006A7BE0">
        <w:t xml:space="preserve"> </w:t>
      </w:r>
      <w:r w:rsidRPr="00762C5E">
        <w:t>included: </w:t>
      </w:r>
    </w:p>
    <w:p w14:paraId="7C184D64" w14:textId="3D1A1737" w:rsidR="008E7293" w:rsidRPr="008E7293" w:rsidRDefault="008E7293" w:rsidP="006E18F1">
      <w:pPr>
        <w:pStyle w:val="BodyBullet1"/>
      </w:pPr>
      <w:r w:rsidRPr="008E7293">
        <w:t>Physical presence of construction vessels and infrastructure (CRF-I001)</w:t>
      </w:r>
    </w:p>
    <w:p w14:paraId="0AE0E45A" w14:textId="4749D82E" w:rsidR="008E7293" w:rsidRPr="008E7293" w:rsidRDefault="008E7293" w:rsidP="006E18F1">
      <w:pPr>
        <w:pStyle w:val="BodyBullet1"/>
      </w:pPr>
      <w:r w:rsidRPr="008E7293">
        <w:t>Reduced availability of fish due to low impact construction activities (CRF-I002)</w:t>
      </w:r>
    </w:p>
    <w:p w14:paraId="1B775220" w14:textId="2C3A7602" w:rsidR="007A51BB" w:rsidRDefault="007A51BB" w:rsidP="006E18F1">
      <w:pPr>
        <w:pStyle w:val="BodyBullet1"/>
      </w:pPr>
      <w:r w:rsidRPr="007A51BB">
        <w:t>Reduced availability of fish due to noise emissions from piling and construction vessels (CRF-I003)</w:t>
      </w:r>
      <w:r w:rsidR="00322976">
        <w:t>.</w:t>
      </w:r>
    </w:p>
    <w:p w14:paraId="70A513D4" w14:textId="2CF97D3C" w:rsidR="008E7293" w:rsidRPr="000F3D9C" w:rsidRDefault="008E7293" w:rsidP="00E47A83">
      <w:pPr>
        <w:pStyle w:val="Heading4"/>
        <w:rPr>
          <w:rStyle w:val="Bold"/>
          <w:rFonts w:asciiTheme="majorHAnsi" w:eastAsiaTheme="minorHAnsi" w:hAnsiTheme="majorHAnsi" w:cstheme="minorBidi"/>
          <w:b w:val="0"/>
          <w:color w:val="auto"/>
          <w:sz w:val="22"/>
        </w:rPr>
      </w:pPr>
      <w:bookmarkStart w:id="110" w:name="_Ref214953762"/>
      <w:r w:rsidRPr="000F3D9C">
        <w:rPr>
          <w:rStyle w:val="Bold"/>
          <w:rFonts w:asciiTheme="majorHAnsi" w:hAnsiTheme="majorHAnsi"/>
          <w:b w:val="0"/>
        </w:rPr>
        <w:t>Physical presence of construction vessels and infrastructure (CRF-I001)</w:t>
      </w:r>
      <w:bookmarkEnd w:id="110"/>
    </w:p>
    <w:p w14:paraId="28E60DA6" w14:textId="4D94376F" w:rsidR="009851A4" w:rsidRDefault="009851A4" w:rsidP="00322976">
      <w:pPr>
        <w:pStyle w:val="Heading6NoNumber"/>
      </w:pPr>
      <w:r>
        <w:t>Potential impact</w:t>
      </w:r>
    </w:p>
    <w:p w14:paraId="5B381493" w14:textId="58FCF9FE" w:rsidR="00DA61B0" w:rsidRDefault="00694C3E" w:rsidP="00820DBD">
      <w:pPr>
        <w:pStyle w:val="BodyText"/>
      </w:pPr>
      <w:r>
        <w:t>Infrastructure within Victorian waters comprises up to eight export cables</w:t>
      </w:r>
      <w:r w:rsidR="001B2188">
        <w:t xml:space="preserve"> which cross the shore underground at Reeves Beach</w:t>
      </w:r>
      <w:r>
        <w:t>. Installation of the cables</w:t>
      </w:r>
      <w:r w:rsidR="004B3529">
        <w:t xml:space="preserve"> </w:t>
      </w:r>
      <w:r w:rsidR="00E00EE7" w:rsidRPr="00E00EE7">
        <w:rPr>
          <w:lang w:eastAsia="en-AU"/>
        </w:rPr>
        <w:t xml:space="preserve">will occur progressively and involves the use of </w:t>
      </w:r>
      <w:r w:rsidR="0007018A">
        <w:t xml:space="preserve">a </w:t>
      </w:r>
      <w:r w:rsidR="00E00EE7" w:rsidRPr="00E00EE7">
        <w:rPr>
          <w:lang w:eastAsia="en-AU"/>
        </w:rPr>
        <w:t xml:space="preserve">large </w:t>
      </w:r>
      <w:r w:rsidR="00D46576">
        <w:t xml:space="preserve">cable </w:t>
      </w:r>
      <w:r w:rsidR="00E00EE7" w:rsidRPr="00E00EE7">
        <w:rPr>
          <w:lang w:eastAsia="en-AU"/>
        </w:rPr>
        <w:t xml:space="preserve">installation </w:t>
      </w:r>
      <w:r w:rsidR="0007018A">
        <w:t xml:space="preserve">vessel </w:t>
      </w:r>
      <w:r w:rsidR="00E00EE7" w:rsidRPr="00E00EE7">
        <w:rPr>
          <w:lang w:eastAsia="en-AU"/>
        </w:rPr>
        <w:t>and support vessels. </w:t>
      </w:r>
      <w:r w:rsidR="009147AD">
        <w:t xml:space="preserve">Vessel activity offshore of Reeves Beach </w:t>
      </w:r>
      <w:r w:rsidR="00C84DB2">
        <w:t xml:space="preserve">is expected </w:t>
      </w:r>
      <w:r w:rsidR="00637540">
        <w:t>intermittently over 2</w:t>
      </w:r>
      <w:r w:rsidR="009147AD">
        <w:t xml:space="preserve">7 months to support </w:t>
      </w:r>
      <w:r w:rsidR="00DA61B0">
        <w:t xml:space="preserve">cable </w:t>
      </w:r>
      <w:r w:rsidR="009147AD">
        <w:t xml:space="preserve">shore crossing works. </w:t>
      </w:r>
    </w:p>
    <w:p w14:paraId="4478AF45" w14:textId="249777B1" w:rsidR="003A2885" w:rsidRDefault="00D4029A" w:rsidP="009B6215">
      <w:pPr>
        <w:pStyle w:val="BodyText"/>
        <w:rPr>
          <w:lang w:eastAsia="en-AU"/>
        </w:rPr>
      </w:pPr>
      <w:r>
        <w:lastRenderedPageBreak/>
        <w:t>N</w:t>
      </w:r>
      <w:r w:rsidR="00E00EE7" w:rsidRPr="00E00EE7">
        <w:rPr>
          <w:lang w:eastAsia="en-AU"/>
        </w:rPr>
        <w:t xml:space="preserve">on-project vessels will be asked to </w:t>
      </w:r>
      <w:r>
        <w:t xml:space="preserve">keep a safe distance </w:t>
      </w:r>
      <w:r w:rsidR="00B544F6">
        <w:t xml:space="preserve">from </w:t>
      </w:r>
      <w:r w:rsidR="00FC1111">
        <w:t>construction areas and</w:t>
      </w:r>
      <w:r w:rsidR="00E00EE7" w:rsidRPr="00E00EE7">
        <w:rPr>
          <w:lang w:eastAsia="en-AU"/>
        </w:rPr>
        <w:t xml:space="preserve"> </w:t>
      </w:r>
      <w:r w:rsidR="001B2188">
        <w:t>vessels</w:t>
      </w:r>
      <w:r>
        <w:t>, in line with maritime safety laws</w:t>
      </w:r>
      <w:r w:rsidR="00997B90">
        <w:t>.</w:t>
      </w:r>
      <w:r w:rsidR="00383D99">
        <w:t xml:space="preserve"> </w:t>
      </w:r>
      <w:r w:rsidR="00FC1111">
        <w:t>C</w:t>
      </w:r>
      <w:r w:rsidR="00E00EE7" w:rsidRPr="00E00EE7">
        <w:rPr>
          <w:lang w:eastAsia="en-AU"/>
        </w:rPr>
        <w:t>onstruction areas will be demarcated </w:t>
      </w:r>
      <w:r w:rsidR="007E5DDA">
        <w:t>with buoys</w:t>
      </w:r>
      <w:r w:rsidR="00997B90">
        <w:t xml:space="preserve"> </w:t>
      </w:r>
      <w:r w:rsidR="00E00EE7" w:rsidRPr="00E00EE7">
        <w:rPr>
          <w:lang w:eastAsia="en-AU"/>
        </w:rPr>
        <w:t>and</w:t>
      </w:r>
      <w:r w:rsidR="00997B90">
        <w:t xml:space="preserve"> </w:t>
      </w:r>
      <w:r w:rsidR="00E00EE7" w:rsidRPr="00E00EE7">
        <w:rPr>
          <w:lang w:eastAsia="en-AU"/>
        </w:rPr>
        <w:t>monitored by escort vessels.</w:t>
      </w:r>
      <w:r w:rsidR="00186A35">
        <w:t xml:space="preserve"> </w:t>
      </w:r>
      <w:r w:rsidR="002755B0">
        <w:t>S</w:t>
      </w:r>
      <w:r w:rsidR="00CF6D69" w:rsidRPr="00866D70">
        <w:t>hould the cable</w:t>
      </w:r>
      <w:r w:rsidR="00997B90">
        <w:t>s</w:t>
      </w:r>
      <w:r w:rsidR="00CF6D69" w:rsidRPr="00866D70">
        <w:t xml:space="preserve"> be ‘wet stored’ (laid on the seabed prior to burial) </w:t>
      </w:r>
      <w:r w:rsidR="003167B3">
        <w:t>certain activities</w:t>
      </w:r>
      <w:r w:rsidR="00997B90">
        <w:t xml:space="preserve"> (</w:t>
      </w:r>
      <w:r w:rsidR="003167B3">
        <w:t xml:space="preserve">such as </w:t>
      </w:r>
      <w:r w:rsidR="00CF6D69" w:rsidRPr="00866D70">
        <w:t>anchoring</w:t>
      </w:r>
      <w:r w:rsidR="00997B90">
        <w:t>)</w:t>
      </w:r>
      <w:r w:rsidR="008C3A10">
        <w:t xml:space="preserve"> </w:t>
      </w:r>
      <w:r w:rsidR="00786EA9">
        <w:t xml:space="preserve">would be restricted </w:t>
      </w:r>
      <w:r w:rsidR="008C3A10">
        <w:t xml:space="preserve">in the </w:t>
      </w:r>
      <w:r w:rsidR="007F79B4">
        <w:t xml:space="preserve">immediate </w:t>
      </w:r>
      <w:r w:rsidR="00786EA9">
        <w:t>v</w:t>
      </w:r>
      <w:r w:rsidR="003C1978">
        <w:t xml:space="preserve">icinity </w:t>
      </w:r>
      <w:r w:rsidR="00CF6D69" w:rsidRPr="00866D70">
        <w:t>until the cable is buried.</w:t>
      </w:r>
      <w:r w:rsidR="00E00EE7" w:rsidRPr="00E00EE7">
        <w:rPr>
          <w:lang w:eastAsia="en-AU"/>
        </w:rPr>
        <w:t> </w:t>
      </w:r>
    </w:p>
    <w:p w14:paraId="0204EF46" w14:textId="5C9D5D93" w:rsidR="003A2885" w:rsidRDefault="00997B90" w:rsidP="009B6215">
      <w:pPr>
        <w:pStyle w:val="BodyText"/>
      </w:pPr>
      <w:r>
        <w:t>Th</w:t>
      </w:r>
      <w:r w:rsidR="00D31F26">
        <w:t>ese activities</w:t>
      </w:r>
      <w:r>
        <w:t xml:space="preserve"> may temporarily restrict access to commercial and recreational fishing grounds. </w:t>
      </w:r>
    </w:p>
    <w:p w14:paraId="4FB03232" w14:textId="745E3C8E" w:rsidR="00E00EE7" w:rsidRPr="00E00EE7" w:rsidRDefault="009B6215" w:rsidP="00820DBD">
      <w:pPr>
        <w:pStyle w:val="BodyText"/>
        <w:rPr>
          <w:lang w:eastAsia="en-AU"/>
        </w:rPr>
      </w:pPr>
      <w:r>
        <w:t xml:space="preserve">For </w:t>
      </w:r>
      <w:r w:rsidR="00E00EE7" w:rsidRPr="006A2159">
        <w:rPr>
          <w:rStyle w:val="Bold"/>
        </w:rPr>
        <w:t>commercial fishers</w:t>
      </w:r>
      <w:r w:rsidR="000E000C">
        <w:rPr>
          <w:rStyle w:val="Bold"/>
        </w:rPr>
        <w:t xml:space="preserve"> (</w:t>
      </w:r>
      <w:r w:rsidR="000E000C" w:rsidRPr="00E47A83">
        <w:rPr>
          <w:rStyle w:val="Bold"/>
        </w:rPr>
        <w:t xml:space="preserve">restrictive </w:t>
      </w:r>
      <w:r w:rsidR="000E000C">
        <w:rPr>
          <w:rStyle w:val="Bold"/>
        </w:rPr>
        <w:t xml:space="preserve">and </w:t>
      </w:r>
      <w:r w:rsidR="000E000C" w:rsidRPr="00E47A83">
        <w:rPr>
          <w:rStyle w:val="Bold"/>
        </w:rPr>
        <w:t>non-restrictive</w:t>
      </w:r>
      <w:r w:rsidR="000E000C">
        <w:rPr>
          <w:rStyle w:val="Bold"/>
        </w:rPr>
        <w:t>)</w:t>
      </w:r>
      <w:r w:rsidR="00E00EE7" w:rsidRPr="00E00EE7">
        <w:rPr>
          <w:lang w:eastAsia="en-AU"/>
        </w:rPr>
        <w:t> </w:t>
      </w:r>
      <w:r>
        <w:t xml:space="preserve">this could result in a </w:t>
      </w:r>
      <w:r w:rsidR="00E00EE7" w:rsidRPr="00E00EE7">
        <w:rPr>
          <w:lang w:eastAsia="en-AU"/>
        </w:rPr>
        <w:t>temporary loss of fishing grounds</w:t>
      </w:r>
      <w:r w:rsidR="00B20704">
        <w:t xml:space="preserve"> and </w:t>
      </w:r>
      <w:r w:rsidR="00E00EE7" w:rsidRPr="00E00EE7">
        <w:rPr>
          <w:lang w:eastAsia="en-AU"/>
        </w:rPr>
        <w:t>loss of catch</w:t>
      </w:r>
      <w:r w:rsidR="00B20704">
        <w:t xml:space="preserve"> or </w:t>
      </w:r>
      <w:r w:rsidR="00E00EE7" w:rsidRPr="00E00EE7">
        <w:rPr>
          <w:lang w:eastAsia="en-AU"/>
        </w:rPr>
        <w:t>displacement to other</w:t>
      </w:r>
      <w:r w:rsidR="00900714">
        <w:t xml:space="preserve"> areas</w:t>
      </w:r>
      <w:r w:rsidR="00C01A6E">
        <w:t xml:space="preserve">. </w:t>
      </w:r>
      <w:r w:rsidR="00E00EE7" w:rsidRPr="00E00EE7">
        <w:rPr>
          <w:lang w:eastAsia="en-AU"/>
        </w:rPr>
        <w:t>Associated impacts to catches depend</w:t>
      </w:r>
      <w:r w:rsidR="00B20704">
        <w:t>s</w:t>
      </w:r>
      <w:r w:rsidR="00E00EE7" w:rsidRPr="00E00EE7">
        <w:rPr>
          <w:lang w:eastAsia="en-AU"/>
        </w:rPr>
        <w:t xml:space="preserve"> on the timing and location of construction relative to seasonal fishing practices, which can vary depending on characteristics of the target species</w:t>
      </w:r>
      <w:r w:rsidR="00E00EE7">
        <w:t>.</w:t>
      </w:r>
      <w:r w:rsidR="002930EB">
        <w:t xml:space="preserve"> </w:t>
      </w:r>
      <w:r w:rsidR="00E00EE7" w:rsidRPr="00E00EE7">
        <w:rPr>
          <w:lang w:eastAsia="en-AU"/>
        </w:rPr>
        <w:t>Before mitigations, initial impacts to commercial fishers range from negligible to moderate (refer </w:t>
      </w:r>
      <w:r w:rsidR="00640514">
        <w:rPr>
          <w:lang w:eastAsia="en-AU"/>
        </w:rPr>
        <w:fldChar w:fldCharType="begin"/>
      </w:r>
      <w:r w:rsidR="00640514">
        <w:rPr>
          <w:lang w:eastAsia="en-AU"/>
        </w:rPr>
        <w:instrText xml:space="preserve"> REF _Ref214896751 \h </w:instrText>
      </w:r>
      <w:r w:rsidR="00820DBD">
        <w:rPr>
          <w:lang w:eastAsia="en-AU"/>
        </w:rPr>
        <w:instrText xml:space="preserve"> \* MERGEFORMAT </w:instrText>
      </w:r>
      <w:r w:rsidR="00640514">
        <w:rPr>
          <w:lang w:eastAsia="en-AU"/>
        </w:rPr>
      </w:r>
      <w:r w:rsidR="00640514">
        <w:rPr>
          <w:lang w:eastAsia="en-AU"/>
        </w:rPr>
        <w:fldChar w:fldCharType="separate"/>
      </w:r>
      <w:r w:rsidR="008A6CB7">
        <w:t xml:space="preserve">Table </w:t>
      </w:r>
      <w:r w:rsidR="008A6CB7">
        <w:rPr>
          <w:noProof/>
        </w:rPr>
        <w:t>25</w:t>
      </w:r>
      <w:r w:rsidR="008A6CB7">
        <w:rPr>
          <w:noProof/>
        </w:rPr>
        <w:noBreakHyphen/>
        <w:t>4</w:t>
      </w:r>
      <w:r w:rsidR="00640514">
        <w:rPr>
          <w:lang w:eastAsia="en-AU"/>
        </w:rPr>
        <w:fldChar w:fldCharType="end"/>
      </w:r>
      <w:r w:rsidR="00E00EE7" w:rsidRPr="00E00EE7">
        <w:rPr>
          <w:lang w:eastAsia="en-AU"/>
        </w:rPr>
        <w:t>). Mitigation measures to reduce these impacts are described further in this section.</w:t>
      </w:r>
    </w:p>
    <w:p w14:paraId="68DC67E4" w14:textId="7F1E9E1C" w:rsidR="00E00EE7" w:rsidRPr="00E00EE7" w:rsidRDefault="00E00EE7" w:rsidP="00820DBD">
      <w:pPr>
        <w:pStyle w:val="BodyText"/>
        <w:rPr>
          <w:lang w:eastAsia="en-AU"/>
        </w:rPr>
      </w:pPr>
      <w:r w:rsidRPr="001D114D">
        <w:rPr>
          <w:rStyle w:val="Bold"/>
        </w:rPr>
        <w:t>Charter and recreational fishers</w:t>
      </w:r>
      <w:r w:rsidRPr="001D114D">
        <w:t xml:space="preserve"> are mobile and adaptive in their fishing patterns, target a range of species, and have access to alternative high-quality fishing grounds that </w:t>
      </w:r>
      <w:r w:rsidR="00CC11B8">
        <w:t>are easily accessed</w:t>
      </w:r>
      <w:r w:rsidRPr="001D114D">
        <w:t> (for example, Corner Inlet, the Cliffy Island chain and inshore waters). </w:t>
      </w:r>
      <w:r w:rsidRPr="00E00EE7">
        <w:rPr>
          <w:lang w:eastAsia="en-AU"/>
        </w:rPr>
        <w:t>Before mitigations, initial impacts </w:t>
      </w:r>
      <w:r w:rsidR="00900714">
        <w:t>to this</w:t>
      </w:r>
      <w:r>
        <w:t xml:space="preserve"> group </w:t>
      </w:r>
      <w:r w:rsidRPr="00E00EE7">
        <w:rPr>
          <w:lang w:eastAsia="en-AU"/>
        </w:rPr>
        <w:t>are assessed as negligible (refer </w:t>
      </w:r>
      <w:r w:rsidR="00640514">
        <w:rPr>
          <w:lang w:eastAsia="en-AU"/>
        </w:rPr>
        <w:fldChar w:fldCharType="begin"/>
      </w:r>
      <w:r w:rsidR="00640514">
        <w:rPr>
          <w:lang w:eastAsia="en-AU"/>
        </w:rPr>
        <w:instrText xml:space="preserve"> REF _Ref214896751 \h </w:instrText>
      </w:r>
      <w:r w:rsidR="00820DBD">
        <w:rPr>
          <w:lang w:eastAsia="en-AU"/>
        </w:rPr>
        <w:instrText xml:space="preserve"> \* MERGEFORMAT </w:instrText>
      </w:r>
      <w:r w:rsidR="00640514">
        <w:rPr>
          <w:lang w:eastAsia="en-AU"/>
        </w:rPr>
      </w:r>
      <w:r w:rsidR="00640514">
        <w:rPr>
          <w:lang w:eastAsia="en-AU"/>
        </w:rPr>
        <w:fldChar w:fldCharType="separate"/>
      </w:r>
      <w:r w:rsidR="008A6CB7">
        <w:t xml:space="preserve">Table </w:t>
      </w:r>
      <w:r w:rsidR="008A6CB7">
        <w:rPr>
          <w:noProof/>
        </w:rPr>
        <w:t>25</w:t>
      </w:r>
      <w:r w:rsidR="008A6CB7">
        <w:rPr>
          <w:noProof/>
        </w:rPr>
        <w:noBreakHyphen/>
        <w:t>4</w:t>
      </w:r>
      <w:r w:rsidR="00640514">
        <w:rPr>
          <w:lang w:eastAsia="en-AU"/>
        </w:rPr>
        <w:fldChar w:fldCharType="end"/>
      </w:r>
      <w:r w:rsidRPr="00E00EE7">
        <w:rPr>
          <w:lang w:eastAsia="en-AU"/>
        </w:rPr>
        <w:t>).</w:t>
      </w:r>
    </w:p>
    <w:p w14:paraId="6A8A7522" w14:textId="2B58A46D" w:rsidR="00E00EE7" w:rsidRPr="00E00EE7" w:rsidRDefault="00E00EE7" w:rsidP="00322976">
      <w:pPr>
        <w:pStyle w:val="Heading6NoNumber"/>
        <w:rPr>
          <w:lang w:eastAsia="en-AU"/>
        </w:rPr>
      </w:pPr>
      <w:r w:rsidRPr="00E47A83">
        <w:t>Mitigation</w:t>
      </w:r>
      <w:r w:rsidRPr="00E00EE7">
        <w:rPr>
          <w:lang w:eastAsia="en-AU"/>
        </w:rPr>
        <w:t>  </w:t>
      </w:r>
    </w:p>
    <w:p w14:paraId="5CBC9B5A" w14:textId="7661392E" w:rsidR="00E00EE7" w:rsidRPr="00E00EE7" w:rsidRDefault="00E00EE7" w:rsidP="00322976">
      <w:pPr>
        <w:pStyle w:val="BodyText"/>
        <w:rPr>
          <w:lang w:eastAsia="en-AU"/>
        </w:rPr>
      </w:pPr>
      <w:r w:rsidRPr="00E00EE7">
        <w:rPr>
          <w:lang w:eastAsia="en-AU"/>
        </w:rPr>
        <w:t>A comprehensive </w:t>
      </w:r>
      <w:r w:rsidR="002930EB">
        <w:t xml:space="preserve">Communications and </w:t>
      </w:r>
      <w:r w:rsidRPr="00E00EE7">
        <w:rPr>
          <w:lang w:eastAsia="en-AU"/>
        </w:rPr>
        <w:t>Stakeholder</w:t>
      </w:r>
      <w:r>
        <w:t xml:space="preserve"> </w:t>
      </w:r>
      <w:r w:rsidR="002930EB">
        <w:t>Engagement</w:t>
      </w:r>
      <w:r>
        <w:t xml:space="preserve"> </w:t>
      </w:r>
      <w:r w:rsidRPr="00E00EE7">
        <w:rPr>
          <w:lang w:eastAsia="en-AU"/>
        </w:rPr>
        <w:t>Plan will be implemented to keep fishers informed about construction activities so they can plan accordingly (OFF-M22), including the distribution of Notice to Mariners (OFF-M10) and other communications. </w:t>
      </w:r>
    </w:p>
    <w:p w14:paraId="56412583" w14:textId="5BCAAE4B" w:rsidR="00746F32" w:rsidRPr="00746F32" w:rsidRDefault="00746F32" w:rsidP="00E47A83">
      <w:pPr>
        <w:pStyle w:val="BodyText"/>
      </w:pPr>
      <w:r w:rsidRPr="00746F32">
        <w:t xml:space="preserve">Commercial fishing vessels and crew will be prioritised for work opportunities on </w:t>
      </w:r>
      <w:r w:rsidR="00DB4037">
        <w:t xml:space="preserve">the </w:t>
      </w:r>
      <w:r w:rsidR="00C5181E">
        <w:t>Star of the South Offshore Wind Farm Project</w:t>
      </w:r>
      <w:r w:rsidRPr="00746F32">
        <w:t xml:space="preserve"> (CRF-M09) to provide an alternative or additional source of income during the construction phase. Potential work opportunities may include escort vessel duties, environmental monitoring or surveys and will be subject to vessel and safety standards.</w:t>
      </w:r>
    </w:p>
    <w:p w14:paraId="1FE9FE7C" w14:textId="64529925" w:rsidR="00E00EE7" w:rsidRPr="00E00EE7" w:rsidRDefault="00E00EE7" w:rsidP="00322976">
      <w:pPr>
        <w:pStyle w:val="Heading6NoNumber"/>
        <w:rPr>
          <w:lang w:eastAsia="en-AU"/>
        </w:rPr>
      </w:pPr>
      <w:bookmarkStart w:id="111" w:name="_Toc204779116"/>
      <w:r w:rsidRPr="00E00EE7">
        <w:rPr>
          <w:lang w:eastAsia="en-AU"/>
        </w:rPr>
        <w:t>Residual impacts </w:t>
      </w:r>
    </w:p>
    <w:p w14:paraId="6ED4AB38" w14:textId="254275BA" w:rsidR="00E00EE7" w:rsidRPr="00E00EE7" w:rsidRDefault="00310E9E" w:rsidP="00322976">
      <w:pPr>
        <w:pStyle w:val="BodyText"/>
        <w:rPr>
          <w:lang w:eastAsia="en-AU"/>
        </w:rPr>
      </w:pPr>
      <w:r>
        <w:t>With c</w:t>
      </w:r>
      <w:r w:rsidR="00CA12B9">
        <w:t>onsultation before works commence</w:t>
      </w:r>
      <w:r>
        <w:t xml:space="preserve">, </w:t>
      </w:r>
      <w:r w:rsidR="00CA12B9">
        <w:t>appropriate notifications</w:t>
      </w:r>
      <w:r>
        <w:t xml:space="preserve"> in place and the localised and short duration</w:t>
      </w:r>
      <w:r w:rsidR="00E00EE7">
        <w:t xml:space="preserve"> of </w:t>
      </w:r>
      <w:r>
        <w:t xml:space="preserve">restrictions, </w:t>
      </w:r>
      <w:r w:rsidR="00341D29">
        <w:t xml:space="preserve">detouring around cable laying activity </w:t>
      </w:r>
      <w:r w:rsidR="00D20580">
        <w:t>and fishing in alternative areas</w:t>
      </w:r>
      <w:r w:rsidR="00E00EE7">
        <w:t xml:space="preserve"> will </w:t>
      </w:r>
      <w:r w:rsidR="00341D29">
        <w:t>likely represent a minor nuisance to commercial and recreational fishing</w:t>
      </w:r>
      <w:r w:rsidR="00D20580">
        <w:t xml:space="preserve">. </w:t>
      </w:r>
      <w:r w:rsidR="00B857B5">
        <w:t>With mitigations,</w:t>
      </w:r>
      <w:r w:rsidR="00E00EE7">
        <w:t xml:space="preserve"> in</w:t>
      </w:r>
      <w:r w:rsidR="00E00EE7" w:rsidRPr="00E00EE7">
        <w:rPr>
          <w:lang w:eastAsia="en-AU"/>
        </w:rPr>
        <w:t>itially rated negligible to moderate impacts </w:t>
      </w:r>
      <w:r w:rsidR="00B857B5">
        <w:t xml:space="preserve">are reduced </w:t>
      </w:r>
      <w:r w:rsidR="00E00EE7">
        <w:t xml:space="preserve">to </w:t>
      </w:r>
      <w:r w:rsidR="00E00EE7" w:rsidRPr="00E00EE7">
        <w:rPr>
          <w:lang w:eastAsia="en-AU"/>
        </w:rPr>
        <w:t>negligible</w:t>
      </w:r>
      <w:r w:rsidR="00B857B5">
        <w:t xml:space="preserve"> for all </w:t>
      </w:r>
      <w:r w:rsidR="000E000C">
        <w:t>receptor groups</w:t>
      </w:r>
      <w:r w:rsidR="00E00EE7" w:rsidRPr="00E00EE7">
        <w:rPr>
          <w:lang w:eastAsia="en-AU"/>
        </w:rPr>
        <w:t> (refer </w:t>
      </w:r>
      <w:r w:rsidR="006A7BE0">
        <w:rPr>
          <w:lang w:eastAsia="en-AU"/>
        </w:rPr>
        <w:fldChar w:fldCharType="begin"/>
      </w:r>
      <w:r w:rsidR="006A7BE0">
        <w:rPr>
          <w:lang w:eastAsia="en-AU"/>
        </w:rPr>
        <w:instrText xml:space="preserve"> REF _Ref214896751 \h </w:instrText>
      </w:r>
      <w:r w:rsidR="00322976">
        <w:rPr>
          <w:lang w:eastAsia="en-AU"/>
        </w:rPr>
        <w:instrText xml:space="preserve"> \* MERGEFORMAT </w:instrText>
      </w:r>
      <w:r w:rsidR="006A7BE0">
        <w:rPr>
          <w:lang w:eastAsia="en-AU"/>
        </w:rPr>
      </w:r>
      <w:r w:rsidR="006A7BE0">
        <w:rPr>
          <w:lang w:eastAsia="en-AU"/>
        </w:rPr>
        <w:fldChar w:fldCharType="separate"/>
      </w:r>
      <w:r w:rsidR="008A6CB7">
        <w:t xml:space="preserve">Table </w:t>
      </w:r>
      <w:r w:rsidR="008A6CB7">
        <w:rPr>
          <w:noProof/>
        </w:rPr>
        <w:t>25</w:t>
      </w:r>
      <w:r w:rsidR="008A6CB7">
        <w:rPr>
          <w:noProof/>
        </w:rPr>
        <w:noBreakHyphen/>
        <w:t>4</w:t>
      </w:r>
      <w:r w:rsidR="006A7BE0">
        <w:rPr>
          <w:lang w:eastAsia="en-AU"/>
        </w:rPr>
        <w:fldChar w:fldCharType="end"/>
      </w:r>
      <w:r w:rsidR="006A7BE0">
        <w:rPr>
          <w:lang w:eastAsia="en-AU"/>
        </w:rPr>
        <w:t>).</w:t>
      </w:r>
    </w:p>
    <w:p w14:paraId="64D7A0C3" w14:textId="01AB316C" w:rsidR="006A7BE0" w:rsidRDefault="006A7BE0" w:rsidP="006A7BE0">
      <w:pPr>
        <w:pStyle w:val="Caption"/>
      </w:pPr>
      <w:bookmarkStart w:id="112" w:name="_Ref214896751"/>
      <w:bookmarkStart w:id="113" w:name="_Toc229134402"/>
      <w:r>
        <w:lastRenderedPageBreak/>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4</w:t>
      </w:r>
      <w:r>
        <w:fldChar w:fldCharType="end"/>
      </w:r>
      <w:bookmarkEnd w:id="112"/>
      <w:r w:rsidR="00322976">
        <w:tab/>
      </w:r>
      <w:r w:rsidRPr="00833515">
        <w:t>Residual impacts from the physical presence of construction vessels and infrastructure</w:t>
      </w:r>
      <w:bookmarkEnd w:id="111"/>
      <w:bookmarkEnd w:id="113"/>
    </w:p>
    <w:tbl>
      <w:tblPr>
        <w:tblStyle w:val="MainTableStyle"/>
        <w:tblW w:w="5000" w:type="pct"/>
        <w:tblLayout w:type="fixed"/>
        <w:tblLook w:val="06A0" w:firstRow="1" w:lastRow="0" w:firstColumn="1" w:lastColumn="0" w:noHBand="1" w:noVBand="1"/>
      </w:tblPr>
      <w:tblGrid>
        <w:gridCol w:w="1845"/>
        <w:gridCol w:w="1558"/>
        <w:gridCol w:w="1135"/>
        <w:gridCol w:w="1133"/>
        <w:gridCol w:w="1417"/>
        <w:gridCol w:w="1133"/>
        <w:gridCol w:w="1417"/>
      </w:tblGrid>
      <w:tr w:rsidR="007139B6" w14:paraId="62275DE2" w14:textId="77777777" w:rsidTr="003229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7" w:type="pct"/>
            <w:tcBorders>
              <w:bottom w:val="single" w:sz="4" w:space="0" w:color="BFBFBF" w:themeColor="background1" w:themeShade="BF"/>
              <w:right w:val="single" w:sz="4" w:space="0" w:color="D9D9D9" w:themeColor="background1" w:themeShade="D9"/>
            </w:tcBorders>
          </w:tcPr>
          <w:p w14:paraId="6BEF8DE6" w14:textId="15BFB6BB" w:rsidR="007007E9" w:rsidRDefault="007007E9" w:rsidP="00322976">
            <w:pPr>
              <w:pStyle w:val="TableText"/>
            </w:pPr>
            <w:r>
              <w:t>Potential impact</w:t>
            </w:r>
          </w:p>
        </w:tc>
        <w:tc>
          <w:tcPr>
            <w:tcW w:w="80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02394BB" w14:textId="653E45F5" w:rsidR="007007E9" w:rsidRDefault="007007E9" w:rsidP="00322976">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00DC497" w14:textId="77777777" w:rsidR="007007E9" w:rsidRDefault="007007E9" w:rsidP="00322976">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B3BBBF5" w14:textId="77777777" w:rsidR="007007E9" w:rsidRPr="00D82ADE" w:rsidRDefault="007007E9" w:rsidP="00322976">
            <w:pPr>
              <w:pStyle w:val="TableText"/>
              <w:cnfStyle w:val="100000000000" w:firstRow="1" w:lastRow="0" w:firstColumn="0" w:lastColumn="0" w:oddVBand="0" w:evenVBand="0" w:oddHBand="0" w:evenHBand="0" w:firstRowFirstColumn="0" w:firstRowLastColumn="0" w:lastRowFirstColumn="0" w:lastRowLastColumn="0"/>
            </w:pPr>
            <w:r w:rsidRPr="00D82ADE">
              <w:t xml:space="preserve">Magnitude </w:t>
            </w:r>
          </w:p>
          <w:p w14:paraId="7DA67D71" w14:textId="77777777" w:rsidR="007007E9" w:rsidRDefault="007007E9" w:rsidP="00322976">
            <w:pPr>
              <w:pStyle w:val="TableText"/>
              <w:cnfStyle w:val="100000000000" w:firstRow="1" w:lastRow="0" w:firstColumn="0" w:lastColumn="0" w:oddVBand="0" w:evenVBand="0" w:oddHBand="0" w:evenHBand="0" w:firstRowFirstColumn="0" w:firstRowLastColumn="0" w:lastRowFirstColumn="0" w:lastRowLastColumn="0"/>
            </w:pPr>
          </w:p>
        </w:tc>
        <w:tc>
          <w:tcPr>
            <w:tcW w:w="7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77275747" w14:textId="77777777" w:rsidR="007007E9" w:rsidRDefault="007007E9" w:rsidP="00322976">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B4C291E" w14:textId="210EC463" w:rsidR="007007E9" w:rsidRDefault="007007E9" w:rsidP="00322976">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735" w:type="pct"/>
            <w:tcBorders>
              <w:left w:val="single" w:sz="4" w:space="0" w:color="D9D9D9" w:themeColor="background1" w:themeShade="D9"/>
              <w:bottom w:val="single" w:sz="4" w:space="0" w:color="BFBFBF" w:themeColor="background1" w:themeShade="BF"/>
            </w:tcBorders>
          </w:tcPr>
          <w:p w14:paraId="73D23425" w14:textId="4E90D185" w:rsidR="007007E9" w:rsidRDefault="007007E9" w:rsidP="00322976">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7139B6" w14:paraId="492A8632" w14:textId="77777777" w:rsidTr="00322976">
        <w:tc>
          <w:tcPr>
            <w:cnfStyle w:val="001000000000" w:firstRow="0" w:lastRow="0" w:firstColumn="1" w:lastColumn="0" w:oddVBand="0" w:evenVBand="0" w:oddHBand="0" w:evenHBand="0" w:firstRowFirstColumn="0" w:firstRowLastColumn="0" w:lastRowFirstColumn="0" w:lastRowLastColumn="0"/>
            <w:tcW w:w="957" w:type="pct"/>
            <w:vMerge w:val="restart"/>
            <w:tcBorders>
              <w:top w:val="single" w:sz="4" w:space="0" w:color="BFBFBF" w:themeColor="background1" w:themeShade="BF"/>
            </w:tcBorders>
          </w:tcPr>
          <w:p w14:paraId="1B499D6A" w14:textId="717B9C4A" w:rsidR="00322976" w:rsidRPr="001B3AB3" w:rsidRDefault="00322976" w:rsidP="00322976">
            <w:pPr>
              <w:pStyle w:val="TableText"/>
            </w:pPr>
            <w:bookmarkStart w:id="114" w:name="_Hlk197600028"/>
            <w:r w:rsidRPr="00E00EE7">
              <w:rPr>
                <w:lang w:eastAsia="en-AU"/>
              </w:rPr>
              <w:t>Loss of fishing ground </w:t>
            </w:r>
          </w:p>
        </w:tc>
        <w:tc>
          <w:tcPr>
            <w:tcW w:w="808" w:type="pct"/>
            <w:tcBorders>
              <w:top w:val="single" w:sz="4" w:space="0" w:color="BFBFBF" w:themeColor="background1" w:themeShade="BF"/>
            </w:tcBorders>
          </w:tcPr>
          <w:p w14:paraId="7228BE13" w14:textId="5F5B924B"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Commercial fishers (using restrictive methods) </w:t>
            </w:r>
          </w:p>
        </w:tc>
        <w:tc>
          <w:tcPr>
            <w:tcW w:w="589" w:type="pct"/>
            <w:tcBorders>
              <w:top w:val="single" w:sz="4" w:space="0" w:color="BFBFBF" w:themeColor="background1" w:themeShade="BF"/>
            </w:tcBorders>
          </w:tcPr>
          <w:p w14:paraId="2010E58D" w14:textId="46EF8F41"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Medium </w:t>
            </w:r>
          </w:p>
        </w:tc>
        <w:tc>
          <w:tcPr>
            <w:tcW w:w="588" w:type="pct"/>
            <w:tcBorders>
              <w:top w:val="single" w:sz="4" w:space="0" w:color="BFBFBF" w:themeColor="background1" w:themeShade="BF"/>
            </w:tcBorders>
          </w:tcPr>
          <w:p w14:paraId="4343156F" w14:textId="6F57802F"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Medium </w:t>
            </w:r>
          </w:p>
        </w:tc>
        <w:tc>
          <w:tcPr>
            <w:tcW w:w="735" w:type="pct"/>
            <w:tcBorders>
              <w:top w:val="single" w:sz="4" w:space="0" w:color="BFBFBF" w:themeColor="background1" w:themeShade="BF"/>
            </w:tcBorders>
            <w:shd w:val="clear" w:color="auto" w:fill="F1E044" w:themeFill="accent4"/>
          </w:tcPr>
          <w:p w14:paraId="7F9A1A8A" w14:textId="0ADD8789"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Moderate (C) </w:t>
            </w:r>
          </w:p>
        </w:tc>
        <w:tc>
          <w:tcPr>
            <w:tcW w:w="588" w:type="pct"/>
            <w:vMerge w:val="restart"/>
            <w:tcBorders>
              <w:top w:val="single" w:sz="4" w:space="0" w:color="BFBFBF" w:themeColor="background1" w:themeShade="BF"/>
            </w:tcBorders>
          </w:tcPr>
          <w:p w14:paraId="6FA53B01" w14:textId="77777777"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CRF-M09 </w:t>
            </w:r>
          </w:p>
          <w:p w14:paraId="30D583F5" w14:textId="57082D26"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CRF-M08  </w:t>
            </w:r>
          </w:p>
          <w:p w14:paraId="0A342BBE" w14:textId="77777777"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 </w:t>
            </w:r>
          </w:p>
          <w:p w14:paraId="55F90A74" w14:textId="0E7ED46B"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 </w:t>
            </w:r>
          </w:p>
        </w:tc>
        <w:tc>
          <w:tcPr>
            <w:tcW w:w="735" w:type="pct"/>
            <w:tcBorders>
              <w:top w:val="single" w:sz="4" w:space="0" w:color="BFBFBF" w:themeColor="background1" w:themeShade="BF"/>
            </w:tcBorders>
            <w:shd w:val="clear" w:color="auto" w:fill="A5C9EB" w:themeFill="accent3" w:themeFillTint="40"/>
          </w:tcPr>
          <w:p w14:paraId="4E12FAC0" w14:textId="32A7CFC8"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r>
      <w:tr w:rsidR="007139B6" w14:paraId="33DD76CB"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7F6AFBF6" w14:textId="77777777" w:rsidR="00322976" w:rsidRPr="001B3AB3" w:rsidRDefault="00322976" w:rsidP="00322976">
            <w:pPr>
              <w:pStyle w:val="TableText"/>
            </w:pPr>
          </w:p>
        </w:tc>
        <w:tc>
          <w:tcPr>
            <w:tcW w:w="808" w:type="pct"/>
          </w:tcPr>
          <w:p w14:paraId="4650F75D" w14:textId="6FB8E5D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Commercial fishers (using non-restrictive methods) </w:t>
            </w:r>
          </w:p>
        </w:tc>
        <w:tc>
          <w:tcPr>
            <w:tcW w:w="589" w:type="pct"/>
          </w:tcPr>
          <w:p w14:paraId="2B2E9350" w14:textId="709C7D3A"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Low </w:t>
            </w:r>
          </w:p>
        </w:tc>
        <w:tc>
          <w:tcPr>
            <w:tcW w:w="588" w:type="pct"/>
          </w:tcPr>
          <w:p w14:paraId="34D62673" w14:textId="3E7D0F2F"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w:t>
            </w:r>
          </w:p>
        </w:tc>
        <w:tc>
          <w:tcPr>
            <w:tcW w:w="735" w:type="pct"/>
            <w:shd w:val="clear" w:color="auto" w:fill="A5C9EB" w:themeFill="accent3" w:themeFillTint="40"/>
          </w:tcPr>
          <w:p w14:paraId="168DE112" w14:textId="5EBC5451"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c>
          <w:tcPr>
            <w:tcW w:w="588" w:type="pct"/>
            <w:vMerge/>
            <w:vAlign w:val="center"/>
          </w:tcPr>
          <w:p w14:paraId="5C003A77"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0FCFD9A6" w14:textId="79FB83E2"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r>
      <w:tr w:rsidR="00322976" w14:paraId="54AEE6CE"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52231A25" w14:textId="77777777" w:rsidR="00322976" w:rsidRPr="001B3AB3" w:rsidRDefault="00322976" w:rsidP="00322976">
            <w:pPr>
              <w:pStyle w:val="TableText"/>
            </w:pPr>
          </w:p>
        </w:tc>
        <w:tc>
          <w:tcPr>
            <w:tcW w:w="808" w:type="pct"/>
          </w:tcPr>
          <w:p w14:paraId="27AED376" w14:textId="40FF7AD9"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Charter fishing operators  </w:t>
            </w:r>
          </w:p>
        </w:tc>
        <w:tc>
          <w:tcPr>
            <w:tcW w:w="589" w:type="pct"/>
          </w:tcPr>
          <w:p w14:paraId="78F31D6C" w14:textId="2418B984"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Low </w:t>
            </w:r>
          </w:p>
        </w:tc>
        <w:tc>
          <w:tcPr>
            <w:tcW w:w="588" w:type="pct"/>
          </w:tcPr>
          <w:p w14:paraId="21BCA3FC" w14:textId="6391B8E5"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Low </w:t>
            </w:r>
          </w:p>
        </w:tc>
        <w:tc>
          <w:tcPr>
            <w:tcW w:w="735" w:type="pct"/>
            <w:shd w:val="clear" w:color="auto" w:fill="A5C9EB" w:themeFill="accent3" w:themeFillTint="40"/>
          </w:tcPr>
          <w:p w14:paraId="5CEBB5D0" w14:textId="686F0F04"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c>
          <w:tcPr>
            <w:tcW w:w="588" w:type="pct"/>
            <w:vMerge/>
            <w:vAlign w:val="center"/>
          </w:tcPr>
          <w:p w14:paraId="59AAE067"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0B6FA238" w14:textId="07A006E4"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r>
      <w:tr w:rsidR="00322976" w14:paraId="4EC41537"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54D949F9" w14:textId="77777777" w:rsidR="00322976" w:rsidRPr="001B3AB3" w:rsidRDefault="00322976" w:rsidP="00322976">
            <w:pPr>
              <w:pStyle w:val="TableText"/>
            </w:pPr>
          </w:p>
        </w:tc>
        <w:tc>
          <w:tcPr>
            <w:tcW w:w="808" w:type="pct"/>
          </w:tcPr>
          <w:p w14:paraId="2EF7A6D5" w14:textId="213504AA"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Recreational fishers on private vessels </w:t>
            </w:r>
          </w:p>
        </w:tc>
        <w:tc>
          <w:tcPr>
            <w:tcW w:w="589" w:type="pct"/>
          </w:tcPr>
          <w:p w14:paraId="6DC7F6E4" w14:textId="0A00AB34"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Low </w:t>
            </w:r>
          </w:p>
        </w:tc>
        <w:tc>
          <w:tcPr>
            <w:tcW w:w="588" w:type="pct"/>
          </w:tcPr>
          <w:p w14:paraId="2B578DE7" w14:textId="56B49B44"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w:t>
            </w:r>
          </w:p>
        </w:tc>
        <w:tc>
          <w:tcPr>
            <w:tcW w:w="735" w:type="pct"/>
            <w:shd w:val="clear" w:color="auto" w:fill="A5C9EB" w:themeFill="accent3" w:themeFillTint="40"/>
          </w:tcPr>
          <w:p w14:paraId="58EBA12C" w14:textId="69B57470"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c>
          <w:tcPr>
            <w:tcW w:w="588" w:type="pct"/>
            <w:vMerge/>
            <w:vAlign w:val="center"/>
          </w:tcPr>
          <w:p w14:paraId="6292EF0C"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39E985F0" w14:textId="7140ECBD"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r>
      <w:tr w:rsidR="007139B6" w14:paraId="5B7B9366"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restart"/>
          </w:tcPr>
          <w:p w14:paraId="536EAE54" w14:textId="23565D8C" w:rsidR="00322976" w:rsidRPr="001B3AB3" w:rsidRDefault="00322976" w:rsidP="00322976">
            <w:pPr>
              <w:pStyle w:val="TableText"/>
            </w:pPr>
            <w:r w:rsidRPr="00E00EE7">
              <w:rPr>
                <w:lang w:eastAsia="en-AU"/>
              </w:rPr>
              <w:t>Loss of catch </w:t>
            </w:r>
          </w:p>
        </w:tc>
        <w:tc>
          <w:tcPr>
            <w:tcW w:w="808" w:type="pct"/>
          </w:tcPr>
          <w:p w14:paraId="5822B411" w14:textId="5C345DCF"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Commercial fishers (using restrictive methods) </w:t>
            </w:r>
          </w:p>
        </w:tc>
        <w:tc>
          <w:tcPr>
            <w:tcW w:w="589" w:type="pct"/>
          </w:tcPr>
          <w:p w14:paraId="4662CB10" w14:textId="2ED75BA6"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Medium </w:t>
            </w:r>
          </w:p>
        </w:tc>
        <w:tc>
          <w:tcPr>
            <w:tcW w:w="588" w:type="pct"/>
          </w:tcPr>
          <w:p w14:paraId="57150B50" w14:textId="16E3C21A"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Low </w:t>
            </w:r>
          </w:p>
        </w:tc>
        <w:tc>
          <w:tcPr>
            <w:tcW w:w="735" w:type="pct"/>
            <w:shd w:val="clear" w:color="auto" w:fill="4BD5AB" w:themeFill="text2" w:themeFillTint="80"/>
          </w:tcPr>
          <w:p w14:paraId="5D5FE87B" w14:textId="3A9A2E45"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Minor (D) </w:t>
            </w:r>
          </w:p>
        </w:tc>
        <w:tc>
          <w:tcPr>
            <w:tcW w:w="588" w:type="pct"/>
            <w:vMerge/>
            <w:vAlign w:val="center"/>
          </w:tcPr>
          <w:p w14:paraId="4366B084"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558E9F21" w14:textId="47EDEA34"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Negligible (E) </w:t>
            </w:r>
          </w:p>
        </w:tc>
      </w:tr>
      <w:tr w:rsidR="007139B6" w14:paraId="5C300E68"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741F1B61" w14:textId="77777777" w:rsidR="00322976" w:rsidRPr="00E00EE7" w:rsidRDefault="00322976" w:rsidP="00322976">
            <w:pPr>
              <w:pStyle w:val="TableText"/>
              <w:rPr>
                <w:lang w:eastAsia="en-AU"/>
              </w:rPr>
            </w:pPr>
          </w:p>
        </w:tc>
        <w:tc>
          <w:tcPr>
            <w:tcW w:w="808" w:type="pct"/>
          </w:tcPr>
          <w:p w14:paraId="686A42A2" w14:textId="3AA59CEC"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other receptor groups </w:t>
            </w:r>
          </w:p>
        </w:tc>
        <w:tc>
          <w:tcPr>
            <w:tcW w:w="589" w:type="pct"/>
          </w:tcPr>
          <w:p w14:paraId="4F8B3E5B" w14:textId="7E81EE36"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2BE40C6A" w14:textId="599C7DB5"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66BD12CD" w14:textId="638F7EC4"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7E872992"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2252C3D9" w14:textId="12FF0244"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322976" w14:paraId="0AE43648" w14:textId="77777777" w:rsidTr="00A84766">
        <w:tc>
          <w:tcPr>
            <w:cnfStyle w:val="001000000000" w:firstRow="0" w:lastRow="0" w:firstColumn="1" w:lastColumn="0" w:oddVBand="0" w:evenVBand="0" w:oddHBand="0" w:evenHBand="0" w:firstRowFirstColumn="0" w:firstRowLastColumn="0" w:lastRowFirstColumn="0" w:lastRowLastColumn="0"/>
            <w:tcW w:w="957" w:type="pct"/>
          </w:tcPr>
          <w:p w14:paraId="1F080BA7" w14:textId="70030F91" w:rsidR="00322976" w:rsidRPr="00E00EE7" w:rsidRDefault="00322976" w:rsidP="00322976">
            <w:pPr>
              <w:pStyle w:val="TableText"/>
              <w:rPr>
                <w:lang w:eastAsia="en-AU"/>
              </w:rPr>
            </w:pPr>
            <w:r w:rsidRPr="00E00EE7">
              <w:rPr>
                <w:lang w:eastAsia="en-AU"/>
              </w:rPr>
              <w:t>Increased operating costs </w:t>
            </w:r>
          </w:p>
        </w:tc>
        <w:tc>
          <w:tcPr>
            <w:tcW w:w="808" w:type="pct"/>
          </w:tcPr>
          <w:p w14:paraId="12B3BDA4" w14:textId="40791C58"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Commercial fishers (using restrictive methods) </w:t>
            </w:r>
          </w:p>
        </w:tc>
        <w:tc>
          <w:tcPr>
            <w:tcW w:w="589" w:type="pct"/>
          </w:tcPr>
          <w:p w14:paraId="147F0A5B" w14:textId="014140C0"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68BD0D5D" w14:textId="3F5DC4FD"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735" w:type="pct"/>
            <w:shd w:val="clear" w:color="auto" w:fill="A5C9EB" w:themeFill="accent3" w:themeFillTint="40"/>
          </w:tcPr>
          <w:p w14:paraId="37B68D7D" w14:textId="0B5B0371"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715ED30B"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5DD336A5" w14:textId="3D9FC9B6"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7139B6" w14:paraId="0436BF91" w14:textId="77777777" w:rsidTr="00A84766">
        <w:tc>
          <w:tcPr>
            <w:cnfStyle w:val="001000000000" w:firstRow="0" w:lastRow="0" w:firstColumn="1" w:lastColumn="0" w:oddVBand="0" w:evenVBand="0" w:oddHBand="0" w:evenHBand="0" w:firstRowFirstColumn="0" w:firstRowLastColumn="0" w:lastRowFirstColumn="0" w:lastRowLastColumn="0"/>
            <w:tcW w:w="957" w:type="pct"/>
            <w:vAlign w:val="center"/>
          </w:tcPr>
          <w:p w14:paraId="5B593EA8" w14:textId="5FFFA617" w:rsidR="00322976" w:rsidRPr="00E00EE7" w:rsidRDefault="00322976" w:rsidP="00322976">
            <w:pPr>
              <w:pStyle w:val="TableText"/>
              <w:rPr>
                <w:lang w:eastAsia="en-AU"/>
              </w:rPr>
            </w:pPr>
          </w:p>
        </w:tc>
        <w:tc>
          <w:tcPr>
            <w:tcW w:w="808" w:type="pct"/>
          </w:tcPr>
          <w:p w14:paraId="09C59A49" w14:textId="435FC636"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other receptor groups </w:t>
            </w:r>
          </w:p>
        </w:tc>
        <w:tc>
          <w:tcPr>
            <w:tcW w:w="589" w:type="pct"/>
          </w:tcPr>
          <w:p w14:paraId="7CBCA188" w14:textId="4C43E9B9"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6B8DD564" w14:textId="646A2B75"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3B404840" w14:textId="58120BC2"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2C20A0E2"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7AC8CB93" w14:textId="4759ECAA"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7139B6" w14:paraId="5876F747"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restart"/>
          </w:tcPr>
          <w:p w14:paraId="042192EF" w14:textId="740CCEE0" w:rsidR="00322976" w:rsidRPr="00E00EE7" w:rsidRDefault="00322976" w:rsidP="00322976">
            <w:pPr>
              <w:pStyle w:val="TableText"/>
              <w:rPr>
                <w:lang w:eastAsia="en-AU"/>
              </w:rPr>
            </w:pPr>
            <w:r w:rsidRPr="00E00EE7">
              <w:rPr>
                <w:lang w:eastAsia="en-AU"/>
              </w:rPr>
              <w:t>Displacement to other fishing areas and increased interactions with other fishers </w:t>
            </w:r>
          </w:p>
        </w:tc>
        <w:tc>
          <w:tcPr>
            <w:tcW w:w="808" w:type="pct"/>
          </w:tcPr>
          <w:p w14:paraId="170E8B28" w14:textId="24C957C7"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Commercial fishers (using restrictive methods) </w:t>
            </w:r>
          </w:p>
        </w:tc>
        <w:tc>
          <w:tcPr>
            <w:tcW w:w="589" w:type="pct"/>
          </w:tcPr>
          <w:p w14:paraId="23FD3714" w14:textId="2EB6FC4F"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Medium </w:t>
            </w:r>
          </w:p>
        </w:tc>
        <w:tc>
          <w:tcPr>
            <w:tcW w:w="588" w:type="pct"/>
          </w:tcPr>
          <w:p w14:paraId="4436C0EC" w14:textId="3CFA252A"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735" w:type="pct"/>
            <w:shd w:val="clear" w:color="auto" w:fill="4BD5AB" w:themeFill="text2" w:themeFillTint="80"/>
          </w:tcPr>
          <w:p w14:paraId="03940298" w14:textId="63708B28"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Minor (D) </w:t>
            </w:r>
          </w:p>
        </w:tc>
        <w:tc>
          <w:tcPr>
            <w:tcW w:w="588" w:type="pct"/>
            <w:vMerge/>
            <w:vAlign w:val="center"/>
          </w:tcPr>
          <w:p w14:paraId="60342110"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4AE54438" w14:textId="6F9761A2"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322976" w14:paraId="0B30C05A"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370FE9D5" w14:textId="77777777" w:rsidR="00322976" w:rsidRPr="00E00EE7" w:rsidRDefault="00322976" w:rsidP="00322976">
            <w:pPr>
              <w:pStyle w:val="TableText"/>
              <w:rPr>
                <w:lang w:eastAsia="en-AU"/>
              </w:rPr>
            </w:pPr>
          </w:p>
        </w:tc>
        <w:tc>
          <w:tcPr>
            <w:tcW w:w="808" w:type="pct"/>
          </w:tcPr>
          <w:p w14:paraId="788A57A2" w14:textId="68500440"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Commercial fishers (using non-restrictive methods) </w:t>
            </w:r>
          </w:p>
        </w:tc>
        <w:tc>
          <w:tcPr>
            <w:tcW w:w="589" w:type="pct"/>
          </w:tcPr>
          <w:p w14:paraId="6E50D816" w14:textId="60BFF6FF"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2E7EB61C" w14:textId="3F73761E"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735" w:type="pct"/>
            <w:shd w:val="clear" w:color="auto" w:fill="A5C9EB" w:themeFill="accent3" w:themeFillTint="40"/>
          </w:tcPr>
          <w:p w14:paraId="4E1D1C39" w14:textId="4B8742CD"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4DD09E8F"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575FA459" w14:textId="1F1A8D83"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7139B6" w14:paraId="52AC145A"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61BEDF80" w14:textId="77777777" w:rsidR="00322976" w:rsidRPr="00E00EE7" w:rsidRDefault="00322976" w:rsidP="00322976">
            <w:pPr>
              <w:pStyle w:val="TableText"/>
              <w:rPr>
                <w:lang w:eastAsia="en-AU"/>
              </w:rPr>
            </w:pPr>
          </w:p>
        </w:tc>
        <w:tc>
          <w:tcPr>
            <w:tcW w:w="808" w:type="pct"/>
          </w:tcPr>
          <w:p w14:paraId="72911F58" w14:textId="2E9591EB"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other receptor groups </w:t>
            </w:r>
          </w:p>
        </w:tc>
        <w:tc>
          <w:tcPr>
            <w:tcW w:w="589" w:type="pct"/>
          </w:tcPr>
          <w:p w14:paraId="446C57BF" w14:textId="3B0BBA51"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0B6F2011" w14:textId="4BF77603"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412DF24F" w14:textId="6F7740F5"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1AB59B24"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440D70C5" w14:textId="4D03D81C"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7139B6" w14:paraId="6664568D" w14:textId="77777777" w:rsidTr="00A84766">
        <w:tc>
          <w:tcPr>
            <w:cnfStyle w:val="001000000000" w:firstRow="0" w:lastRow="0" w:firstColumn="1" w:lastColumn="0" w:oddVBand="0" w:evenVBand="0" w:oddHBand="0" w:evenHBand="0" w:firstRowFirstColumn="0" w:firstRowLastColumn="0" w:lastRowFirstColumn="0" w:lastRowLastColumn="0"/>
            <w:tcW w:w="957" w:type="pct"/>
          </w:tcPr>
          <w:p w14:paraId="1A93462E" w14:textId="5B393E37" w:rsidR="00322976" w:rsidRPr="00E00EE7" w:rsidRDefault="00322976" w:rsidP="00322976">
            <w:pPr>
              <w:pStyle w:val="TableText"/>
              <w:rPr>
                <w:lang w:eastAsia="en-AU"/>
              </w:rPr>
            </w:pPr>
            <w:r w:rsidRPr="00E00EE7">
              <w:rPr>
                <w:lang w:eastAsia="en-AU"/>
              </w:rPr>
              <w:t>Loss of prospectivity (the harvest potential of an area) </w:t>
            </w:r>
          </w:p>
        </w:tc>
        <w:tc>
          <w:tcPr>
            <w:tcW w:w="808" w:type="pct"/>
          </w:tcPr>
          <w:p w14:paraId="1EF80AE9" w14:textId="0E6AE723"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Commercial fishers who can legally operate within the offshore wind farm area </w:t>
            </w:r>
          </w:p>
        </w:tc>
        <w:tc>
          <w:tcPr>
            <w:tcW w:w="589" w:type="pct"/>
          </w:tcPr>
          <w:p w14:paraId="2CC748F7" w14:textId="44736EF8"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7446E7AC" w14:textId="1B750C11"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5F32974F" w14:textId="745CB832"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32E3AC35"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6352466B" w14:textId="24135612"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tr w:rsidR="007139B6" w14:paraId="7F0766C6" w14:textId="77777777" w:rsidTr="00A84766">
        <w:tc>
          <w:tcPr>
            <w:cnfStyle w:val="001000000000" w:firstRow="0" w:lastRow="0" w:firstColumn="1" w:lastColumn="0" w:oddVBand="0" w:evenVBand="0" w:oddHBand="0" w:evenHBand="0" w:firstRowFirstColumn="0" w:firstRowLastColumn="0" w:lastRowFirstColumn="0" w:lastRowLastColumn="0"/>
            <w:tcW w:w="957" w:type="pct"/>
          </w:tcPr>
          <w:p w14:paraId="48013296" w14:textId="3631F28C" w:rsidR="00322976" w:rsidRPr="00E00EE7" w:rsidRDefault="00322976" w:rsidP="00322976">
            <w:pPr>
              <w:pStyle w:val="TableText"/>
              <w:rPr>
                <w:lang w:eastAsia="en-AU"/>
              </w:rPr>
            </w:pPr>
            <w:r w:rsidRPr="00E00EE7">
              <w:rPr>
                <w:lang w:eastAsia="en-AU"/>
              </w:rPr>
              <w:t>Decreased fishing license/quota value </w:t>
            </w:r>
          </w:p>
        </w:tc>
        <w:tc>
          <w:tcPr>
            <w:tcW w:w="808" w:type="pct"/>
          </w:tcPr>
          <w:p w14:paraId="70FE9123" w14:textId="214D1F59"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Commercial fishers who can legally operate within the offshore wind farm area </w:t>
            </w:r>
          </w:p>
        </w:tc>
        <w:tc>
          <w:tcPr>
            <w:tcW w:w="589" w:type="pct"/>
          </w:tcPr>
          <w:p w14:paraId="7112D416" w14:textId="46DD673C"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7A5F513E" w14:textId="36CE35E6"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35BC9E1A" w14:textId="1FF68EE0"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c>
          <w:tcPr>
            <w:tcW w:w="588" w:type="pct"/>
            <w:vMerge/>
            <w:vAlign w:val="center"/>
          </w:tcPr>
          <w:p w14:paraId="200A188C" w14:textId="77777777" w:rsidR="00322976" w:rsidRPr="001B3AB3" w:rsidRDefault="00322976" w:rsidP="00322976">
            <w:pPr>
              <w:pStyle w:val="TableText"/>
              <w:cnfStyle w:val="000000000000" w:firstRow="0" w:lastRow="0" w:firstColumn="0" w:lastColumn="0" w:oddVBand="0" w:evenVBand="0" w:oddHBand="0" w:evenHBand="0" w:firstRowFirstColumn="0" w:firstRowLastColumn="0" w:lastRowFirstColumn="0" w:lastRowLastColumn="0"/>
            </w:pPr>
          </w:p>
        </w:tc>
        <w:tc>
          <w:tcPr>
            <w:tcW w:w="735" w:type="pct"/>
            <w:shd w:val="clear" w:color="auto" w:fill="A5C9EB" w:themeFill="accent3" w:themeFillTint="40"/>
          </w:tcPr>
          <w:p w14:paraId="3E5C892D" w14:textId="50D3E471" w:rsidR="00322976" w:rsidRPr="00E00EE7" w:rsidRDefault="00322976" w:rsidP="00322976">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(E) </w:t>
            </w:r>
          </w:p>
        </w:tc>
      </w:tr>
      <w:bookmarkEnd w:id="114"/>
    </w:tbl>
    <w:p w14:paraId="4F78A95F" w14:textId="77777777" w:rsidR="006A7BE0" w:rsidRPr="006A7BE0" w:rsidRDefault="006A7BE0" w:rsidP="00E47A83">
      <w:pPr>
        <w:pStyle w:val="Source"/>
        <w:ind w:left="0" w:firstLine="0"/>
        <w:rPr>
          <w:lang w:eastAsia="en-AU"/>
        </w:rPr>
      </w:pPr>
    </w:p>
    <w:p w14:paraId="405BE06A" w14:textId="68A308CC" w:rsidR="00E00EE7" w:rsidRPr="00E00EE7" w:rsidRDefault="00E00EE7" w:rsidP="00E47A83">
      <w:pPr>
        <w:pStyle w:val="Heading4"/>
        <w:rPr>
          <w:lang w:eastAsia="en-AU"/>
        </w:rPr>
      </w:pPr>
      <w:r w:rsidRPr="00E00EE7">
        <w:rPr>
          <w:lang w:eastAsia="en-AU"/>
        </w:rPr>
        <w:lastRenderedPageBreak/>
        <w:t>Reduced availability of fish due to low impact construction activities (CRF-I002) </w:t>
      </w:r>
    </w:p>
    <w:p w14:paraId="1FBD1515" w14:textId="00871C04" w:rsidR="00E00EE7" w:rsidRPr="00E00EE7" w:rsidRDefault="00E00EE7" w:rsidP="00322976">
      <w:pPr>
        <w:pStyle w:val="Heading6NoNumber"/>
        <w:rPr>
          <w:lang w:eastAsia="en-AU"/>
        </w:rPr>
      </w:pPr>
      <w:r w:rsidRPr="00E00EE7">
        <w:rPr>
          <w:lang w:eastAsia="en-AU"/>
        </w:rPr>
        <w:t>Potential impact </w:t>
      </w:r>
    </w:p>
    <w:p w14:paraId="33DE808D" w14:textId="257EE19C" w:rsidR="00E00EE7" w:rsidRPr="00E00EE7" w:rsidRDefault="00E00EE7" w:rsidP="00E47A83">
      <w:pPr>
        <w:pStyle w:val="BodyText"/>
        <w:rPr>
          <w:lang w:eastAsia="en-AU"/>
        </w:rPr>
      </w:pPr>
      <w:r w:rsidRPr="00E00EE7">
        <w:rPr>
          <w:lang w:eastAsia="en-AU"/>
        </w:rPr>
        <w:t>The assessment consider</w:t>
      </w:r>
      <w:r w:rsidR="00555425">
        <w:t>s</w:t>
      </w:r>
      <w:r>
        <w:t xml:space="preserve"> </w:t>
      </w:r>
      <w:r w:rsidRPr="00E00EE7">
        <w:rPr>
          <w:lang w:eastAsia="en-AU"/>
        </w:rPr>
        <w:t>potential impacts to commercial and recreational fisheries from low impact construction activities disrupting target fish species. Low impact construction activities include site preparation, cable laying and cable burial activities, as well as associated vessel light emissions and discharges. The potential consequences for fisheries are loss of catch and displacement to other fishing areas resulting in increased interactions with other fishers.  </w:t>
      </w:r>
    </w:p>
    <w:p w14:paraId="79F6645B" w14:textId="52A8A3BE" w:rsidR="00E00EE7" w:rsidRPr="00E00EE7" w:rsidRDefault="00E00EE7" w:rsidP="00322976">
      <w:pPr>
        <w:pStyle w:val="BodyText"/>
        <w:rPr>
          <w:lang w:eastAsia="en-AU"/>
        </w:rPr>
      </w:pPr>
      <w:r w:rsidRPr="00E00EE7">
        <w:rPr>
          <w:lang w:eastAsia="en-AU"/>
        </w:rPr>
        <w:t>The impact of these construction activities is expected to have a negligible impact on fish, limited to minor behavioural changes (as described in </w:t>
      </w:r>
      <w:r w:rsidRPr="001B52F7">
        <w:rPr>
          <w:rStyle w:val="Italics"/>
        </w:rPr>
        <w:t xml:space="preserve">Chapter </w:t>
      </w:r>
      <w:r w:rsidR="00D03D81" w:rsidRPr="001B52F7">
        <w:rPr>
          <w:rStyle w:val="Italics"/>
        </w:rPr>
        <w:t>23</w:t>
      </w:r>
      <w:r w:rsidRPr="001B52F7">
        <w:rPr>
          <w:rStyle w:val="Italics"/>
        </w:rPr>
        <w:t xml:space="preserve"> – </w:t>
      </w:r>
      <w:r w:rsidR="00DB0E8A" w:rsidRPr="001B52F7">
        <w:rPr>
          <w:rStyle w:val="Italics"/>
        </w:rPr>
        <w:t xml:space="preserve">Victorian </w:t>
      </w:r>
      <w:r w:rsidR="003F363D" w:rsidRPr="001B52F7">
        <w:rPr>
          <w:rStyle w:val="Italics"/>
        </w:rPr>
        <w:t>Marine Environ</w:t>
      </w:r>
      <w:r w:rsidR="003F363D" w:rsidRPr="00DB0E8A">
        <w:rPr>
          <w:i/>
          <w:iCs/>
        </w:rPr>
        <w:t>ment</w:t>
      </w:r>
      <w:r w:rsidRPr="00E00EE7">
        <w:rPr>
          <w:lang w:eastAsia="en-AU"/>
        </w:rPr>
        <w:t>). As such, the initial consequences for all fisheries receptors is also negligible (refer </w:t>
      </w:r>
      <w:r w:rsidR="00DB0E8A">
        <w:rPr>
          <w:lang w:eastAsia="en-AU"/>
        </w:rPr>
        <w:fldChar w:fldCharType="begin"/>
      </w:r>
      <w:r w:rsidR="00DB0E8A">
        <w:rPr>
          <w:lang w:eastAsia="en-AU"/>
        </w:rPr>
        <w:instrText xml:space="preserve"> REF _Ref214897180 \h </w:instrText>
      </w:r>
      <w:r w:rsidR="00322976">
        <w:rPr>
          <w:lang w:eastAsia="en-AU"/>
        </w:rPr>
        <w:instrText xml:space="preserve"> \* MERGEFORMAT </w:instrText>
      </w:r>
      <w:r w:rsidR="00DB0E8A">
        <w:rPr>
          <w:lang w:eastAsia="en-AU"/>
        </w:rPr>
      </w:r>
      <w:r w:rsidR="00DB0E8A">
        <w:rPr>
          <w:lang w:eastAsia="en-AU"/>
        </w:rPr>
        <w:fldChar w:fldCharType="separate"/>
      </w:r>
      <w:r w:rsidR="008A6CB7">
        <w:t xml:space="preserve">Table </w:t>
      </w:r>
      <w:r w:rsidR="008A6CB7">
        <w:rPr>
          <w:noProof/>
        </w:rPr>
        <w:t>25</w:t>
      </w:r>
      <w:r w:rsidR="008A6CB7">
        <w:rPr>
          <w:noProof/>
        </w:rPr>
        <w:noBreakHyphen/>
        <w:t>5</w:t>
      </w:r>
      <w:r w:rsidR="00DB0E8A">
        <w:rPr>
          <w:lang w:eastAsia="en-AU"/>
        </w:rPr>
        <w:fldChar w:fldCharType="end"/>
      </w:r>
      <w:r w:rsidRPr="00E00EE7">
        <w:rPr>
          <w:lang w:eastAsia="en-AU"/>
        </w:rPr>
        <w:t>). </w:t>
      </w:r>
    </w:p>
    <w:p w14:paraId="7C74EDAB" w14:textId="3F76FCBA" w:rsidR="00E00EE7" w:rsidRPr="00E00EE7" w:rsidRDefault="00E00EE7" w:rsidP="00322976">
      <w:pPr>
        <w:pStyle w:val="Heading6NoNumber"/>
        <w:rPr>
          <w:lang w:eastAsia="en-AU"/>
        </w:rPr>
      </w:pPr>
      <w:r w:rsidRPr="00E00EE7">
        <w:rPr>
          <w:lang w:eastAsia="en-AU"/>
        </w:rPr>
        <w:t>Mitigation </w:t>
      </w:r>
    </w:p>
    <w:p w14:paraId="2EDF614C" w14:textId="4AA302E8" w:rsidR="004F0ABF" w:rsidRPr="00E00EE7" w:rsidRDefault="004F0ABF" w:rsidP="00322976">
      <w:pPr>
        <w:pStyle w:val="BodyText"/>
        <w:rPr>
          <w:lang w:eastAsia="en-AU"/>
        </w:rPr>
      </w:pPr>
      <w:r w:rsidRPr="004F0ABF">
        <w:rPr>
          <w:lang w:eastAsia="en-AU"/>
        </w:rPr>
        <w:t xml:space="preserve">The implementation of a comprehensive Stakeholder Communication Plan (OFF-M22) will ensure that fishers know where construction activity is occurring, enabling them to make informed decisions about where and when to fish to avoid disruption.  </w:t>
      </w:r>
    </w:p>
    <w:p w14:paraId="0F02156C" w14:textId="77777777" w:rsidR="00E00EE7" w:rsidRPr="00E00EE7" w:rsidRDefault="00E00EE7" w:rsidP="00322976">
      <w:pPr>
        <w:pStyle w:val="Heading6NoNumber"/>
        <w:rPr>
          <w:lang w:eastAsia="en-AU"/>
        </w:rPr>
      </w:pPr>
      <w:r w:rsidRPr="00E00EE7">
        <w:rPr>
          <w:lang w:eastAsia="en-AU"/>
        </w:rPr>
        <w:t>Residual impact </w:t>
      </w:r>
    </w:p>
    <w:p w14:paraId="5DFC97B7" w14:textId="52CA3FCA" w:rsidR="00E00EE7" w:rsidRPr="00E00EE7" w:rsidRDefault="00E00EE7" w:rsidP="00322976">
      <w:pPr>
        <w:pStyle w:val="BodyText"/>
        <w:rPr>
          <w:lang w:eastAsia="en-AU"/>
        </w:rPr>
      </w:pPr>
      <w:r w:rsidRPr="00E00EE7">
        <w:rPr>
          <w:lang w:eastAsia="en-AU"/>
        </w:rPr>
        <w:t>The initial and residual impacts are negligible and do not require mitigation.  </w:t>
      </w:r>
    </w:p>
    <w:p w14:paraId="438D77CC" w14:textId="4D57453E" w:rsidR="00DB0E8A" w:rsidRPr="00DB0E8A" w:rsidRDefault="00DB0E8A" w:rsidP="00DB0E8A">
      <w:pPr>
        <w:pStyle w:val="Caption"/>
        <w:rPr>
          <w:lang w:eastAsia="en-AU"/>
        </w:rPr>
      </w:pPr>
      <w:bookmarkStart w:id="115" w:name="_Ref214897180"/>
      <w:bookmarkStart w:id="116" w:name="_Toc204779117"/>
      <w:bookmarkStart w:id="117" w:name="_Toc229134403"/>
      <w:r>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5</w:t>
      </w:r>
      <w:r>
        <w:fldChar w:fldCharType="end"/>
      </w:r>
      <w:bookmarkEnd w:id="115"/>
      <w:r w:rsidR="00684DF7">
        <w:tab/>
      </w:r>
      <w:r w:rsidRPr="00541EE3">
        <w:t>Residual impacts from reduced availability of fish due to low impact construction activities</w:t>
      </w:r>
      <w:bookmarkEnd w:id="116"/>
      <w:bookmarkEnd w:id="117"/>
    </w:p>
    <w:tbl>
      <w:tblPr>
        <w:tblStyle w:val="MainTableStyle"/>
        <w:tblW w:w="5000" w:type="pct"/>
        <w:tblLayout w:type="fixed"/>
        <w:tblLook w:val="06A0" w:firstRow="1" w:lastRow="0" w:firstColumn="1" w:lastColumn="0" w:noHBand="1" w:noVBand="1"/>
      </w:tblPr>
      <w:tblGrid>
        <w:gridCol w:w="1845"/>
        <w:gridCol w:w="1558"/>
        <w:gridCol w:w="1135"/>
        <w:gridCol w:w="1133"/>
        <w:gridCol w:w="1417"/>
        <w:gridCol w:w="1133"/>
        <w:gridCol w:w="1417"/>
      </w:tblGrid>
      <w:tr w:rsidR="007139B6" w14:paraId="2A6A0901" w14:textId="77777777" w:rsidTr="00322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 w:type="pct"/>
            <w:tcBorders>
              <w:bottom w:val="single" w:sz="4" w:space="0" w:color="BFBFBF" w:themeColor="background1" w:themeShade="BF"/>
              <w:right w:val="single" w:sz="4" w:space="0" w:color="D9D9D9" w:themeColor="background1" w:themeShade="D9"/>
            </w:tcBorders>
          </w:tcPr>
          <w:p w14:paraId="6EE29969" w14:textId="054A14AD" w:rsidR="00DB0E8A" w:rsidRDefault="00DB0E8A" w:rsidP="00E47A83">
            <w:pPr>
              <w:pStyle w:val="TableText"/>
              <w:numPr>
                <w:ilvl w:val="0"/>
                <w:numId w:val="9"/>
              </w:numPr>
            </w:pPr>
            <w:r>
              <w:t>Potential impact</w:t>
            </w:r>
          </w:p>
        </w:tc>
        <w:tc>
          <w:tcPr>
            <w:tcW w:w="80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6243135" w14:textId="3E6F224F"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Receptor group</w:t>
            </w:r>
          </w:p>
        </w:tc>
        <w:tc>
          <w:tcPr>
            <w:tcW w:w="58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5806CA3" w14:textId="77777777"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1AD46D67" w14:textId="77777777" w:rsidR="00DB0E8A" w:rsidRPr="00D82ADE" w:rsidRDefault="00DB0E8A" w:rsidP="0042039F">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rsidRPr="00D82ADE">
              <w:t xml:space="preserve">Magnitude </w:t>
            </w:r>
          </w:p>
          <w:p w14:paraId="6275C722" w14:textId="77777777" w:rsidR="00DB0E8A" w:rsidRDefault="00DB0E8A" w:rsidP="0042039F">
            <w:pPr>
              <w:pStyle w:val="TableText"/>
              <w:numPr>
                <w:ilvl w:val="0"/>
                <w:numId w:val="9"/>
              </w:numPr>
              <w:cnfStyle w:val="100000000000" w:firstRow="1" w:lastRow="0" w:firstColumn="0" w:lastColumn="0" w:oddVBand="0" w:evenVBand="0" w:oddHBand="0" w:evenHBand="0" w:firstRowFirstColumn="0" w:firstRowLastColumn="0" w:lastRowFirstColumn="0" w:lastRowLastColumn="0"/>
            </w:pPr>
          </w:p>
        </w:tc>
        <w:tc>
          <w:tcPr>
            <w:tcW w:w="7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B653E77" w14:textId="77777777"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Initial consequence</w:t>
            </w:r>
          </w:p>
        </w:tc>
        <w:tc>
          <w:tcPr>
            <w:tcW w:w="5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61A3046" w14:textId="48840AC3"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Mitigations</w:t>
            </w:r>
          </w:p>
        </w:tc>
        <w:tc>
          <w:tcPr>
            <w:tcW w:w="735" w:type="pct"/>
            <w:tcBorders>
              <w:left w:val="single" w:sz="4" w:space="0" w:color="D9D9D9" w:themeColor="background1" w:themeShade="D9"/>
              <w:bottom w:val="single" w:sz="4" w:space="0" w:color="BFBFBF" w:themeColor="background1" w:themeShade="BF"/>
            </w:tcBorders>
          </w:tcPr>
          <w:p w14:paraId="45BACD7D" w14:textId="0C9DC16C"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Residual consequence</w:t>
            </w:r>
          </w:p>
        </w:tc>
      </w:tr>
      <w:tr w:rsidR="007139B6" w14:paraId="62E3E664" w14:textId="77777777" w:rsidTr="00322976">
        <w:tc>
          <w:tcPr>
            <w:cnfStyle w:val="001000000000" w:firstRow="0" w:lastRow="0" w:firstColumn="1" w:lastColumn="0" w:oddVBand="0" w:evenVBand="0" w:oddHBand="0" w:evenHBand="0" w:firstRowFirstColumn="0" w:firstRowLastColumn="0" w:lastRowFirstColumn="0" w:lastRowLastColumn="0"/>
            <w:tcW w:w="957" w:type="pct"/>
            <w:vMerge w:val="restart"/>
            <w:tcBorders>
              <w:top w:val="single" w:sz="4" w:space="0" w:color="BFBFBF" w:themeColor="background1" w:themeShade="BF"/>
            </w:tcBorders>
          </w:tcPr>
          <w:p w14:paraId="40E847FA" w14:textId="1B11F2E6" w:rsidR="00322976" w:rsidRPr="001B3AB3" w:rsidRDefault="00322976" w:rsidP="00E47A83">
            <w:pPr>
              <w:pStyle w:val="TableText"/>
              <w:numPr>
                <w:ilvl w:val="0"/>
                <w:numId w:val="9"/>
              </w:numPr>
            </w:pPr>
            <w:r w:rsidRPr="00E00EE7">
              <w:rPr>
                <w:lang w:eastAsia="en-AU"/>
              </w:rPr>
              <w:t>Loss of catch  </w:t>
            </w:r>
          </w:p>
        </w:tc>
        <w:tc>
          <w:tcPr>
            <w:tcW w:w="808" w:type="pct"/>
            <w:tcBorders>
              <w:top w:val="single" w:sz="4" w:space="0" w:color="BFBFBF" w:themeColor="background1" w:themeShade="BF"/>
            </w:tcBorders>
          </w:tcPr>
          <w:p w14:paraId="2A1E08C7" w14:textId="7CA27FC3"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Commercial fishers </w:t>
            </w:r>
          </w:p>
        </w:tc>
        <w:tc>
          <w:tcPr>
            <w:tcW w:w="589" w:type="pct"/>
            <w:tcBorders>
              <w:top w:val="single" w:sz="4" w:space="0" w:color="BFBFBF" w:themeColor="background1" w:themeShade="BF"/>
            </w:tcBorders>
          </w:tcPr>
          <w:p w14:paraId="5D4394A8" w14:textId="010C6736"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Medium </w:t>
            </w:r>
          </w:p>
        </w:tc>
        <w:tc>
          <w:tcPr>
            <w:tcW w:w="588" w:type="pct"/>
            <w:tcBorders>
              <w:top w:val="single" w:sz="4" w:space="0" w:color="BFBFBF" w:themeColor="background1" w:themeShade="BF"/>
            </w:tcBorders>
          </w:tcPr>
          <w:p w14:paraId="04AACD1F" w14:textId="1AA030E8"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Negligible  </w:t>
            </w:r>
          </w:p>
        </w:tc>
        <w:tc>
          <w:tcPr>
            <w:tcW w:w="735" w:type="pct"/>
            <w:tcBorders>
              <w:top w:val="single" w:sz="4" w:space="0" w:color="BFBFBF" w:themeColor="background1" w:themeShade="BF"/>
            </w:tcBorders>
            <w:shd w:val="clear" w:color="auto" w:fill="A5C9EB" w:themeFill="accent3" w:themeFillTint="40"/>
          </w:tcPr>
          <w:p w14:paraId="278BDACE" w14:textId="0E80F579"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Negligible  </w:t>
            </w:r>
          </w:p>
        </w:tc>
        <w:tc>
          <w:tcPr>
            <w:tcW w:w="588" w:type="pct"/>
            <w:vMerge w:val="restart"/>
            <w:tcBorders>
              <w:top w:val="single" w:sz="4" w:space="0" w:color="BFBFBF" w:themeColor="background1" w:themeShade="BF"/>
            </w:tcBorders>
          </w:tcPr>
          <w:p w14:paraId="1B0360A6" w14:textId="4AD1CB2A" w:rsidR="00322976" w:rsidRPr="001B3AB3" w:rsidRDefault="00322976" w:rsidP="00322976">
            <w:pPr>
              <w:pStyle w:val="TableText"/>
              <w:numPr>
                <w:ilvl w:val="0"/>
                <w:numId w:val="9"/>
              </w:numPr>
              <w:jc w:val="center"/>
              <w:cnfStyle w:val="000000000000" w:firstRow="0" w:lastRow="0" w:firstColumn="0" w:lastColumn="0" w:oddVBand="0" w:evenVBand="0" w:oddHBand="0" w:evenHBand="0" w:firstRowFirstColumn="0" w:firstRowLastColumn="0" w:lastRowFirstColumn="0" w:lastRowLastColumn="0"/>
            </w:pPr>
            <w:r>
              <w:t>-</w:t>
            </w:r>
          </w:p>
        </w:tc>
        <w:tc>
          <w:tcPr>
            <w:tcW w:w="735" w:type="pct"/>
            <w:tcBorders>
              <w:top w:val="single" w:sz="4" w:space="0" w:color="BFBFBF" w:themeColor="background1" w:themeShade="BF"/>
            </w:tcBorders>
            <w:shd w:val="clear" w:color="auto" w:fill="A5C9EB" w:themeFill="accent3" w:themeFillTint="40"/>
          </w:tcPr>
          <w:p w14:paraId="6B9F8CA7" w14:textId="0455D77C"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Negligible  </w:t>
            </w:r>
          </w:p>
        </w:tc>
      </w:tr>
      <w:tr w:rsidR="007139B6" w14:paraId="0CB52EA8" w14:textId="77777777" w:rsidTr="00A84766">
        <w:tc>
          <w:tcPr>
            <w:cnfStyle w:val="001000000000" w:firstRow="0" w:lastRow="0" w:firstColumn="1" w:lastColumn="0" w:oddVBand="0" w:evenVBand="0" w:oddHBand="0" w:evenHBand="0" w:firstRowFirstColumn="0" w:firstRowLastColumn="0" w:lastRowFirstColumn="0" w:lastRowLastColumn="0"/>
            <w:tcW w:w="957" w:type="pct"/>
            <w:vMerge/>
            <w:vAlign w:val="center"/>
          </w:tcPr>
          <w:p w14:paraId="1713B223" w14:textId="77777777" w:rsidR="00322976" w:rsidRPr="00E00EE7" w:rsidRDefault="00322976" w:rsidP="00E47A83">
            <w:pPr>
              <w:pStyle w:val="TableText"/>
              <w:numPr>
                <w:ilvl w:val="0"/>
                <w:numId w:val="9"/>
              </w:numPr>
              <w:rPr>
                <w:lang w:eastAsia="en-AU"/>
              </w:rPr>
            </w:pPr>
          </w:p>
        </w:tc>
        <w:tc>
          <w:tcPr>
            <w:tcW w:w="808" w:type="pct"/>
          </w:tcPr>
          <w:p w14:paraId="69A5A6AE" w14:textId="60A906DF"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other receptor groups </w:t>
            </w:r>
          </w:p>
        </w:tc>
        <w:tc>
          <w:tcPr>
            <w:tcW w:w="589" w:type="pct"/>
          </w:tcPr>
          <w:p w14:paraId="12F8435F" w14:textId="4F797985"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593D450A" w14:textId="6C38702F"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1E8E6CF2" w14:textId="2F1B7C4F"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588" w:type="pct"/>
            <w:vMerge/>
            <w:vAlign w:val="center"/>
          </w:tcPr>
          <w:p w14:paraId="58F6515C" w14:textId="77777777" w:rsidR="00322976" w:rsidRPr="00E00EE7" w:rsidRDefault="00322976" w:rsidP="00DB0E8A">
            <w:pPr>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7C9C2144" w14:textId="4C34A77F"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r>
      <w:tr w:rsidR="007139B6" w14:paraId="3A79A6B2" w14:textId="77777777" w:rsidTr="00A84766">
        <w:tc>
          <w:tcPr>
            <w:cnfStyle w:val="001000000000" w:firstRow="0" w:lastRow="0" w:firstColumn="1" w:lastColumn="0" w:oddVBand="0" w:evenVBand="0" w:oddHBand="0" w:evenHBand="0" w:firstRowFirstColumn="0" w:firstRowLastColumn="0" w:lastRowFirstColumn="0" w:lastRowLastColumn="0"/>
            <w:tcW w:w="957" w:type="pct"/>
          </w:tcPr>
          <w:p w14:paraId="799EB85C" w14:textId="1B0A86AF" w:rsidR="00322976" w:rsidRPr="00E00EE7" w:rsidRDefault="00322976" w:rsidP="00E47A83">
            <w:pPr>
              <w:pStyle w:val="TableText"/>
              <w:numPr>
                <w:ilvl w:val="0"/>
                <w:numId w:val="9"/>
              </w:numPr>
              <w:rPr>
                <w:lang w:eastAsia="en-AU"/>
              </w:rPr>
            </w:pPr>
            <w:r w:rsidRPr="00E00EE7">
              <w:rPr>
                <w:lang w:eastAsia="en-AU"/>
              </w:rPr>
              <w:t>Displacement to other fishing areas and increased interactions with other fishers </w:t>
            </w:r>
          </w:p>
        </w:tc>
        <w:tc>
          <w:tcPr>
            <w:tcW w:w="808" w:type="pct"/>
          </w:tcPr>
          <w:p w14:paraId="5913AAC4" w14:textId="3A4F1BCC"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receptor groups </w:t>
            </w:r>
          </w:p>
        </w:tc>
        <w:tc>
          <w:tcPr>
            <w:tcW w:w="589" w:type="pct"/>
          </w:tcPr>
          <w:p w14:paraId="628AF918" w14:textId="07EA29B8"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0882EA09" w14:textId="7DDDAF5A"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2159065B" w14:textId="214C19D1"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588" w:type="pct"/>
            <w:vMerge/>
            <w:vAlign w:val="center"/>
          </w:tcPr>
          <w:p w14:paraId="6F55958A" w14:textId="77777777" w:rsidR="00322976" w:rsidRPr="00E00EE7" w:rsidRDefault="00322976" w:rsidP="00DB0E8A">
            <w:pPr>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4156D016" w14:textId="3C9D1059"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r>
    </w:tbl>
    <w:p w14:paraId="6DCDE15E" w14:textId="77777777" w:rsidR="00E00EE7" w:rsidRPr="00E00EE7" w:rsidRDefault="00E00EE7" w:rsidP="00E47A83">
      <w:pPr>
        <w:rPr>
          <w:lang w:eastAsia="en-AU"/>
        </w:rPr>
      </w:pPr>
      <w:r w:rsidRPr="00E00EE7">
        <w:rPr>
          <w:lang w:eastAsia="en-AU"/>
        </w:rPr>
        <w:t> </w:t>
      </w:r>
    </w:p>
    <w:p w14:paraId="0E4BBC34" w14:textId="7088FB86" w:rsidR="00E00EE7" w:rsidRPr="00E00EE7" w:rsidRDefault="00E00EE7" w:rsidP="00E47A83">
      <w:pPr>
        <w:pStyle w:val="Heading4"/>
        <w:rPr>
          <w:lang w:eastAsia="en-AU"/>
        </w:rPr>
      </w:pPr>
      <w:r w:rsidRPr="00E00EE7">
        <w:rPr>
          <w:lang w:eastAsia="en-AU"/>
        </w:rPr>
        <w:lastRenderedPageBreak/>
        <w:t>Reduced availability of fish due to noise emissions from piling and construction vessels (CRF-I003) </w:t>
      </w:r>
    </w:p>
    <w:p w14:paraId="0A7FBD7B" w14:textId="77777777" w:rsidR="00E00EE7" w:rsidRPr="00E00EE7" w:rsidRDefault="00E00EE7" w:rsidP="00322976">
      <w:pPr>
        <w:pStyle w:val="Heading6NoNumber"/>
        <w:rPr>
          <w:lang w:eastAsia="en-AU"/>
        </w:rPr>
      </w:pPr>
      <w:r w:rsidRPr="00E00EE7">
        <w:rPr>
          <w:lang w:eastAsia="en-AU"/>
        </w:rPr>
        <w:t>Potential impact </w:t>
      </w:r>
    </w:p>
    <w:p w14:paraId="6194E010" w14:textId="416EDC62" w:rsidR="00E00EE7" w:rsidRPr="00E00EE7" w:rsidRDefault="00E00EE7" w:rsidP="00322976">
      <w:pPr>
        <w:pStyle w:val="BodyText"/>
        <w:rPr>
          <w:lang w:eastAsia="en-AU"/>
        </w:rPr>
      </w:pPr>
      <w:r w:rsidRPr="00E00EE7">
        <w:rPr>
          <w:lang w:eastAsia="en-AU"/>
        </w:rPr>
        <w:t>The assessment consider</w:t>
      </w:r>
      <w:r w:rsidR="00555425">
        <w:t>s</w:t>
      </w:r>
      <w:r w:rsidRPr="00E00EE7">
        <w:rPr>
          <w:lang w:eastAsia="en-AU"/>
        </w:rPr>
        <w:t xml:space="preserve"> potential impacts to commercial and recreational fisheries from the effects of underwater noise on target fish species. The main source of underwater noise </w:t>
      </w:r>
      <w:r w:rsidR="00C61233">
        <w:t xml:space="preserve">in Victorian waters </w:t>
      </w:r>
      <w:r w:rsidRPr="00E00EE7">
        <w:rPr>
          <w:lang w:eastAsia="en-AU"/>
        </w:rPr>
        <w:t>will be fro</w:t>
      </w:r>
      <w:r>
        <w:t xml:space="preserve">m </w:t>
      </w:r>
      <w:r w:rsidR="00157954" w:rsidRPr="00866D70">
        <w:t xml:space="preserve">cable lay </w:t>
      </w:r>
      <w:r w:rsidR="006D2893">
        <w:t>vessels</w:t>
      </w:r>
      <w:r w:rsidR="00BD3B89">
        <w:t xml:space="preserve"> using </w:t>
      </w:r>
      <w:r w:rsidRPr="00866D70">
        <w:t xml:space="preserve">dynamic positioning </w:t>
      </w:r>
      <w:r w:rsidR="00157954" w:rsidRPr="00866D70">
        <w:t>(</w:t>
      </w:r>
      <w:r w:rsidR="00BD3B89">
        <w:t xml:space="preserve">thrusters to hold </w:t>
      </w:r>
      <w:r w:rsidR="00157954">
        <w:t xml:space="preserve">the </w:t>
      </w:r>
      <w:r w:rsidR="00BD3B89">
        <w:t>vessel in place</w:t>
      </w:r>
      <w:r w:rsidR="001D0E5C">
        <w:t>).</w:t>
      </w:r>
      <w:r w:rsidRPr="00E00EE7">
        <w:rPr>
          <w:lang w:eastAsia="en-AU"/>
        </w:rPr>
        <w:t> The potential consequences for fisheries are loss of catch and displacement to other fishing areas resulting in increased interactions with other fishers.  </w:t>
      </w:r>
    </w:p>
    <w:p w14:paraId="1DE83A48" w14:textId="3B7C82A9" w:rsidR="008737CB" w:rsidRDefault="00E00EE7" w:rsidP="00322976">
      <w:pPr>
        <w:pStyle w:val="BodyText"/>
        <w:rPr>
          <w:lang w:eastAsia="en-AU"/>
        </w:rPr>
      </w:pPr>
      <w:r w:rsidRPr="00E00EE7">
        <w:rPr>
          <w:lang w:eastAsia="en-AU"/>
        </w:rPr>
        <w:t>The impact of underwater noise on mobile fish will be mainly behavioural, with individuals expected to move away from the noise source. As disruption will be temporary and localised, impacts to fish populations have been assessed as negligible. Fisheries targeting mobile species may experience a temporary redistribution of</w:t>
      </w:r>
      <w:r w:rsidR="00DB0E8A">
        <w:rPr>
          <w:lang w:eastAsia="en-AU"/>
        </w:rPr>
        <w:t xml:space="preserve"> </w:t>
      </w:r>
      <w:r w:rsidRPr="00E00EE7">
        <w:rPr>
          <w:lang w:eastAsia="en-AU"/>
        </w:rPr>
        <w:t>fish</w:t>
      </w:r>
      <w:r w:rsidR="00DB0E8A">
        <w:rPr>
          <w:lang w:eastAsia="en-AU"/>
        </w:rPr>
        <w:t xml:space="preserve"> </w:t>
      </w:r>
      <w:r w:rsidRPr="00E00EE7">
        <w:rPr>
          <w:lang w:eastAsia="en-AU"/>
        </w:rPr>
        <w:t>away</w:t>
      </w:r>
      <w:r w:rsidR="00DB0E8A">
        <w:rPr>
          <w:lang w:eastAsia="en-AU"/>
        </w:rPr>
        <w:t xml:space="preserve"> f</w:t>
      </w:r>
      <w:r w:rsidRPr="00E00EE7">
        <w:rPr>
          <w:lang w:eastAsia="en-AU"/>
        </w:rPr>
        <w:t xml:space="preserve">rom areas where </w:t>
      </w:r>
      <w:r w:rsidR="00080C4E">
        <w:t>cable ins</w:t>
      </w:r>
      <w:r w:rsidR="00E323B6">
        <w:t>tallation</w:t>
      </w:r>
      <w:r w:rsidRPr="00E00EE7">
        <w:rPr>
          <w:lang w:eastAsia="en-AU"/>
        </w:rPr>
        <w:t xml:space="preserve"> is taking place. </w:t>
      </w:r>
    </w:p>
    <w:p w14:paraId="3376621F" w14:textId="6EEC0B38" w:rsidR="00E00EE7" w:rsidRPr="00E00EE7" w:rsidRDefault="00E00EE7" w:rsidP="00322976">
      <w:pPr>
        <w:pStyle w:val="BodyText"/>
        <w:rPr>
          <w:lang w:eastAsia="en-AU"/>
        </w:rPr>
      </w:pPr>
      <w:r w:rsidRPr="00E00EE7">
        <w:rPr>
          <w:lang w:eastAsia="en-AU"/>
        </w:rPr>
        <w:t>The area expected to be</w:t>
      </w:r>
      <w:r w:rsidR="00DB0E8A">
        <w:rPr>
          <w:lang w:eastAsia="en-AU"/>
        </w:rPr>
        <w:t xml:space="preserve"> </w:t>
      </w:r>
      <w:r w:rsidRPr="00E00EE7">
        <w:rPr>
          <w:lang w:eastAsia="en-AU"/>
        </w:rPr>
        <w:t>impacted</w:t>
      </w:r>
      <w:r w:rsidR="00DB0E8A">
        <w:rPr>
          <w:lang w:eastAsia="en-AU"/>
        </w:rPr>
        <w:t xml:space="preserve"> </w:t>
      </w:r>
      <w:r w:rsidRPr="00E00EE7">
        <w:rPr>
          <w:lang w:eastAsia="en-AU"/>
        </w:rPr>
        <w:t>by</w:t>
      </w:r>
      <w:r w:rsidR="00DB0E8A">
        <w:rPr>
          <w:lang w:eastAsia="en-AU"/>
        </w:rPr>
        <w:t xml:space="preserve"> </w:t>
      </w:r>
      <w:r w:rsidRPr="00E00EE7">
        <w:rPr>
          <w:lang w:eastAsia="en-AU"/>
        </w:rPr>
        <w:t>construction noise is very small compared to the broader area actively fished by commercial and recreational fishers and both groups will be able to continue fishing in</w:t>
      </w:r>
      <w:r w:rsidR="00DB0E8A">
        <w:rPr>
          <w:lang w:eastAsia="en-AU"/>
        </w:rPr>
        <w:t xml:space="preserve"> </w:t>
      </w:r>
      <w:r w:rsidRPr="00E00EE7">
        <w:rPr>
          <w:lang w:eastAsia="en-AU"/>
        </w:rPr>
        <w:t>alternative</w:t>
      </w:r>
      <w:r w:rsidR="00DB0E8A">
        <w:rPr>
          <w:lang w:eastAsia="en-AU"/>
        </w:rPr>
        <w:t xml:space="preserve"> </w:t>
      </w:r>
      <w:r w:rsidRPr="00E00EE7">
        <w:rPr>
          <w:lang w:eastAsia="en-AU"/>
        </w:rPr>
        <w:t>areas</w:t>
      </w:r>
      <w:r w:rsidR="00DB0E8A">
        <w:rPr>
          <w:lang w:eastAsia="en-AU"/>
        </w:rPr>
        <w:t xml:space="preserve"> </w:t>
      </w:r>
      <w:r w:rsidRPr="00E00EE7">
        <w:rPr>
          <w:lang w:eastAsia="en-AU"/>
        </w:rPr>
        <w:t xml:space="preserve">unaffected by construction noise. As such, </w:t>
      </w:r>
      <w:r>
        <w:t>t</w:t>
      </w:r>
      <w:r w:rsidRPr="00E00EE7">
        <w:rPr>
          <w:lang w:eastAsia="en-AU"/>
        </w:rPr>
        <w:t>he</w:t>
      </w:r>
      <w:r w:rsidR="008737CB">
        <w:t xml:space="preserve"> </w:t>
      </w:r>
      <w:r>
        <w:t>initial</w:t>
      </w:r>
      <w:r w:rsidR="008737CB">
        <w:t xml:space="preserve"> </w:t>
      </w:r>
      <w:r>
        <w:t>consequences</w:t>
      </w:r>
      <w:r w:rsidR="008737CB">
        <w:t xml:space="preserve"> </w:t>
      </w:r>
      <w:r>
        <w:t xml:space="preserve">of lost catch due to </w:t>
      </w:r>
      <w:r w:rsidRPr="00E00EE7">
        <w:rPr>
          <w:lang w:eastAsia="en-AU"/>
        </w:rPr>
        <w:t>displacement are assessed as negligible (refer </w:t>
      </w:r>
      <w:r w:rsidR="00DB0E8A">
        <w:rPr>
          <w:lang w:eastAsia="en-AU"/>
        </w:rPr>
        <w:fldChar w:fldCharType="begin"/>
      </w:r>
      <w:r w:rsidR="00DB0E8A">
        <w:rPr>
          <w:lang w:eastAsia="en-AU"/>
        </w:rPr>
        <w:instrText xml:space="preserve"> REF _Ref214897255 \h </w:instrText>
      </w:r>
      <w:r w:rsidR="00322976">
        <w:rPr>
          <w:lang w:eastAsia="en-AU"/>
        </w:rPr>
        <w:instrText xml:space="preserve"> \* MERGEFORMAT </w:instrText>
      </w:r>
      <w:r w:rsidR="00DB0E8A">
        <w:rPr>
          <w:lang w:eastAsia="en-AU"/>
        </w:rPr>
      </w:r>
      <w:r w:rsidR="00DB0E8A">
        <w:rPr>
          <w:lang w:eastAsia="en-AU"/>
        </w:rPr>
        <w:fldChar w:fldCharType="separate"/>
      </w:r>
      <w:r w:rsidR="008A6CB7">
        <w:t xml:space="preserve">Table </w:t>
      </w:r>
      <w:r w:rsidR="008A6CB7">
        <w:rPr>
          <w:noProof/>
        </w:rPr>
        <w:t>25</w:t>
      </w:r>
      <w:r w:rsidR="008A6CB7">
        <w:rPr>
          <w:noProof/>
        </w:rPr>
        <w:noBreakHyphen/>
        <w:t>6</w:t>
      </w:r>
      <w:r w:rsidR="00DB0E8A">
        <w:rPr>
          <w:lang w:eastAsia="en-AU"/>
        </w:rPr>
        <w:fldChar w:fldCharType="end"/>
      </w:r>
      <w:r w:rsidRPr="00E00EE7">
        <w:rPr>
          <w:lang w:eastAsia="en-AU"/>
        </w:rPr>
        <w:t>).  </w:t>
      </w:r>
      <w:r w:rsidR="008737CB" w:rsidRPr="00E00EE7" w:rsidDel="008737CB">
        <w:rPr>
          <w:lang w:eastAsia="en-AU"/>
        </w:rPr>
        <w:t xml:space="preserve"> </w:t>
      </w:r>
    </w:p>
    <w:p w14:paraId="5F9F1102" w14:textId="77777777" w:rsidR="00E00EE7" w:rsidRPr="00E00EE7" w:rsidRDefault="00E00EE7" w:rsidP="00322976">
      <w:pPr>
        <w:pStyle w:val="Heading6NoNumber"/>
        <w:rPr>
          <w:lang w:eastAsia="en-AU"/>
        </w:rPr>
      </w:pPr>
      <w:r w:rsidRPr="00E00EE7">
        <w:rPr>
          <w:lang w:eastAsia="en-AU"/>
        </w:rPr>
        <w:t>Mitigation </w:t>
      </w:r>
    </w:p>
    <w:p w14:paraId="2F92DC36" w14:textId="707751B6" w:rsidR="002B3B7A" w:rsidRPr="002B3B7A" w:rsidRDefault="002B3B7A" w:rsidP="002B3B7A">
      <w:pPr>
        <w:pStyle w:val="BodyText"/>
      </w:pPr>
      <w:r w:rsidRPr="002B3B7A">
        <w:t xml:space="preserve">The effects of this impact on commercial </w:t>
      </w:r>
      <w:r w:rsidR="00932200">
        <w:t>and recreational fisheries</w:t>
      </w:r>
      <w:r w:rsidRPr="002B3B7A">
        <w:t xml:space="preserve"> will be minimised through mitigation measures proposed for CRF-I001 (refer Section</w:t>
      </w:r>
      <w:r w:rsidR="00380F76">
        <w:t xml:space="preserve">  </w:t>
      </w:r>
      <w:r w:rsidR="00380F76">
        <w:fldChar w:fldCharType="begin"/>
      </w:r>
      <w:r w:rsidR="00380F76">
        <w:instrText xml:space="preserve"> REF _Ref214953762 \r \h </w:instrText>
      </w:r>
      <w:r w:rsidR="00380F76">
        <w:fldChar w:fldCharType="separate"/>
      </w:r>
      <w:r w:rsidR="008A6CB7">
        <w:t>25.7.2.1</w:t>
      </w:r>
      <w:r w:rsidR="00380F76">
        <w:fldChar w:fldCharType="end"/>
      </w:r>
      <w:r w:rsidRPr="002B3B7A">
        <w:t>)</w:t>
      </w:r>
      <w:r w:rsidR="00932200">
        <w:t>.</w:t>
      </w:r>
      <w:r w:rsidRPr="002B3B7A">
        <w:t xml:space="preserve"> </w:t>
      </w:r>
    </w:p>
    <w:p w14:paraId="0421334A" w14:textId="77777777" w:rsidR="00E00EE7" w:rsidRPr="00E00EE7" w:rsidRDefault="00E00EE7" w:rsidP="00322976">
      <w:pPr>
        <w:pStyle w:val="Heading6NoNumber"/>
        <w:rPr>
          <w:lang w:eastAsia="en-AU"/>
        </w:rPr>
      </w:pPr>
      <w:r w:rsidRPr="00E00EE7">
        <w:rPr>
          <w:lang w:eastAsia="en-AU"/>
        </w:rPr>
        <w:t>Residual impact </w:t>
      </w:r>
    </w:p>
    <w:p w14:paraId="08B946F2" w14:textId="1A646845" w:rsidR="00E00EE7" w:rsidRDefault="00EC0321" w:rsidP="00322976">
      <w:pPr>
        <w:pStyle w:val="BodyText"/>
        <w:rPr>
          <w:lang w:eastAsia="en-AU"/>
        </w:rPr>
      </w:pPr>
      <w:r>
        <w:t xml:space="preserve">With </w:t>
      </w:r>
      <w:r w:rsidR="004530B6">
        <w:t>mitigation measures in place t</w:t>
      </w:r>
      <w:r w:rsidR="00E00EE7" w:rsidRPr="00E00EE7">
        <w:rPr>
          <w:lang w:eastAsia="en-AU"/>
        </w:rPr>
        <w:t>he residual consequence </w:t>
      </w:r>
      <w:r w:rsidR="005A4540">
        <w:t>is</w:t>
      </w:r>
      <w:r w:rsidR="0075522F">
        <w:t xml:space="preserve"> negligible</w:t>
      </w:r>
      <w:r w:rsidR="00E00EE7" w:rsidRPr="00E00EE7">
        <w:rPr>
          <w:lang w:eastAsia="en-AU"/>
        </w:rPr>
        <w:t> for all receptor groups (</w:t>
      </w:r>
      <w:r w:rsidR="00DB0E8A">
        <w:rPr>
          <w:lang w:eastAsia="en-AU"/>
        </w:rPr>
        <w:fldChar w:fldCharType="begin"/>
      </w:r>
      <w:r w:rsidR="00DB0E8A">
        <w:rPr>
          <w:lang w:eastAsia="en-AU"/>
        </w:rPr>
        <w:instrText xml:space="preserve"> REF _Ref214897255 \h </w:instrText>
      </w:r>
      <w:r w:rsidR="00322976">
        <w:rPr>
          <w:lang w:eastAsia="en-AU"/>
        </w:rPr>
        <w:instrText xml:space="preserve"> \* MERGEFORMAT </w:instrText>
      </w:r>
      <w:r w:rsidR="00DB0E8A">
        <w:rPr>
          <w:lang w:eastAsia="en-AU"/>
        </w:rPr>
      </w:r>
      <w:r w:rsidR="00DB0E8A">
        <w:rPr>
          <w:lang w:eastAsia="en-AU"/>
        </w:rPr>
        <w:fldChar w:fldCharType="separate"/>
      </w:r>
      <w:r w:rsidR="008A6CB7">
        <w:t xml:space="preserve">Table </w:t>
      </w:r>
      <w:r w:rsidR="008A6CB7">
        <w:rPr>
          <w:noProof/>
        </w:rPr>
        <w:t>25</w:t>
      </w:r>
      <w:r w:rsidR="008A6CB7">
        <w:rPr>
          <w:noProof/>
        </w:rPr>
        <w:noBreakHyphen/>
        <w:t>6</w:t>
      </w:r>
      <w:r w:rsidR="00DB0E8A">
        <w:rPr>
          <w:lang w:eastAsia="en-AU"/>
        </w:rPr>
        <w:fldChar w:fldCharType="end"/>
      </w:r>
      <w:r w:rsidR="00E00EE7" w:rsidRPr="00E00EE7">
        <w:rPr>
          <w:lang w:eastAsia="en-AU"/>
        </w:rPr>
        <w:t>).  </w:t>
      </w:r>
    </w:p>
    <w:p w14:paraId="0EA170E0" w14:textId="77777777" w:rsidR="00B93658" w:rsidRDefault="00B93658" w:rsidP="00322976">
      <w:pPr>
        <w:pStyle w:val="BodyText"/>
        <w:rPr>
          <w:lang w:eastAsia="en-AU"/>
        </w:rPr>
      </w:pPr>
    </w:p>
    <w:p w14:paraId="70FF3F60" w14:textId="77777777" w:rsidR="00B93658" w:rsidRPr="00E00EE7" w:rsidRDefault="00B93658" w:rsidP="00322976">
      <w:pPr>
        <w:pStyle w:val="BodyText"/>
        <w:rPr>
          <w:lang w:eastAsia="en-AU"/>
        </w:rPr>
      </w:pPr>
    </w:p>
    <w:p w14:paraId="32BE0ACC" w14:textId="49E86286" w:rsidR="00DB0E8A" w:rsidRPr="00DB0E8A" w:rsidRDefault="00DB0E8A" w:rsidP="00DB0E8A">
      <w:pPr>
        <w:pStyle w:val="Caption"/>
        <w:rPr>
          <w:lang w:eastAsia="en-AU"/>
        </w:rPr>
      </w:pPr>
      <w:bookmarkStart w:id="118" w:name="_Ref214897255"/>
      <w:bookmarkStart w:id="119" w:name="_Toc229134404"/>
      <w:r>
        <w:lastRenderedPageBreak/>
        <w:t xml:space="preserve">Table </w:t>
      </w:r>
      <w:r>
        <w:rPr>
          <w:color w:val="auto"/>
        </w:rPr>
        <w:fldChar w:fldCharType="begin"/>
      </w:r>
      <w:r>
        <w:instrText>STYLEREF 1 \s</w:instrText>
      </w:r>
      <w:r>
        <w:rPr>
          <w:color w:val="auto"/>
        </w:rPr>
        <w:fldChar w:fldCharType="separate"/>
      </w:r>
      <w:r w:rsidR="008A6CB7">
        <w:rPr>
          <w:noProof/>
        </w:rPr>
        <w:t>25</w:t>
      </w:r>
      <w:r>
        <w:rPr>
          <w:color w:val="auto"/>
        </w:rPr>
        <w:fldChar w:fldCharType="end"/>
      </w:r>
      <w:r w:rsidR="00F84BE3">
        <w:noBreakHyphen/>
      </w:r>
      <w:r>
        <w:rPr>
          <w:color w:val="auto"/>
        </w:rPr>
        <w:fldChar w:fldCharType="begin"/>
      </w:r>
      <w:r>
        <w:instrText>SEQ Table \* ARABIC \s 1</w:instrText>
      </w:r>
      <w:r>
        <w:rPr>
          <w:color w:val="auto"/>
        </w:rPr>
        <w:fldChar w:fldCharType="separate"/>
      </w:r>
      <w:r w:rsidR="008A6CB7">
        <w:rPr>
          <w:noProof/>
        </w:rPr>
        <w:t>6</w:t>
      </w:r>
      <w:r>
        <w:rPr>
          <w:color w:val="auto"/>
        </w:rPr>
        <w:fldChar w:fldCharType="end"/>
      </w:r>
      <w:bookmarkEnd w:id="118"/>
      <w:r w:rsidR="00322976">
        <w:tab/>
      </w:r>
      <w:r w:rsidRPr="005D2086">
        <w:t>Residual impacts from reduced availability of fish due to noise emissions from piling and construction vessels</w:t>
      </w:r>
      <w:bookmarkEnd w:id="119"/>
    </w:p>
    <w:tbl>
      <w:tblPr>
        <w:tblStyle w:val="MainTableStyle"/>
        <w:tblW w:w="5000" w:type="pct"/>
        <w:tblLayout w:type="fixed"/>
        <w:tblLook w:val="06A0" w:firstRow="1" w:lastRow="0" w:firstColumn="1" w:lastColumn="0" w:noHBand="1" w:noVBand="1"/>
      </w:tblPr>
      <w:tblGrid>
        <w:gridCol w:w="1845"/>
        <w:gridCol w:w="1558"/>
        <w:gridCol w:w="1135"/>
        <w:gridCol w:w="1133"/>
        <w:gridCol w:w="1417"/>
        <w:gridCol w:w="1133"/>
        <w:gridCol w:w="1417"/>
      </w:tblGrid>
      <w:tr w:rsidR="007139B6" w14:paraId="7AD54D99" w14:textId="77777777" w:rsidTr="0094722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7" w:type="pct"/>
            <w:tcBorders>
              <w:bottom w:val="single" w:sz="4" w:space="0" w:color="BFBFBF" w:themeColor="background1" w:themeShade="BF"/>
              <w:right w:val="single" w:sz="4" w:space="0" w:color="D9D9D9" w:themeColor="background1" w:themeShade="D9"/>
            </w:tcBorders>
          </w:tcPr>
          <w:p w14:paraId="2341420D" w14:textId="39FA3E8D" w:rsidR="00DB0E8A" w:rsidRDefault="00DB0E8A" w:rsidP="00E47A83">
            <w:pPr>
              <w:pStyle w:val="TableText"/>
              <w:numPr>
                <w:ilvl w:val="0"/>
                <w:numId w:val="9"/>
              </w:numPr>
            </w:pPr>
            <w:r>
              <w:t>Potential impact</w:t>
            </w:r>
          </w:p>
        </w:tc>
        <w:tc>
          <w:tcPr>
            <w:tcW w:w="80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198FB063" w14:textId="5808B98E"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Receptor group</w:t>
            </w:r>
          </w:p>
        </w:tc>
        <w:tc>
          <w:tcPr>
            <w:tcW w:w="58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86E9145" w14:textId="77777777"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4C7CC9A" w14:textId="77777777" w:rsidR="00DB0E8A" w:rsidRPr="00D82ADE" w:rsidRDefault="00DB0E8A" w:rsidP="007C6A7D">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rsidRPr="00D82ADE">
              <w:t xml:space="preserve">Magnitude </w:t>
            </w:r>
          </w:p>
          <w:p w14:paraId="0000DCD5" w14:textId="77777777" w:rsidR="00DB0E8A" w:rsidRDefault="00DB0E8A" w:rsidP="007C6A7D">
            <w:pPr>
              <w:pStyle w:val="TableText"/>
              <w:numPr>
                <w:ilvl w:val="0"/>
                <w:numId w:val="9"/>
              </w:numPr>
              <w:cnfStyle w:val="100000000000" w:firstRow="1" w:lastRow="0" w:firstColumn="0" w:lastColumn="0" w:oddVBand="0" w:evenVBand="0" w:oddHBand="0" w:evenHBand="0" w:firstRowFirstColumn="0" w:firstRowLastColumn="0" w:lastRowFirstColumn="0" w:lastRowLastColumn="0"/>
            </w:pPr>
          </w:p>
        </w:tc>
        <w:tc>
          <w:tcPr>
            <w:tcW w:w="7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C24834A" w14:textId="77777777"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Initial consequence</w:t>
            </w:r>
          </w:p>
        </w:tc>
        <w:tc>
          <w:tcPr>
            <w:tcW w:w="5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FCD724B" w14:textId="61C37119"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Mitigations</w:t>
            </w:r>
          </w:p>
        </w:tc>
        <w:tc>
          <w:tcPr>
            <w:tcW w:w="735" w:type="pct"/>
            <w:tcBorders>
              <w:left w:val="single" w:sz="4" w:space="0" w:color="D9D9D9" w:themeColor="background1" w:themeShade="D9"/>
              <w:bottom w:val="single" w:sz="4" w:space="0" w:color="BFBFBF" w:themeColor="background1" w:themeShade="BF"/>
            </w:tcBorders>
          </w:tcPr>
          <w:p w14:paraId="67A688A7" w14:textId="21D6B73B" w:rsidR="00DB0E8A" w:rsidRDefault="00DB0E8A" w:rsidP="00E47A83">
            <w:pPr>
              <w:pStyle w:val="TableText"/>
              <w:numPr>
                <w:ilvl w:val="0"/>
                <w:numId w:val="9"/>
              </w:numPr>
              <w:cnfStyle w:val="100000000000" w:firstRow="1" w:lastRow="0" w:firstColumn="0" w:lastColumn="0" w:oddVBand="0" w:evenVBand="0" w:oddHBand="0" w:evenHBand="0" w:firstRowFirstColumn="0" w:firstRowLastColumn="0" w:lastRowFirstColumn="0" w:lastRowLastColumn="0"/>
            </w:pPr>
            <w:r>
              <w:t>Residual consequence</w:t>
            </w:r>
          </w:p>
        </w:tc>
      </w:tr>
      <w:tr w:rsidR="007139B6" w14:paraId="056398E6" w14:textId="77777777" w:rsidTr="007C6A7D">
        <w:tc>
          <w:tcPr>
            <w:cnfStyle w:val="001000000000" w:firstRow="0" w:lastRow="0" w:firstColumn="1" w:lastColumn="0" w:oddVBand="0" w:evenVBand="0" w:oddHBand="0" w:evenHBand="0" w:firstRowFirstColumn="0" w:firstRowLastColumn="0" w:lastRowFirstColumn="0" w:lastRowLastColumn="0"/>
            <w:tcW w:w="957" w:type="pct"/>
            <w:vMerge w:val="restart"/>
            <w:tcBorders>
              <w:top w:val="single" w:sz="4" w:space="0" w:color="BFBFBF" w:themeColor="background1" w:themeShade="BF"/>
            </w:tcBorders>
          </w:tcPr>
          <w:p w14:paraId="640EEC1A" w14:textId="45402288" w:rsidR="00322976" w:rsidRPr="001B3AB3" w:rsidRDefault="00322976" w:rsidP="00E47A83">
            <w:pPr>
              <w:pStyle w:val="TableText"/>
              <w:numPr>
                <w:ilvl w:val="0"/>
                <w:numId w:val="9"/>
              </w:numPr>
            </w:pPr>
            <w:r w:rsidRPr="00E00EE7">
              <w:rPr>
                <w:lang w:eastAsia="en-AU"/>
              </w:rPr>
              <w:t>Loss of catch  </w:t>
            </w:r>
          </w:p>
        </w:tc>
        <w:tc>
          <w:tcPr>
            <w:tcW w:w="808" w:type="pct"/>
            <w:tcBorders>
              <w:top w:val="single" w:sz="4" w:space="0" w:color="BFBFBF" w:themeColor="background1" w:themeShade="BF"/>
            </w:tcBorders>
          </w:tcPr>
          <w:p w14:paraId="2B8495A9" w14:textId="2D17D368"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Commercial fishers </w:t>
            </w:r>
          </w:p>
        </w:tc>
        <w:tc>
          <w:tcPr>
            <w:tcW w:w="589" w:type="pct"/>
            <w:tcBorders>
              <w:top w:val="single" w:sz="4" w:space="0" w:color="BFBFBF" w:themeColor="background1" w:themeShade="BF"/>
            </w:tcBorders>
          </w:tcPr>
          <w:p w14:paraId="186E43AC" w14:textId="17BF4B53"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Medium </w:t>
            </w:r>
          </w:p>
        </w:tc>
        <w:tc>
          <w:tcPr>
            <w:tcW w:w="588" w:type="pct"/>
            <w:tcBorders>
              <w:top w:val="single" w:sz="4" w:space="0" w:color="BFBFBF" w:themeColor="background1" w:themeShade="BF"/>
            </w:tcBorders>
          </w:tcPr>
          <w:p w14:paraId="5926D7B4" w14:textId="0625C857" w:rsidR="00322976" w:rsidRPr="001B3AB3" w:rsidRDefault="00322976" w:rsidP="007C6A7D">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Low </w:t>
            </w:r>
          </w:p>
        </w:tc>
        <w:tc>
          <w:tcPr>
            <w:tcW w:w="735" w:type="pct"/>
            <w:tcBorders>
              <w:top w:val="single" w:sz="4" w:space="0" w:color="BFBFBF" w:themeColor="background1" w:themeShade="BF"/>
            </w:tcBorders>
            <w:shd w:val="clear" w:color="auto" w:fill="4BD5AB" w:themeFill="text2" w:themeFillTint="80"/>
          </w:tcPr>
          <w:p w14:paraId="422DF366" w14:textId="48799BEA"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Minor  </w:t>
            </w:r>
          </w:p>
        </w:tc>
        <w:tc>
          <w:tcPr>
            <w:tcW w:w="588" w:type="pct"/>
            <w:vMerge w:val="restart"/>
            <w:tcBorders>
              <w:top w:val="single" w:sz="4" w:space="0" w:color="BFBFBF" w:themeColor="background1" w:themeShade="BF"/>
            </w:tcBorders>
          </w:tcPr>
          <w:p w14:paraId="5705A46D" w14:textId="7777777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CRF-M08 </w:t>
            </w:r>
          </w:p>
          <w:p w14:paraId="0E81C503" w14:textId="7777777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CRF-M09 </w:t>
            </w:r>
          </w:p>
          <w:p w14:paraId="35B8784A" w14:textId="77777777"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 </w:t>
            </w:r>
          </w:p>
          <w:p w14:paraId="77DF762E" w14:textId="236FCEA5"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E00EE7">
              <w:rPr>
                <w:lang w:eastAsia="en-AU"/>
              </w:rPr>
              <w:t> </w:t>
            </w:r>
          </w:p>
        </w:tc>
        <w:tc>
          <w:tcPr>
            <w:tcW w:w="735" w:type="pct"/>
            <w:tcBorders>
              <w:top w:val="single" w:sz="4" w:space="0" w:color="BFBFBF" w:themeColor="background1" w:themeShade="BF"/>
            </w:tcBorders>
            <w:shd w:val="clear" w:color="auto" w:fill="A5C9EB" w:themeFill="accent3" w:themeFillTint="40"/>
          </w:tcPr>
          <w:p w14:paraId="52C5B2A7" w14:textId="33F41FCA" w:rsidR="00322976" w:rsidRPr="001B3AB3"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pPr>
            <w:r w:rsidRPr="00E00EE7">
              <w:rPr>
                <w:lang w:eastAsia="en-AU"/>
              </w:rPr>
              <w:t>Negligible  </w:t>
            </w:r>
          </w:p>
        </w:tc>
      </w:tr>
      <w:tr w:rsidR="007139B6" w14:paraId="7CAD39A4" w14:textId="77777777" w:rsidTr="007C6A7D">
        <w:tc>
          <w:tcPr>
            <w:cnfStyle w:val="001000000000" w:firstRow="0" w:lastRow="0" w:firstColumn="1" w:lastColumn="0" w:oddVBand="0" w:evenVBand="0" w:oddHBand="0" w:evenHBand="0" w:firstRowFirstColumn="0" w:firstRowLastColumn="0" w:lastRowFirstColumn="0" w:lastRowLastColumn="0"/>
            <w:tcW w:w="957" w:type="pct"/>
            <w:vMerge/>
          </w:tcPr>
          <w:p w14:paraId="58ED5611" w14:textId="77777777" w:rsidR="00322976" w:rsidRPr="00E00EE7" w:rsidRDefault="00322976" w:rsidP="00E47A83">
            <w:pPr>
              <w:pStyle w:val="TableText"/>
              <w:numPr>
                <w:ilvl w:val="0"/>
                <w:numId w:val="9"/>
              </w:numPr>
              <w:rPr>
                <w:lang w:eastAsia="en-AU"/>
              </w:rPr>
            </w:pPr>
          </w:p>
        </w:tc>
        <w:tc>
          <w:tcPr>
            <w:tcW w:w="808" w:type="pct"/>
          </w:tcPr>
          <w:p w14:paraId="240BB1F4" w14:textId="4D87A0BA"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other receptor groups </w:t>
            </w:r>
          </w:p>
        </w:tc>
        <w:tc>
          <w:tcPr>
            <w:tcW w:w="589" w:type="pct"/>
          </w:tcPr>
          <w:p w14:paraId="6FB6A711" w14:textId="662DF4FA"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4D3437AD" w14:textId="37745AA8"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6748D577" w14:textId="3F934E34"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588" w:type="pct"/>
            <w:vMerge/>
          </w:tcPr>
          <w:p w14:paraId="70322C77" w14:textId="7777777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4FE0C332" w14:textId="05C6A372"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r>
      <w:tr w:rsidR="007139B6" w14:paraId="707EA358" w14:textId="77777777" w:rsidTr="007C6A7D">
        <w:tc>
          <w:tcPr>
            <w:cnfStyle w:val="001000000000" w:firstRow="0" w:lastRow="0" w:firstColumn="1" w:lastColumn="0" w:oddVBand="0" w:evenVBand="0" w:oddHBand="0" w:evenHBand="0" w:firstRowFirstColumn="0" w:firstRowLastColumn="0" w:lastRowFirstColumn="0" w:lastRowLastColumn="0"/>
            <w:tcW w:w="957" w:type="pct"/>
          </w:tcPr>
          <w:p w14:paraId="1C8938AC" w14:textId="3078F9AC" w:rsidR="00322976" w:rsidRPr="00E00EE7" w:rsidRDefault="00322976" w:rsidP="00E47A83">
            <w:pPr>
              <w:pStyle w:val="TableText"/>
              <w:numPr>
                <w:ilvl w:val="0"/>
                <w:numId w:val="9"/>
              </w:numPr>
              <w:rPr>
                <w:lang w:eastAsia="en-AU"/>
              </w:rPr>
            </w:pPr>
            <w:r w:rsidRPr="00E00EE7">
              <w:rPr>
                <w:lang w:eastAsia="en-AU"/>
              </w:rPr>
              <w:t>Displacement to other fishing areas and increased interactions with other fishers </w:t>
            </w:r>
          </w:p>
        </w:tc>
        <w:tc>
          <w:tcPr>
            <w:tcW w:w="808" w:type="pct"/>
          </w:tcPr>
          <w:p w14:paraId="574FEE22" w14:textId="44481758"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All receptor groups </w:t>
            </w:r>
          </w:p>
        </w:tc>
        <w:tc>
          <w:tcPr>
            <w:tcW w:w="589" w:type="pct"/>
          </w:tcPr>
          <w:p w14:paraId="306F6B6A" w14:textId="512A183F"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Low </w:t>
            </w:r>
          </w:p>
        </w:tc>
        <w:tc>
          <w:tcPr>
            <w:tcW w:w="588" w:type="pct"/>
          </w:tcPr>
          <w:p w14:paraId="3D788BE9" w14:textId="2C0F0A3C"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735" w:type="pct"/>
            <w:shd w:val="clear" w:color="auto" w:fill="A5C9EB" w:themeFill="accent3" w:themeFillTint="40"/>
          </w:tcPr>
          <w:p w14:paraId="549C51A5" w14:textId="379CEF3F"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c>
          <w:tcPr>
            <w:tcW w:w="588" w:type="pct"/>
            <w:vMerge/>
          </w:tcPr>
          <w:p w14:paraId="0BF50548" w14:textId="4FC312EE"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51D84291" w14:textId="580875F7" w:rsidR="00322976" w:rsidRPr="00E00EE7" w:rsidRDefault="00322976"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E00EE7">
              <w:rPr>
                <w:lang w:eastAsia="en-AU"/>
              </w:rPr>
              <w:t>Negligible  </w:t>
            </w:r>
          </w:p>
        </w:tc>
      </w:tr>
    </w:tbl>
    <w:p w14:paraId="12E1C44C" w14:textId="77777777" w:rsidR="008E7293" w:rsidRPr="008E7293" w:rsidRDefault="008E7293" w:rsidP="00DC5BF7">
      <w:pPr>
        <w:pStyle w:val="Heading3"/>
      </w:pPr>
      <w:bookmarkStart w:id="120" w:name="_Toc198748200"/>
      <w:bookmarkStart w:id="121" w:name="_Ref199493674"/>
      <w:bookmarkStart w:id="122" w:name="_Ref200035317"/>
      <w:bookmarkStart w:id="123" w:name="_Toc204779100"/>
      <w:bookmarkStart w:id="124" w:name="_Toc229134372"/>
      <w:r>
        <w:t>Potential risks</w:t>
      </w:r>
      <w:bookmarkEnd w:id="120"/>
      <w:bookmarkEnd w:id="121"/>
      <w:bookmarkEnd w:id="122"/>
      <w:bookmarkEnd w:id="123"/>
      <w:bookmarkEnd w:id="124"/>
    </w:p>
    <w:p w14:paraId="1390EC0C" w14:textId="02256C09" w:rsidR="00FD7256" w:rsidRPr="00FD7256" w:rsidRDefault="00FD7256" w:rsidP="00FD7256">
      <w:pPr>
        <w:pStyle w:val="BodyText"/>
      </w:pPr>
      <w:r>
        <w:t xml:space="preserve">All </w:t>
      </w:r>
      <w:r w:rsidRPr="00FD7256">
        <w:t xml:space="preserve">potential risks </w:t>
      </w:r>
      <w:r w:rsidR="00E4045F">
        <w:t>on</w:t>
      </w:r>
      <w:r w:rsidRPr="00FD7256">
        <w:t xml:space="preserve"> </w:t>
      </w:r>
      <w:r>
        <w:t>commercial and recreational fisheries</w:t>
      </w:r>
      <w:r w:rsidRPr="00FD7256">
        <w:t xml:space="preserve"> </w:t>
      </w:r>
      <w:r w:rsidR="00E4045F">
        <w:t>identified</w:t>
      </w:r>
      <w:r w:rsidRPr="00FD7256">
        <w:t xml:space="preserve"> from the construction </w:t>
      </w:r>
      <w:r w:rsidR="00E4045F">
        <w:t xml:space="preserve">phase </w:t>
      </w:r>
      <w:r w:rsidRPr="00FD7256">
        <w:t xml:space="preserve">have a </w:t>
      </w:r>
      <w:r w:rsidR="001B4117">
        <w:t xml:space="preserve">residual </w:t>
      </w:r>
      <w:r w:rsidRPr="00FD7256">
        <w:t>risk rating of low or very low. These risks include:</w:t>
      </w:r>
    </w:p>
    <w:p w14:paraId="39BC4281" w14:textId="1900E175" w:rsidR="00FD7256" w:rsidRPr="00FD7256" w:rsidRDefault="008E7293" w:rsidP="00E47A83">
      <w:pPr>
        <w:pStyle w:val="BodyBullet1"/>
      </w:pPr>
      <w:bookmarkStart w:id="125" w:name="_Ref197414194"/>
      <w:r>
        <w:t>Hydrocarbon release due to col</w:t>
      </w:r>
      <w:r w:rsidRPr="008E7293">
        <w:t>lision of a vessel (CRF-R001)</w:t>
      </w:r>
      <w:bookmarkEnd w:id="125"/>
    </w:p>
    <w:p w14:paraId="6BA56420" w14:textId="16F65109" w:rsidR="00FD7256" w:rsidRPr="00FD7256" w:rsidRDefault="00FD7256" w:rsidP="00E47A83">
      <w:pPr>
        <w:pStyle w:val="BodyBullet1"/>
      </w:pPr>
      <w:r w:rsidRPr="00FD7256">
        <w:t>Introduction and establishment of invasive marine species (CRF-R002)</w:t>
      </w:r>
      <w:r w:rsidR="001B4117">
        <w:t>.</w:t>
      </w:r>
    </w:p>
    <w:p w14:paraId="7A3456D8" w14:textId="51D5F66E" w:rsidR="008E7293" w:rsidRPr="008E7293" w:rsidRDefault="008E7293" w:rsidP="00E47A83">
      <w:pPr>
        <w:pStyle w:val="Heading4"/>
      </w:pPr>
      <w:bookmarkStart w:id="126" w:name="_Ref214954457"/>
      <w:r>
        <w:t>Hydrocarbon release due to col</w:t>
      </w:r>
      <w:r w:rsidRPr="008E7293">
        <w:t>lision of a vessel (CRF-R001)</w:t>
      </w:r>
      <w:bookmarkEnd w:id="126"/>
    </w:p>
    <w:p w14:paraId="2AD91506" w14:textId="79068EA8" w:rsidR="009E43B3" w:rsidRPr="009E43B3" w:rsidRDefault="009E43B3" w:rsidP="00E47A83">
      <w:pPr>
        <w:pStyle w:val="BodyText"/>
        <w:rPr>
          <w:lang w:eastAsia="en-AU"/>
        </w:rPr>
      </w:pPr>
      <w:r w:rsidRPr="009E43B3">
        <w:rPr>
          <w:lang w:eastAsia="en-AU"/>
        </w:rPr>
        <w:t>In the unlikely event of a vessel collision that results in an oil spill, fish targeted by commercial and recreational fishers may be exposed to small amounts of oil in the water. The potential consequences for fisheries are loss of catch, decreased saleability of commercial catch due to actual or perceived contamination, and displacement to other fishing areas. </w:t>
      </w:r>
    </w:p>
    <w:p w14:paraId="65085F85" w14:textId="2FE9E745" w:rsidR="009E43B3" w:rsidRPr="009E43B3" w:rsidRDefault="009E43B3" w:rsidP="00322976">
      <w:pPr>
        <w:pStyle w:val="BodyText"/>
        <w:rPr>
          <w:lang w:eastAsia="en-AU"/>
        </w:rPr>
      </w:pPr>
      <w:r w:rsidRPr="009E43B3">
        <w:rPr>
          <w:lang w:eastAsia="en-AU"/>
        </w:rPr>
        <w:t>Hydrocarbon release modelling indicates that the risk to fisheries is highly dependent on prevailing metocean conditions, but it is likely that the area and duration of effects from an individual spill will be localised and short-term relative to the extent of actively fished areas and the duration of fishing seasons (see </w:t>
      </w:r>
      <w:r w:rsidR="00275456" w:rsidRPr="001B52F7">
        <w:rPr>
          <w:rStyle w:val="Italics"/>
        </w:rPr>
        <w:t>Technical Report</w:t>
      </w:r>
      <w:r w:rsidR="00275456">
        <w:t xml:space="preserve"> </w:t>
      </w:r>
      <w:r w:rsidRPr="001B4117">
        <w:rPr>
          <w:i/>
          <w:lang w:eastAsia="en-AU"/>
        </w:rPr>
        <w:t>Attachment II – Oil Spill Modelling Summary Report</w:t>
      </w:r>
      <w:r w:rsidRPr="009E43B3">
        <w:rPr>
          <w:lang w:eastAsia="en-AU"/>
        </w:rPr>
        <w:t>).  </w:t>
      </w:r>
    </w:p>
    <w:p w14:paraId="0D455114" w14:textId="57C0E311" w:rsidR="009E43B3" w:rsidRPr="009E43B3" w:rsidRDefault="009E43B3" w:rsidP="00322976">
      <w:pPr>
        <w:pStyle w:val="Heading6NoNumber"/>
        <w:rPr>
          <w:lang w:eastAsia="en-AU"/>
        </w:rPr>
      </w:pPr>
      <w:r w:rsidRPr="009E43B3">
        <w:rPr>
          <w:lang w:eastAsia="en-AU"/>
        </w:rPr>
        <w:lastRenderedPageBreak/>
        <w:t>Mitigation </w:t>
      </w:r>
    </w:p>
    <w:p w14:paraId="374424FD" w14:textId="514B6C01" w:rsidR="009E43B3" w:rsidRPr="009E43B3" w:rsidRDefault="009E43B3" w:rsidP="00322976">
      <w:pPr>
        <w:pStyle w:val="BodyText"/>
        <w:rPr>
          <w:lang w:eastAsia="en-AU"/>
        </w:rPr>
      </w:pPr>
      <w:r w:rsidRPr="009E43B3">
        <w:rPr>
          <w:lang w:eastAsia="en-AU"/>
        </w:rPr>
        <w:t>This risk will be mitigated by procedures that regulate vessel activity and ensure compliance with maritime legislation (VES-M01, VES-M04 and SNV-M05), thereby reducing the likelihood of vessel collision. In the rare event that a spill occurs, the spatial and time scale of impacts would be minimised by rapid and effective implementation of a spill response plan (SPL-M02).  </w:t>
      </w:r>
    </w:p>
    <w:p w14:paraId="4C4BC4A4" w14:textId="77777777" w:rsidR="009E43B3" w:rsidRPr="009E43B3" w:rsidRDefault="009E43B3" w:rsidP="00322976">
      <w:pPr>
        <w:pStyle w:val="Heading6NoNumber"/>
        <w:rPr>
          <w:lang w:eastAsia="en-AU"/>
        </w:rPr>
      </w:pPr>
      <w:r w:rsidRPr="009E43B3">
        <w:rPr>
          <w:lang w:eastAsia="en-AU"/>
        </w:rPr>
        <w:t>Residual risk </w:t>
      </w:r>
    </w:p>
    <w:p w14:paraId="11C3B367" w14:textId="1B50E68F" w:rsidR="009E43B3" w:rsidRPr="009E43B3" w:rsidRDefault="009E43B3" w:rsidP="00322976">
      <w:pPr>
        <w:pStyle w:val="BodyText"/>
        <w:rPr>
          <w:lang w:eastAsia="en-AU"/>
        </w:rPr>
      </w:pPr>
      <w:r w:rsidRPr="009E43B3">
        <w:rPr>
          <w:lang w:eastAsia="en-AU"/>
        </w:rPr>
        <w:t>With mitigation measures in place, the likelihood of an oil spill occurring is rare and the residual risks are very low to low (</w:t>
      </w:r>
      <w:r w:rsidR="00212193">
        <w:rPr>
          <w:lang w:eastAsia="en-AU"/>
        </w:rPr>
        <w:fldChar w:fldCharType="begin"/>
      </w:r>
      <w:r w:rsidR="00212193">
        <w:rPr>
          <w:lang w:eastAsia="en-AU"/>
        </w:rPr>
        <w:instrText xml:space="preserve"> REF _Ref214897787 \h </w:instrText>
      </w:r>
      <w:r w:rsidR="00322976">
        <w:rPr>
          <w:lang w:eastAsia="en-AU"/>
        </w:rPr>
        <w:instrText xml:space="preserve"> \* MERGEFORMAT </w:instrText>
      </w:r>
      <w:r w:rsidR="00212193">
        <w:rPr>
          <w:lang w:eastAsia="en-AU"/>
        </w:rPr>
      </w:r>
      <w:r w:rsidR="00212193">
        <w:rPr>
          <w:lang w:eastAsia="en-AU"/>
        </w:rPr>
        <w:fldChar w:fldCharType="separate"/>
      </w:r>
      <w:r w:rsidR="008A6CB7">
        <w:t xml:space="preserve">Table </w:t>
      </w:r>
      <w:r w:rsidR="008A6CB7">
        <w:rPr>
          <w:noProof/>
        </w:rPr>
        <w:t>25</w:t>
      </w:r>
      <w:r w:rsidR="008A6CB7">
        <w:rPr>
          <w:noProof/>
        </w:rPr>
        <w:noBreakHyphen/>
        <w:t>7</w:t>
      </w:r>
      <w:r w:rsidR="00212193">
        <w:rPr>
          <w:lang w:eastAsia="en-AU"/>
        </w:rPr>
        <w:fldChar w:fldCharType="end"/>
      </w:r>
      <w:r w:rsidRPr="009E43B3">
        <w:rPr>
          <w:lang w:eastAsia="en-AU"/>
        </w:rPr>
        <w:t>). </w:t>
      </w:r>
    </w:p>
    <w:p w14:paraId="1F4FAAC0" w14:textId="09A9C382" w:rsidR="0044684D" w:rsidRPr="0044684D" w:rsidRDefault="0044684D" w:rsidP="0044684D">
      <w:pPr>
        <w:pStyle w:val="Caption"/>
        <w:rPr>
          <w:lang w:eastAsia="en-AU"/>
        </w:rPr>
      </w:pPr>
      <w:bookmarkStart w:id="127" w:name="_Ref214897787"/>
      <w:bookmarkStart w:id="128" w:name="_Toc204779119"/>
      <w:bookmarkStart w:id="129" w:name="_Toc229134405"/>
      <w:r>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7</w:t>
      </w:r>
      <w:r>
        <w:fldChar w:fldCharType="end"/>
      </w:r>
      <w:bookmarkEnd w:id="127"/>
      <w:r w:rsidR="00322976">
        <w:tab/>
      </w:r>
      <w:r w:rsidRPr="00A072E2">
        <w:t>Consequence, likelihood and residual risk ranking for hydrocarbon release due to collision of a vessel during the construction phase</w:t>
      </w:r>
      <w:bookmarkEnd w:id="128"/>
      <w:bookmarkEnd w:id="129"/>
    </w:p>
    <w:tbl>
      <w:tblPr>
        <w:tblStyle w:val="MainTableStyle"/>
        <w:tblW w:w="5000" w:type="pct"/>
        <w:tblLook w:val="06A0" w:firstRow="1" w:lastRow="0" w:firstColumn="1" w:lastColumn="0" w:noHBand="1" w:noVBand="1"/>
      </w:tblPr>
      <w:tblGrid>
        <w:gridCol w:w="1637"/>
        <w:gridCol w:w="1380"/>
        <w:gridCol w:w="1002"/>
        <w:gridCol w:w="1288"/>
        <w:gridCol w:w="1000"/>
        <w:gridCol w:w="1000"/>
        <w:gridCol w:w="1078"/>
        <w:gridCol w:w="1253"/>
      </w:tblGrid>
      <w:tr w:rsidR="007139B6" w14:paraId="74C15487" w14:textId="77777777" w:rsidTr="007C6A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 w:type="pct"/>
            <w:tcBorders>
              <w:bottom w:val="single" w:sz="4" w:space="0" w:color="BFBFBF" w:themeColor="background1" w:themeShade="BF"/>
              <w:right w:val="single" w:sz="4" w:space="0" w:color="D9D9D9" w:themeColor="background1" w:themeShade="D9"/>
            </w:tcBorders>
          </w:tcPr>
          <w:p w14:paraId="126CC65B" w14:textId="0F274E84" w:rsidR="00904379" w:rsidRDefault="00904379" w:rsidP="007C6A7D">
            <w:pPr>
              <w:pStyle w:val="TableText"/>
            </w:pPr>
            <w:r>
              <w:t>Potential impact</w:t>
            </w:r>
          </w:p>
        </w:tc>
        <w:tc>
          <w:tcPr>
            <w:tcW w:w="716"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720239BE" w14:textId="721D6FA6"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2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A6E2010" w14:textId="77777777"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66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D751030" w14:textId="77777777"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1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1D614B0" w14:textId="086F5547"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Initial likelihood</w:t>
            </w:r>
          </w:p>
        </w:tc>
        <w:tc>
          <w:tcPr>
            <w:tcW w:w="51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F4F7FFC" w14:textId="6E512F75"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Initial risk rating</w:t>
            </w:r>
          </w:p>
        </w:tc>
        <w:tc>
          <w:tcPr>
            <w:tcW w:w="55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EFB01B7" w14:textId="3B969AF5"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651" w:type="pct"/>
            <w:tcBorders>
              <w:left w:val="single" w:sz="4" w:space="0" w:color="D9D9D9" w:themeColor="background1" w:themeShade="D9"/>
              <w:bottom w:val="single" w:sz="4" w:space="0" w:color="BFBFBF" w:themeColor="background1" w:themeShade="BF"/>
            </w:tcBorders>
          </w:tcPr>
          <w:p w14:paraId="3E7DA21F" w14:textId="1BC381CC" w:rsidR="00904379" w:rsidRDefault="00904379" w:rsidP="007C6A7D">
            <w:pPr>
              <w:pStyle w:val="TableText"/>
              <w:cnfStyle w:val="100000000000" w:firstRow="1" w:lastRow="0" w:firstColumn="0" w:lastColumn="0" w:oddVBand="0" w:evenVBand="0" w:oddHBand="0" w:evenHBand="0" w:firstRowFirstColumn="0" w:firstRowLastColumn="0" w:lastRowFirstColumn="0" w:lastRowLastColumn="0"/>
            </w:pPr>
            <w:r>
              <w:t>Residual risk rating</w:t>
            </w:r>
          </w:p>
        </w:tc>
      </w:tr>
      <w:tr w:rsidR="007139B6" w14:paraId="061534ED" w14:textId="77777777" w:rsidTr="007C6A7D">
        <w:tc>
          <w:tcPr>
            <w:cnfStyle w:val="001000000000" w:firstRow="0" w:lastRow="0" w:firstColumn="1" w:lastColumn="0" w:oddVBand="0" w:evenVBand="0" w:oddHBand="0" w:evenHBand="0" w:firstRowFirstColumn="0" w:firstRowLastColumn="0" w:lastRowFirstColumn="0" w:lastRowLastColumn="0"/>
            <w:tcW w:w="849" w:type="pct"/>
            <w:vMerge w:val="restart"/>
            <w:tcBorders>
              <w:top w:val="single" w:sz="4" w:space="0" w:color="BFBFBF" w:themeColor="background1" w:themeShade="BF"/>
            </w:tcBorders>
          </w:tcPr>
          <w:p w14:paraId="37D4B402" w14:textId="50BE179C" w:rsidR="00322976" w:rsidRPr="001B3AB3" w:rsidRDefault="00322976" w:rsidP="007C6A7D">
            <w:pPr>
              <w:pStyle w:val="TableText"/>
            </w:pPr>
            <w:r w:rsidRPr="009E43B3">
              <w:rPr>
                <w:lang w:eastAsia="en-AU"/>
              </w:rPr>
              <w:t>Hydrocarbon release due to collision of a vessel </w:t>
            </w:r>
          </w:p>
        </w:tc>
        <w:tc>
          <w:tcPr>
            <w:tcW w:w="716" w:type="pct"/>
            <w:tcBorders>
              <w:top w:val="single" w:sz="4" w:space="0" w:color="BFBFBF" w:themeColor="background1" w:themeShade="BF"/>
            </w:tcBorders>
          </w:tcPr>
          <w:p w14:paraId="760A7908" w14:textId="5B6D630B"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Commercial fishers </w:t>
            </w:r>
          </w:p>
        </w:tc>
        <w:tc>
          <w:tcPr>
            <w:tcW w:w="520" w:type="pct"/>
            <w:tcBorders>
              <w:top w:val="single" w:sz="4" w:space="0" w:color="BFBFBF" w:themeColor="background1" w:themeShade="BF"/>
            </w:tcBorders>
          </w:tcPr>
          <w:p w14:paraId="0AD20C9D" w14:textId="00CE6431"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Medium </w:t>
            </w:r>
          </w:p>
        </w:tc>
        <w:tc>
          <w:tcPr>
            <w:tcW w:w="668" w:type="pct"/>
            <w:tcBorders>
              <w:top w:val="single" w:sz="4" w:space="0" w:color="BFBFBF" w:themeColor="background1" w:themeShade="BF"/>
            </w:tcBorders>
          </w:tcPr>
          <w:p w14:paraId="5E64E8FC" w14:textId="07388B9C"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Moderate </w:t>
            </w:r>
          </w:p>
        </w:tc>
        <w:tc>
          <w:tcPr>
            <w:tcW w:w="519" w:type="pct"/>
            <w:tcBorders>
              <w:top w:val="single" w:sz="4" w:space="0" w:color="BFBFBF" w:themeColor="background1" w:themeShade="BF"/>
            </w:tcBorders>
          </w:tcPr>
          <w:p w14:paraId="03ECE3EB" w14:textId="1F509A4E"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Rare </w:t>
            </w:r>
          </w:p>
        </w:tc>
        <w:tc>
          <w:tcPr>
            <w:tcW w:w="519" w:type="pct"/>
            <w:tcBorders>
              <w:top w:val="single" w:sz="4" w:space="0" w:color="BFBFBF" w:themeColor="background1" w:themeShade="BF"/>
            </w:tcBorders>
            <w:shd w:val="clear" w:color="auto" w:fill="4BD5AB" w:themeFill="text2" w:themeFillTint="80"/>
          </w:tcPr>
          <w:p w14:paraId="3F2AAF03" w14:textId="723C6E20"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Low </w:t>
            </w:r>
          </w:p>
        </w:tc>
        <w:tc>
          <w:tcPr>
            <w:tcW w:w="559" w:type="pct"/>
            <w:vMerge w:val="restart"/>
            <w:tcBorders>
              <w:top w:val="single" w:sz="4" w:space="0" w:color="BFBFBF" w:themeColor="background1" w:themeShade="BF"/>
            </w:tcBorders>
          </w:tcPr>
          <w:p w14:paraId="4BCDBC43" w14:textId="4BC46F8C" w:rsidR="00322976" w:rsidRPr="001B3AB3" w:rsidRDefault="00322976" w:rsidP="00E47A83">
            <w:pPr>
              <w:pStyle w:val="TableText"/>
              <w:jc w:val="center"/>
              <w:cnfStyle w:val="000000000000" w:firstRow="0" w:lastRow="0" w:firstColumn="0" w:lastColumn="0" w:oddVBand="0" w:evenVBand="0" w:oddHBand="0" w:evenHBand="0" w:firstRowFirstColumn="0" w:firstRowLastColumn="0" w:lastRowFirstColumn="0" w:lastRowLastColumn="0"/>
            </w:pPr>
            <w:r>
              <w:rPr>
                <w:lang w:eastAsia="en-AU"/>
              </w:rPr>
              <w:t>-</w:t>
            </w:r>
          </w:p>
        </w:tc>
        <w:tc>
          <w:tcPr>
            <w:tcW w:w="651" w:type="pct"/>
            <w:tcBorders>
              <w:top w:val="single" w:sz="4" w:space="0" w:color="BFBFBF" w:themeColor="background1" w:themeShade="BF"/>
            </w:tcBorders>
            <w:shd w:val="clear" w:color="auto" w:fill="4BD5AB" w:themeFill="text2" w:themeFillTint="80"/>
          </w:tcPr>
          <w:p w14:paraId="2EBC3A4C" w14:textId="1D156245"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Low </w:t>
            </w:r>
          </w:p>
        </w:tc>
      </w:tr>
      <w:tr w:rsidR="007139B6" w14:paraId="55454C85" w14:textId="77777777" w:rsidTr="007C6A7D">
        <w:tc>
          <w:tcPr>
            <w:cnfStyle w:val="001000000000" w:firstRow="0" w:lastRow="0" w:firstColumn="1" w:lastColumn="0" w:oddVBand="0" w:evenVBand="0" w:oddHBand="0" w:evenHBand="0" w:firstRowFirstColumn="0" w:firstRowLastColumn="0" w:lastRowFirstColumn="0" w:lastRowLastColumn="0"/>
            <w:tcW w:w="849" w:type="pct"/>
            <w:vMerge/>
          </w:tcPr>
          <w:p w14:paraId="769C2E3A" w14:textId="77777777" w:rsidR="00322976" w:rsidRPr="00E00EE7" w:rsidRDefault="00322976" w:rsidP="007C6A7D">
            <w:pPr>
              <w:pStyle w:val="TableText"/>
              <w:rPr>
                <w:lang w:eastAsia="en-AU"/>
              </w:rPr>
            </w:pPr>
          </w:p>
        </w:tc>
        <w:tc>
          <w:tcPr>
            <w:tcW w:w="716" w:type="pct"/>
          </w:tcPr>
          <w:p w14:paraId="60A667DF" w14:textId="1C342DC1"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Recreational fishers on private vessels </w:t>
            </w:r>
          </w:p>
        </w:tc>
        <w:tc>
          <w:tcPr>
            <w:tcW w:w="520" w:type="pct"/>
          </w:tcPr>
          <w:p w14:paraId="6AEBB924" w14:textId="67EF1DC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Low </w:t>
            </w:r>
          </w:p>
        </w:tc>
        <w:tc>
          <w:tcPr>
            <w:tcW w:w="668" w:type="pct"/>
          </w:tcPr>
          <w:p w14:paraId="2976DBA2" w14:textId="19F874B6"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Minor </w:t>
            </w:r>
          </w:p>
        </w:tc>
        <w:tc>
          <w:tcPr>
            <w:tcW w:w="519" w:type="pct"/>
          </w:tcPr>
          <w:p w14:paraId="5CE2AB54" w14:textId="6BA218A5"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Rare </w:t>
            </w:r>
          </w:p>
        </w:tc>
        <w:tc>
          <w:tcPr>
            <w:tcW w:w="519" w:type="pct"/>
            <w:shd w:val="clear" w:color="auto" w:fill="A5C9EB" w:themeFill="accent3" w:themeFillTint="40"/>
          </w:tcPr>
          <w:p w14:paraId="545299CF" w14:textId="44986A6D"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c>
          <w:tcPr>
            <w:tcW w:w="559" w:type="pct"/>
            <w:vMerge/>
          </w:tcPr>
          <w:p w14:paraId="4FD493D1" w14:textId="36898225"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651" w:type="pct"/>
            <w:shd w:val="clear" w:color="auto" w:fill="A5C9EB" w:themeFill="accent3" w:themeFillTint="40"/>
          </w:tcPr>
          <w:p w14:paraId="29379B15" w14:textId="4211E230"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r>
      <w:tr w:rsidR="007139B6" w14:paraId="5F1F0726" w14:textId="77777777" w:rsidTr="007C6A7D">
        <w:tc>
          <w:tcPr>
            <w:cnfStyle w:val="001000000000" w:firstRow="0" w:lastRow="0" w:firstColumn="1" w:lastColumn="0" w:oddVBand="0" w:evenVBand="0" w:oddHBand="0" w:evenHBand="0" w:firstRowFirstColumn="0" w:firstRowLastColumn="0" w:lastRowFirstColumn="0" w:lastRowLastColumn="0"/>
            <w:tcW w:w="849" w:type="pct"/>
            <w:vMerge/>
          </w:tcPr>
          <w:p w14:paraId="5E9566A0" w14:textId="26504013" w:rsidR="00322976" w:rsidRPr="00E00EE7" w:rsidRDefault="00322976" w:rsidP="007C6A7D">
            <w:pPr>
              <w:pStyle w:val="TableText"/>
              <w:rPr>
                <w:lang w:eastAsia="en-AU"/>
              </w:rPr>
            </w:pPr>
          </w:p>
        </w:tc>
        <w:tc>
          <w:tcPr>
            <w:tcW w:w="716" w:type="pct"/>
          </w:tcPr>
          <w:p w14:paraId="248EFFF0" w14:textId="1B1FBAE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Charter fishing operators </w:t>
            </w:r>
          </w:p>
        </w:tc>
        <w:tc>
          <w:tcPr>
            <w:tcW w:w="520" w:type="pct"/>
          </w:tcPr>
          <w:p w14:paraId="1CFD5EAD" w14:textId="7F53EDF2"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Low </w:t>
            </w:r>
          </w:p>
        </w:tc>
        <w:tc>
          <w:tcPr>
            <w:tcW w:w="668" w:type="pct"/>
          </w:tcPr>
          <w:p w14:paraId="2752EE88" w14:textId="0EB65099"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Minor </w:t>
            </w:r>
          </w:p>
        </w:tc>
        <w:tc>
          <w:tcPr>
            <w:tcW w:w="519" w:type="pct"/>
          </w:tcPr>
          <w:p w14:paraId="502D34E9" w14:textId="033EA3A6"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Rare </w:t>
            </w:r>
          </w:p>
        </w:tc>
        <w:tc>
          <w:tcPr>
            <w:tcW w:w="519" w:type="pct"/>
            <w:shd w:val="clear" w:color="auto" w:fill="A5C9EB" w:themeFill="accent3" w:themeFillTint="40"/>
          </w:tcPr>
          <w:p w14:paraId="1F00E68B" w14:textId="1518D546"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c>
          <w:tcPr>
            <w:tcW w:w="559" w:type="pct"/>
            <w:vMerge/>
          </w:tcPr>
          <w:p w14:paraId="3395ADF3" w14:textId="7CF333FD"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651" w:type="pct"/>
            <w:shd w:val="clear" w:color="auto" w:fill="A5C9EB" w:themeFill="accent3" w:themeFillTint="40"/>
          </w:tcPr>
          <w:p w14:paraId="103F1541" w14:textId="35BB6B9A"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r>
    </w:tbl>
    <w:p w14:paraId="572D3EFA" w14:textId="77777777" w:rsidR="009E43B3" w:rsidRPr="009E43B3" w:rsidRDefault="009E43B3" w:rsidP="00E47A83">
      <w:pPr>
        <w:pStyle w:val="Heading4"/>
        <w:rPr>
          <w:lang w:eastAsia="en-AU"/>
        </w:rPr>
      </w:pPr>
      <w:bookmarkStart w:id="130" w:name="_Ref214954540"/>
      <w:r w:rsidRPr="009E43B3">
        <w:rPr>
          <w:lang w:eastAsia="en-AU"/>
        </w:rPr>
        <w:t>Introduction and establishment of invasive marine species (CRF-R002)</w:t>
      </w:r>
      <w:bookmarkEnd w:id="130"/>
      <w:r w:rsidRPr="009E43B3">
        <w:rPr>
          <w:lang w:eastAsia="en-AU"/>
        </w:rPr>
        <w:t> </w:t>
      </w:r>
    </w:p>
    <w:p w14:paraId="7DD5F17B" w14:textId="61C6A9A2" w:rsidR="009E43B3" w:rsidRPr="009E43B3" w:rsidRDefault="009E43B3" w:rsidP="00322976">
      <w:pPr>
        <w:pStyle w:val="Heading6NoNumber"/>
        <w:rPr>
          <w:lang w:eastAsia="en-AU"/>
        </w:rPr>
      </w:pPr>
      <w:r w:rsidRPr="009E43B3">
        <w:rPr>
          <w:lang w:eastAsia="en-AU"/>
        </w:rPr>
        <w:t>Potential risk </w:t>
      </w:r>
    </w:p>
    <w:p w14:paraId="139DF4C5" w14:textId="02209D99" w:rsidR="009E43B3" w:rsidRPr="009E43B3" w:rsidRDefault="009E43B3" w:rsidP="00322976">
      <w:pPr>
        <w:pStyle w:val="BodyText"/>
        <w:rPr>
          <w:lang w:eastAsia="en-AU"/>
        </w:rPr>
      </w:pPr>
      <w:r w:rsidRPr="009E43B3">
        <w:rPr>
          <w:lang w:eastAsia="en-AU"/>
        </w:rPr>
        <w:t>Newly installed infrastructure provides bare hard substrates that can be colonised by epifaunal and mobile species. If colonised by invasive marine species, impacts to target species of fisheries importance could occur through direct effects of predation or competition, or indirect effects like habitat change. A potential consequence to commercial and recreational fisheries is lost catch due to decline in abundance of target species.  </w:t>
      </w:r>
    </w:p>
    <w:p w14:paraId="2DC3F16D" w14:textId="0239E332" w:rsidR="009E43B3" w:rsidRPr="009E43B3" w:rsidRDefault="009E43B3" w:rsidP="00322976">
      <w:pPr>
        <w:pStyle w:val="BodyText"/>
        <w:rPr>
          <w:lang w:eastAsia="en-AU"/>
        </w:rPr>
      </w:pPr>
      <w:r w:rsidRPr="009E43B3">
        <w:rPr>
          <w:lang w:eastAsia="en-AU"/>
        </w:rPr>
        <w:t xml:space="preserve">Vessels arriving from both overseas and domestic ports could transport invasive marine species to </w:t>
      </w:r>
      <w:r w:rsidR="00102A5A">
        <w:t>Victorian waters</w:t>
      </w:r>
      <w:r w:rsidRPr="009E43B3">
        <w:rPr>
          <w:lang w:eastAsia="en-AU"/>
        </w:rPr>
        <w:t>. </w:t>
      </w:r>
    </w:p>
    <w:p w14:paraId="51119D7E" w14:textId="4B60CC94" w:rsidR="009E43B3" w:rsidRPr="009E43B3" w:rsidRDefault="009E43B3" w:rsidP="00322976">
      <w:pPr>
        <w:pStyle w:val="Heading6NoNumber"/>
        <w:rPr>
          <w:lang w:eastAsia="en-AU"/>
        </w:rPr>
      </w:pPr>
      <w:r w:rsidRPr="009E43B3">
        <w:rPr>
          <w:lang w:eastAsia="en-AU"/>
        </w:rPr>
        <w:lastRenderedPageBreak/>
        <w:t>Mitigation </w:t>
      </w:r>
    </w:p>
    <w:p w14:paraId="2BD3BBC6" w14:textId="12460615" w:rsidR="009E43B3" w:rsidRPr="009E43B3" w:rsidRDefault="009E43B3" w:rsidP="00322976">
      <w:pPr>
        <w:pStyle w:val="BodyText"/>
        <w:rPr>
          <w:lang w:eastAsia="en-AU"/>
        </w:rPr>
      </w:pPr>
      <w:r w:rsidRPr="009E43B3">
        <w:rPr>
          <w:lang w:eastAsia="en-AU"/>
        </w:rPr>
        <w:t>The likelihood of the risk occurring is rare as vessels will comply with relevant biosecurity legislation and guidelines (VES-M05) that manages discharges of ballast water, ensures vessels are confirmed to be a low biosecurity risk before approval to enter the offshore project area</w:t>
      </w:r>
      <w:r w:rsidR="00A9377D">
        <w:t xml:space="preserve"> of </w:t>
      </w:r>
      <w:r w:rsidR="00003FE7">
        <w:t>the</w:t>
      </w:r>
      <w:r w:rsidR="00A9377D">
        <w:t xml:space="preserve"> </w:t>
      </w:r>
      <w:r w:rsidR="00B87B48" w:rsidRPr="00825666">
        <w:t>Star of the South Offshore Wind Farm Project</w:t>
      </w:r>
      <w:r w:rsidRPr="009E43B3">
        <w:rPr>
          <w:lang w:eastAsia="en-AU"/>
        </w:rPr>
        <w:t xml:space="preserve"> and Corner Inlet, and ensures the vessels have biosecurity clearance to enter Australia.  </w:t>
      </w:r>
    </w:p>
    <w:p w14:paraId="74D75BF7" w14:textId="77777777" w:rsidR="009E43B3" w:rsidRPr="009E43B3" w:rsidRDefault="009E43B3" w:rsidP="00322976">
      <w:pPr>
        <w:pStyle w:val="Heading6NoNumber"/>
        <w:rPr>
          <w:lang w:eastAsia="en-AU"/>
        </w:rPr>
      </w:pPr>
      <w:r w:rsidRPr="009E43B3">
        <w:rPr>
          <w:lang w:eastAsia="en-AU"/>
        </w:rPr>
        <w:t>Residual risk </w:t>
      </w:r>
    </w:p>
    <w:p w14:paraId="04F0060D" w14:textId="7B9564A4" w:rsidR="009E43B3" w:rsidRPr="00E47A83" w:rsidRDefault="009E43B3" w:rsidP="00322976">
      <w:pPr>
        <w:pStyle w:val="BodyText"/>
      </w:pPr>
      <w:r w:rsidRPr="009E43B3">
        <w:rPr>
          <w:lang w:eastAsia="en-AU"/>
        </w:rPr>
        <w:t>The initial and residual risk rating is assessed as low for commercial fishers and very low for recreational fishers and charter fishing operators. </w:t>
      </w:r>
    </w:p>
    <w:p w14:paraId="0E7CFEC9" w14:textId="223E103E" w:rsidR="003C32F5" w:rsidRPr="003C32F5" w:rsidRDefault="003C32F5" w:rsidP="003C32F5">
      <w:pPr>
        <w:pStyle w:val="Caption"/>
        <w:rPr>
          <w:lang w:eastAsia="en-AU"/>
        </w:rPr>
      </w:pPr>
      <w:bookmarkStart w:id="131" w:name="_Ref214954524"/>
      <w:bookmarkStart w:id="132" w:name="_Toc204779120"/>
      <w:bookmarkStart w:id="133" w:name="_Toc229134406"/>
      <w:r>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8</w:t>
      </w:r>
      <w:r>
        <w:fldChar w:fldCharType="end"/>
      </w:r>
      <w:bookmarkEnd w:id="131"/>
      <w:r>
        <w:t xml:space="preserve"> </w:t>
      </w:r>
      <w:r w:rsidR="00322976">
        <w:tab/>
      </w:r>
      <w:r w:rsidRPr="00F90692">
        <w:t xml:space="preserve">Consequence, likelihood and residual risk ranking for </w:t>
      </w:r>
      <w:bookmarkEnd w:id="132"/>
      <w:r w:rsidRPr="00F90692">
        <w:t>the introduction and establishment of invasive marine species</w:t>
      </w:r>
      <w:bookmarkEnd w:id="133"/>
    </w:p>
    <w:tbl>
      <w:tblPr>
        <w:tblStyle w:val="MainTableStyle"/>
        <w:tblW w:w="5000" w:type="pct"/>
        <w:tblLook w:val="06A0" w:firstRow="1" w:lastRow="0" w:firstColumn="1" w:lastColumn="0" w:noHBand="1" w:noVBand="1"/>
      </w:tblPr>
      <w:tblGrid>
        <w:gridCol w:w="1637"/>
        <w:gridCol w:w="1380"/>
        <w:gridCol w:w="1002"/>
        <w:gridCol w:w="1288"/>
        <w:gridCol w:w="1000"/>
        <w:gridCol w:w="1000"/>
        <w:gridCol w:w="1078"/>
        <w:gridCol w:w="1253"/>
      </w:tblGrid>
      <w:tr w:rsidR="007139B6" w14:paraId="59D86256" w14:textId="77777777" w:rsidTr="007C6A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9" w:type="pct"/>
            <w:tcBorders>
              <w:bottom w:val="single" w:sz="4" w:space="0" w:color="BFBFBF" w:themeColor="background1" w:themeShade="BF"/>
              <w:right w:val="single" w:sz="4" w:space="0" w:color="D9D9D9" w:themeColor="background1" w:themeShade="D9"/>
            </w:tcBorders>
          </w:tcPr>
          <w:p w14:paraId="07F7CBAB" w14:textId="2357DABB" w:rsidR="00514BC4" w:rsidRDefault="00514BC4" w:rsidP="007C6A7D">
            <w:pPr>
              <w:pStyle w:val="TableText"/>
            </w:pPr>
            <w:r>
              <w:t>Potential impact</w:t>
            </w:r>
          </w:p>
        </w:tc>
        <w:tc>
          <w:tcPr>
            <w:tcW w:w="716"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84D058F" w14:textId="6D75FC93"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2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DDB1FC2" w14:textId="77777777"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66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A5E2306" w14:textId="77777777"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1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8729D4F" w14:textId="77777777"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Initial likelihood</w:t>
            </w:r>
          </w:p>
        </w:tc>
        <w:tc>
          <w:tcPr>
            <w:tcW w:w="51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009AA68" w14:textId="62678AC3"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Initial risk rating</w:t>
            </w:r>
          </w:p>
        </w:tc>
        <w:tc>
          <w:tcPr>
            <w:tcW w:w="55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DDB0EEE" w14:textId="39434251"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651" w:type="pct"/>
            <w:tcBorders>
              <w:left w:val="single" w:sz="4" w:space="0" w:color="D9D9D9" w:themeColor="background1" w:themeShade="D9"/>
              <w:bottom w:val="single" w:sz="4" w:space="0" w:color="BFBFBF" w:themeColor="background1" w:themeShade="BF"/>
            </w:tcBorders>
          </w:tcPr>
          <w:p w14:paraId="47D88E50" w14:textId="6453F158" w:rsidR="00514BC4" w:rsidRDefault="00514BC4" w:rsidP="007C6A7D">
            <w:pPr>
              <w:pStyle w:val="TableText"/>
              <w:cnfStyle w:val="100000000000" w:firstRow="1" w:lastRow="0" w:firstColumn="0" w:lastColumn="0" w:oddVBand="0" w:evenVBand="0" w:oddHBand="0" w:evenHBand="0" w:firstRowFirstColumn="0" w:firstRowLastColumn="0" w:lastRowFirstColumn="0" w:lastRowLastColumn="0"/>
            </w:pPr>
            <w:r>
              <w:t>Residual risk rating</w:t>
            </w:r>
          </w:p>
        </w:tc>
      </w:tr>
      <w:tr w:rsidR="007139B6" w14:paraId="24D3B92D" w14:textId="77777777" w:rsidTr="007C6A7D">
        <w:tc>
          <w:tcPr>
            <w:cnfStyle w:val="001000000000" w:firstRow="0" w:lastRow="0" w:firstColumn="1" w:lastColumn="0" w:oddVBand="0" w:evenVBand="0" w:oddHBand="0" w:evenHBand="0" w:firstRowFirstColumn="0" w:firstRowLastColumn="0" w:lastRowFirstColumn="0" w:lastRowLastColumn="0"/>
            <w:tcW w:w="849" w:type="pct"/>
            <w:vMerge w:val="restart"/>
            <w:tcBorders>
              <w:top w:val="single" w:sz="4" w:space="0" w:color="BFBFBF" w:themeColor="background1" w:themeShade="BF"/>
            </w:tcBorders>
          </w:tcPr>
          <w:p w14:paraId="5D415DD3" w14:textId="1801583E" w:rsidR="00322976" w:rsidRPr="001B3AB3" w:rsidRDefault="00322976" w:rsidP="007C6A7D">
            <w:pPr>
              <w:pStyle w:val="TableText"/>
            </w:pPr>
            <w:r w:rsidRPr="009E43B3">
              <w:rPr>
                <w:lang w:eastAsia="en-AU"/>
              </w:rPr>
              <w:t>Introduction and establishment of invasive marine species </w:t>
            </w:r>
          </w:p>
        </w:tc>
        <w:tc>
          <w:tcPr>
            <w:tcW w:w="716" w:type="pct"/>
            <w:tcBorders>
              <w:top w:val="single" w:sz="4" w:space="0" w:color="BFBFBF" w:themeColor="background1" w:themeShade="BF"/>
            </w:tcBorders>
          </w:tcPr>
          <w:p w14:paraId="2FB946AA" w14:textId="3587A6E1"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Commercial fishers </w:t>
            </w:r>
          </w:p>
        </w:tc>
        <w:tc>
          <w:tcPr>
            <w:tcW w:w="520" w:type="pct"/>
            <w:tcBorders>
              <w:top w:val="single" w:sz="4" w:space="0" w:color="BFBFBF" w:themeColor="background1" w:themeShade="BF"/>
            </w:tcBorders>
          </w:tcPr>
          <w:p w14:paraId="71D8A785" w14:textId="69D15763"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Medium </w:t>
            </w:r>
          </w:p>
        </w:tc>
        <w:tc>
          <w:tcPr>
            <w:tcW w:w="668" w:type="pct"/>
            <w:tcBorders>
              <w:top w:val="single" w:sz="4" w:space="0" w:color="BFBFBF" w:themeColor="background1" w:themeShade="BF"/>
            </w:tcBorders>
          </w:tcPr>
          <w:p w14:paraId="1F9F8943" w14:textId="1E0B78A5"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Moderate </w:t>
            </w:r>
          </w:p>
        </w:tc>
        <w:tc>
          <w:tcPr>
            <w:tcW w:w="519" w:type="pct"/>
            <w:tcBorders>
              <w:top w:val="single" w:sz="4" w:space="0" w:color="BFBFBF" w:themeColor="background1" w:themeShade="BF"/>
            </w:tcBorders>
          </w:tcPr>
          <w:p w14:paraId="46619134" w14:textId="1F624A2E"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Rare </w:t>
            </w:r>
          </w:p>
        </w:tc>
        <w:tc>
          <w:tcPr>
            <w:tcW w:w="519" w:type="pct"/>
            <w:tcBorders>
              <w:top w:val="single" w:sz="4" w:space="0" w:color="BFBFBF" w:themeColor="background1" w:themeShade="BF"/>
            </w:tcBorders>
            <w:shd w:val="clear" w:color="auto" w:fill="4BD5AB" w:themeFill="text2" w:themeFillTint="80"/>
          </w:tcPr>
          <w:p w14:paraId="280C44C5" w14:textId="4622C301"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Low </w:t>
            </w:r>
          </w:p>
        </w:tc>
        <w:tc>
          <w:tcPr>
            <w:tcW w:w="559" w:type="pct"/>
            <w:vMerge w:val="restart"/>
            <w:tcBorders>
              <w:top w:val="single" w:sz="4" w:space="0" w:color="BFBFBF" w:themeColor="background1" w:themeShade="BF"/>
            </w:tcBorders>
          </w:tcPr>
          <w:p w14:paraId="79B6FAFA" w14:textId="303B1310" w:rsidR="00322976" w:rsidRPr="001B3AB3" w:rsidRDefault="00322976" w:rsidP="00E47A83">
            <w:pPr>
              <w:pStyle w:val="TableText"/>
              <w:jc w:val="center"/>
              <w:cnfStyle w:val="000000000000" w:firstRow="0" w:lastRow="0" w:firstColumn="0" w:lastColumn="0" w:oddVBand="0" w:evenVBand="0" w:oddHBand="0" w:evenHBand="0" w:firstRowFirstColumn="0" w:firstRowLastColumn="0" w:lastRowFirstColumn="0" w:lastRowLastColumn="0"/>
            </w:pPr>
            <w:r>
              <w:rPr>
                <w:lang w:eastAsia="en-AU"/>
              </w:rPr>
              <w:t>-</w:t>
            </w:r>
          </w:p>
        </w:tc>
        <w:tc>
          <w:tcPr>
            <w:tcW w:w="651" w:type="pct"/>
            <w:tcBorders>
              <w:top w:val="single" w:sz="4" w:space="0" w:color="BFBFBF" w:themeColor="background1" w:themeShade="BF"/>
            </w:tcBorders>
            <w:shd w:val="clear" w:color="auto" w:fill="4BD5AB" w:themeFill="text2" w:themeFillTint="80"/>
          </w:tcPr>
          <w:p w14:paraId="7BC7389C" w14:textId="14C4FAEE" w:rsidR="00322976" w:rsidRPr="001B3AB3" w:rsidRDefault="00322976" w:rsidP="007C6A7D">
            <w:pPr>
              <w:pStyle w:val="TableText"/>
              <w:cnfStyle w:val="000000000000" w:firstRow="0" w:lastRow="0" w:firstColumn="0" w:lastColumn="0" w:oddVBand="0" w:evenVBand="0" w:oddHBand="0" w:evenHBand="0" w:firstRowFirstColumn="0" w:firstRowLastColumn="0" w:lastRowFirstColumn="0" w:lastRowLastColumn="0"/>
            </w:pPr>
            <w:r w:rsidRPr="009E43B3">
              <w:rPr>
                <w:lang w:eastAsia="en-AU"/>
              </w:rPr>
              <w:t>Low </w:t>
            </w:r>
          </w:p>
        </w:tc>
      </w:tr>
      <w:tr w:rsidR="007139B6" w14:paraId="00B0B1C1" w14:textId="77777777" w:rsidTr="007C6A7D">
        <w:tc>
          <w:tcPr>
            <w:cnfStyle w:val="001000000000" w:firstRow="0" w:lastRow="0" w:firstColumn="1" w:lastColumn="0" w:oddVBand="0" w:evenVBand="0" w:oddHBand="0" w:evenHBand="0" w:firstRowFirstColumn="0" w:firstRowLastColumn="0" w:lastRowFirstColumn="0" w:lastRowLastColumn="0"/>
            <w:tcW w:w="849" w:type="pct"/>
            <w:vMerge/>
          </w:tcPr>
          <w:p w14:paraId="6973BA9A" w14:textId="77777777" w:rsidR="00322976" w:rsidRPr="00E00EE7" w:rsidRDefault="00322976" w:rsidP="007C6A7D">
            <w:pPr>
              <w:pStyle w:val="TableText"/>
              <w:rPr>
                <w:lang w:eastAsia="en-AU"/>
              </w:rPr>
            </w:pPr>
          </w:p>
        </w:tc>
        <w:tc>
          <w:tcPr>
            <w:tcW w:w="716" w:type="pct"/>
          </w:tcPr>
          <w:p w14:paraId="17CA9C2F" w14:textId="6988EA5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Charter fishing operators </w:t>
            </w:r>
          </w:p>
        </w:tc>
        <w:tc>
          <w:tcPr>
            <w:tcW w:w="520" w:type="pct"/>
          </w:tcPr>
          <w:p w14:paraId="52D682AD" w14:textId="58559494"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Low </w:t>
            </w:r>
          </w:p>
        </w:tc>
        <w:tc>
          <w:tcPr>
            <w:tcW w:w="668" w:type="pct"/>
          </w:tcPr>
          <w:p w14:paraId="0A600B41" w14:textId="1EDE50AC"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Minor </w:t>
            </w:r>
          </w:p>
        </w:tc>
        <w:tc>
          <w:tcPr>
            <w:tcW w:w="519" w:type="pct"/>
          </w:tcPr>
          <w:p w14:paraId="219C7F60" w14:textId="3FDA84B5"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Rare </w:t>
            </w:r>
          </w:p>
        </w:tc>
        <w:tc>
          <w:tcPr>
            <w:tcW w:w="519" w:type="pct"/>
            <w:shd w:val="clear" w:color="auto" w:fill="A5C9EB" w:themeFill="accent3" w:themeFillTint="40"/>
          </w:tcPr>
          <w:p w14:paraId="0BCF59A6" w14:textId="57C1C79E"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c>
          <w:tcPr>
            <w:tcW w:w="559" w:type="pct"/>
            <w:vMerge/>
          </w:tcPr>
          <w:p w14:paraId="2CAEEBA1" w14:textId="77777777"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651" w:type="pct"/>
            <w:shd w:val="clear" w:color="auto" w:fill="A5C9EB" w:themeFill="accent3" w:themeFillTint="40"/>
          </w:tcPr>
          <w:p w14:paraId="4D924D6A" w14:textId="53A8FD81"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r>
      <w:tr w:rsidR="007139B6" w14:paraId="2C52DD14" w14:textId="77777777" w:rsidTr="007C6A7D">
        <w:tc>
          <w:tcPr>
            <w:cnfStyle w:val="001000000000" w:firstRow="0" w:lastRow="0" w:firstColumn="1" w:lastColumn="0" w:oddVBand="0" w:evenVBand="0" w:oddHBand="0" w:evenHBand="0" w:firstRowFirstColumn="0" w:firstRowLastColumn="0" w:lastRowFirstColumn="0" w:lastRowLastColumn="0"/>
            <w:tcW w:w="849" w:type="pct"/>
            <w:vMerge/>
          </w:tcPr>
          <w:p w14:paraId="159FEF37" w14:textId="77777777" w:rsidR="00322976" w:rsidRPr="00E00EE7" w:rsidRDefault="00322976" w:rsidP="007C6A7D">
            <w:pPr>
              <w:pStyle w:val="TableText"/>
              <w:rPr>
                <w:lang w:eastAsia="en-AU"/>
              </w:rPr>
            </w:pPr>
          </w:p>
        </w:tc>
        <w:tc>
          <w:tcPr>
            <w:tcW w:w="716" w:type="pct"/>
          </w:tcPr>
          <w:p w14:paraId="33A8CA01" w14:textId="7274A270"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Recreational fishers on private vessels </w:t>
            </w:r>
          </w:p>
        </w:tc>
        <w:tc>
          <w:tcPr>
            <w:tcW w:w="520" w:type="pct"/>
          </w:tcPr>
          <w:p w14:paraId="6D5A501B" w14:textId="37C117DE"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Low </w:t>
            </w:r>
          </w:p>
        </w:tc>
        <w:tc>
          <w:tcPr>
            <w:tcW w:w="668" w:type="pct"/>
          </w:tcPr>
          <w:p w14:paraId="3CC005CC" w14:textId="5254B1C9"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Minor </w:t>
            </w:r>
          </w:p>
        </w:tc>
        <w:tc>
          <w:tcPr>
            <w:tcW w:w="519" w:type="pct"/>
          </w:tcPr>
          <w:p w14:paraId="2DAB2738" w14:textId="1760BC98"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Minor </w:t>
            </w:r>
          </w:p>
        </w:tc>
        <w:tc>
          <w:tcPr>
            <w:tcW w:w="519" w:type="pct"/>
            <w:shd w:val="clear" w:color="auto" w:fill="A5C9EB" w:themeFill="accent3" w:themeFillTint="40"/>
          </w:tcPr>
          <w:p w14:paraId="1A0C6D75" w14:textId="454827F0"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c>
          <w:tcPr>
            <w:tcW w:w="559" w:type="pct"/>
            <w:vMerge/>
          </w:tcPr>
          <w:p w14:paraId="69CFDA5F" w14:textId="3D1E39E1"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651" w:type="pct"/>
            <w:shd w:val="clear" w:color="auto" w:fill="A5C9EB" w:themeFill="accent3" w:themeFillTint="40"/>
          </w:tcPr>
          <w:p w14:paraId="65F9698B" w14:textId="002FD3FA" w:rsidR="00322976" w:rsidRPr="00E00EE7" w:rsidRDefault="00322976" w:rsidP="007C6A7D">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E43B3">
              <w:rPr>
                <w:lang w:eastAsia="en-AU"/>
              </w:rPr>
              <w:t>Very Low </w:t>
            </w:r>
          </w:p>
        </w:tc>
      </w:tr>
    </w:tbl>
    <w:p w14:paraId="38EEBD50" w14:textId="77777777" w:rsidR="00992821" w:rsidRDefault="00992821" w:rsidP="006E18F1">
      <w:pPr>
        <w:pStyle w:val="BodyText"/>
        <w:rPr>
          <w:lang w:eastAsia="en-AU"/>
        </w:rPr>
      </w:pPr>
    </w:p>
    <w:p w14:paraId="79AC293C" w14:textId="77777777" w:rsidR="00992821" w:rsidRDefault="00992821" w:rsidP="00992821">
      <w:pPr>
        <w:pStyle w:val="BodyText"/>
        <w:rPr>
          <w:lang w:eastAsia="en-AU"/>
        </w:rPr>
      </w:pPr>
      <w:r>
        <w:rPr>
          <w:lang w:eastAsia="en-AU"/>
        </w:rPr>
        <w:br w:type="page"/>
      </w:r>
    </w:p>
    <w:p w14:paraId="2771086E" w14:textId="65572959" w:rsidR="008E7293" w:rsidRPr="008E7293" w:rsidRDefault="008E7293" w:rsidP="008E7293">
      <w:pPr>
        <w:pStyle w:val="Heading2"/>
      </w:pPr>
      <w:bookmarkStart w:id="134" w:name="_Toc198748201"/>
      <w:bookmarkStart w:id="135" w:name="_Ref198819005"/>
      <w:bookmarkStart w:id="136" w:name="_Toc204779101"/>
      <w:bookmarkStart w:id="137" w:name="_Toc229134373"/>
      <w:r w:rsidRPr="00534C86">
        <w:lastRenderedPageBreak/>
        <w:t xml:space="preserve">Operation </w:t>
      </w:r>
      <w:bookmarkEnd w:id="134"/>
      <w:bookmarkEnd w:id="135"/>
      <w:bookmarkEnd w:id="136"/>
      <w:r w:rsidRPr="008E7293">
        <w:t>impact</w:t>
      </w:r>
      <w:r w:rsidR="00A60C87">
        <w:t>s</w:t>
      </w:r>
      <w:bookmarkEnd w:id="137"/>
    </w:p>
    <w:p w14:paraId="2EEF30CE" w14:textId="70F13849" w:rsidR="00254BBA" w:rsidRPr="00534C86" w:rsidRDefault="008E7293" w:rsidP="006E18F1">
      <w:pPr>
        <w:pStyle w:val="BodyText"/>
      </w:pPr>
      <w:r w:rsidRPr="00C425B3">
        <w:t>This section discusses the</w:t>
      </w:r>
      <w:r>
        <w:t xml:space="preserve"> </w:t>
      </w:r>
      <w:r w:rsidRPr="00C425B3">
        <w:t xml:space="preserve">impacts and risks associated with the </w:t>
      </w:r>
      <w:r w:rsidR="00F03496">
        <w:t xml:space="preserve">works in Victoria during the </w:t>
      </w:r>
      <w:r>
        <w:t>operation</w:t>
      </w:r>
      <w:r w:rsidR="00F03496">
        <w:t xml:space="preserve"> phase</w:t>
      </w:r>
      <w:r>
        <w:t xml:space="preserve"> </w:t>
      </w:r>
      <w:r w:rsidRPr="00C425B3">
        <w:t xml:space="preserve">that relate to </w:t>
      </w:r>
      <w:r>
        <w:t>commercial and recreational fisheries</w:t>
      </w:r>
      <w:r w:rsidR="00254BBA" w:rsidRPr="00254BBA">
        <w:t xml:space="preserve"> </w:t>
      </w:r>
      <w:r w:rsidR="00254BBA">
        <w:t>and the respective receptor groups</w:t>
      </w:r>
      <w:r>
        <w:t xml:space="preserve">. </w:t>
      </w:r>
    </w:p>
    <w:p w14:paraId="6B0DD2BC" w14:textId="77777777" w:rsidR="008E7293" w:rsidRPr="008E7293" w:rsidRDefault="008E7293" w:rsidP="008E7293">
      <w:pPr>
        <w:pStyle w:val="Heading3"/>
      </w:pPr>
      <w:bookmarkStart w:id="138" w:name="_Toc198748202"/>
      <w:bookmarkStart w:id="139" w:name="_Toc204779102"/>
      <w:bookmarkStart w:id="140" w:name="_Toc229134374"/>
      <w:r>
        <w:t>Key impacts</w:t>
      </w:r>
      <w:bookmarkEnd w:id="138"/>
      <w:bookmarkEnd w:id="139"/>
      <w:bookmarkEnd w:id="140"/>
    </w:p>
    <w:p w14:paraId="7ECA0A33" w14:textId="0B9BAAE3" w:rsidR="00142C30" w:rsidRPr="00536558" w:rsidRDefault="00142C30" w:rsidP="006E18F1">
      <w:pPr>
        <w:pStyle w:val="BodyText"/>
      </w:pPr>
      <w:r>
        <w:t xml:space="preserve">The operation impact assessment identified no impacts on </w:t>
      </w:r>
      <w:r w:rsidR="00AF7FF9">
        <w:t xml:space="preserve">commercial and recreational fisheries </w:t>
      </w:r>
      <w:r>
        <w:t xml:space="preserve">receptor groups with an impact rating of moderate or higher once mitigation measures </w:t>
      </w:r>
      <w:r w:rsidR="00166815">
        <w:t>are</w:t>
      </w:r>
      <w:r>
        <w:t xml:space="preserve"> implemented.</w:t>
      </w:r>
      <w:r w:rsidRPr="00F76B11">
        <w:t xml:space="preserve">  </w:t>
      </w:r>
    </w:p>
    <w:p w14:paraId="6C21BF2E" w14:textId="77777777" w:rsidR="008E7293" w:rsidRPr="008E7293" w:rsidRDefault="008E7293" w:rsidP="008E7293">
      <w:pPr>
        <w:pStyle w:val="Heading3"/>
      </w:pPr>
      <w:bookmarkStart w:id="141" w:name="_Toc198748203"/>
      <w:bookmarkStart w:id="142" w:name="_Toc204779103"/>
      <w:bookmarkStart w:id="143" w:name="_Toc229134375"/>
      <w:r>
        <w:t>Other impacts</w:t>
      </w:r>
      <w:bookmarkEnd w:id="141"/>
      <w:bookmarkEnd w:id="142"/>
      <w:bookmarkEnd w:id="143"/>
    </w:p>
    <w:p w14:paraId="14398803" w14:textId="6DF770A6" w:rsidR="00D77966" w:rsidRDefault="00D77966" w:rsidP="00FD7256">
      <w:pPr>
        <w:pStyle w:val="BodyBullet1"/>
        <w:numPr>
          <w:ilvl w:val="0"/>
          <w:numId w:val="0"/>
        </w:numPr>
      </w:pPr>
      <w:r w:rsidRPr="00762C5E">
        <w:t xml:space="preserve">Other potential </w:t>
      </w:r>
      <w:r w:rsidR="00A50D57">
        <w:t>operation</w:t>
      </w:r>
      <w:r w:rsidRPr="00762C5E">
        <w:t xml:space="preserve"> impacts with a </w:t>
      </w:r>
      <w:r>
        <w:t xml:space="preserve">minor to negligible residual effects on </w:t>
      </w:r>
      <w:r w:rsidRPr="00762C5E">
        <w:t xml:space="preserve">commercial and recreational </w:t>
      </w:r>
      <w:r>
        <w:t xml:space="preserve">fisheries once mitigation measures </w:t>
      </w:r>
      <w:r w:rsidR="00166815">
        <w:t>are</w:t>
      </w:r>
      <w:r>
        <w:t xml:space="preserve"> implemented </w:t>
      </w:r>
      <w:r w:rsidRPr="00762C5E">
        <w:t>included: </w:t>
      </w:r>
    </w:p>
    <w:p w14:paraId="3203C463" w14:textId="71092C52" w:rsidR="008E7293" w:rsidRPr="008E7293" w:rsidRDefault="008E7293" w:rsidP="006E18F1">
      <w:pPr>
        <w:pStyle w:val="BodyBullet1"/>
      </w:pPr>
      <w:r w:rsidRPr="008E7293">
        <w:t>Physical presence of maintenance vessels and infrastructure (CRF-I004)</w:t>
      </w:r>
    </w:p>
    <w:p w14:paraId="5591CDD9" w14:textId="77777777" w:rsidR="008E7293" w:rsidRPr="008E7293" w:rsidRDefault="008E7293" w:rsidP="006E18F1">
      <w:pPr>
        <w:pStyle w:val="BodyBullet1"/>
      </w:pPr>
      <w:r w:rsidRPr="008E7293">
        <w:t>Reduced availability of fish due to habitat modification, power generation and maintenance operations (CRF-I005)</w:t>
      </w:r>
    </w:p>
    <w:p w14:paraId="5592ED66" w14:textId="224B4E47" w:rsidR="008E7293" w:rsidRPr="008E7293" w:rsidRDefault="008E7293" w:rsidP="006E18F1">
      <w:pPr>
        <w:pStyle w:val="BodyBullet1"/>
      </w:pPr>
      <w:r w:rsidRPr="008E7293">
        <w:t>Increased commercial and/or recreational fishing interest (CRF-I006)</w:t>
      </w:r>
      <w:r w:rsidR="00E62A2B">
        <w:t>.</w:t>
      </w:r>
    </w:p>
    <w:p w14:paraId="00AA4DA8" w14:textId="07F643E6" w:rsidR="008E7293" w:rsidRPr="008E7293" w:rsidRDefault="008E7293" w:rsidP="00E47A83">
      <w:pPr>
        <w:pStyle w:val="Heading4"/>
      </w:pPr>
      <w:bookmarkStart w:id="144" w:name="_Ref215040917"/>
      <w:r>
        <w:t>Physical presence of maintenance vessels and infrastructure (CRF-I004)</w:t>
      </w:r>
      <w:bookmarkEnd w:id="144"/>
    </w:p>
    <w:p w14:paraId="00BB1B4A" w14:textId="0A860C55" w:rsidR="00832DDC" w:rsidRDefault="00832DDC" w:rsidP="00E62A2B">
      <w:pPr>
        <w:pStyle w:val="Heading5NoNumber"/>
        <w:rPr>
          <w:rStyle w:val="Emphasis"/>
          <w:i w:val="0"/>
          <w:iCs/>
        </w:rPr>
      </w:pPr>
      <w:r w:rsidRPr="00E62A2B">
        <w:rPr>
          <w:rStyle w:val="Emphasis"/>
          <w:i w:val="0"/>
        </w:rPr>
        <w:t>Potential impact</w:t>
      </w:r>
    </w:p>
    <w:p w14:paraId="006A3A9F" w14:textId="497F9179" w:rsidR="00FC2ED5" w:rsidRPr="00FC2ED5" w:rsidRDefault="00AD7663" w:rsidP="00322976">
      <w:pPr>
        <w:pStyle w:val="BodyText"/>
        <w:rPr>
          <w:lang w:eastAsia="en-AU"/>
        </w:rPr>
      </w:pPr>
      <w:r>
        <w:t xml:space="preserve">There will be limited impacts in operation as </w:t>
      </w:r>
      <w:r w:rsidR="00A43EB1">
        <w:t xml:space="preserve">infrastructure will be located entirely below the sea floor. </w:t>
      </w:r>
      <w:r w:rsidR="00F5320F">
        <w:t xml:space="preserve">Export cables will be buried at a target depth of one metre. </w:t>
      </w:r>
      <w:r w:rsidR="00FE1B76">
        <w:t>No</w:t>
      </w:r>
      <w:r w:rsidR="00FC2ED5">
        <w:t xml:space="preserve"> access restrictions</w:t>
      </w:r>
      <w:r w:rsidR="00987732">
        <w:t xml:space="preserve"> </w:t>
      </w:r>
      <w:r w:rsidR="00FC2ED5">
        <w:t>are</w:t>
      </w:r>
      <w:r w:rsidR="005E212C">
        <w:t xml:space="preserve"> proposed, however</w:t>
      </w:r>
      <w:r w:rsidR="00FC2ED5">
        <w:t xml:space="preserve"> </w:t>
      </w:r>
      <w:r w:rsidR="004A0601">
        <w:t xml:space="preserve">fishers may be asked to avoid </w:t>
      </w:r>
      <w:r w:rsidR="00FC2ED5">
        <w:t>certain</w:t>
      </w:r>
      <w:r w:rsidR="004D1AE1">
        <w:t xml:space="preserve"> </w:t>
      </w:r>
      <w:r w:rsidR="00FC2ED5">
        <w:t>activities (</w:t>
      </w:r>
      <w:r w:rsidR="007F11D5">
        <w:t>such as</w:t>
      </w:r>
      <w:r w:rsidR="00FC2ED5">
        <w:t xml:space="preserve"> anchoring or trawling)</w:t>
      </w:r>
      <w:r w:rsidR="007F11D5">
        <w:t xml:space="preserve"> </w:t>
      </w:r>
      <w:r w:rsidR="004D1AE1">
        <w:t xml:space="preserve">directly </w:t>
      </w:r>
      <w:r w:rsidR="004A0601">
        <w:t xml:space="preserve">over </w:t>
      </w:r>
      <w:r w:rsidR="00FE1B76">
        <w:t xml:space="preserve">the </w:t>
      </w:r>
      <w:r w:rsidR="004A0601">
        <w:t>export cables</w:t>
      </w:r>
      <w:r w:rsidR="00FE1B76">
        <w:t xml:space="preserve"> if </w:t>
      </w:r>
      <w:r w:rsidR="00FC2ED5">
        <w:t>required</w:t>
      </w:r>
      <w:r w:rsidR="00FE1B76">
        <w:t xml:space="preserve"> </w:t>
      </w:r>
      <w:r w:rsidR="00FC2ED5">
        <w:t>for safety</w:t>
      </w:r>
      <w:r w:rsidR="004D1AE1">
        <w:t xml:space="preserve"> and to avoid damage to the cables</w:t>
      </w:r>
      <w:r w:rsidR="007F11D5">
        <w:t xml:space="preserve">, consistent with current practices </w:t>
      </w:r>
      <w:r w:rsidR="00A0010C">
        <w:t>around the</w:t>
      </w:r>
      <w:r w:rsidR="007F11D5">
        <w:t xml:space="preserve"> existing Basslink Interconnector cable.</w:t>
      </w:r>
      <w:r w:rsidR="004D1AE1">
        <w:t xml:space="preserve"> </w:t>
      </w:r>
    </w:p>
    <w:p w14:paraId="065798F1" w14:textId="06AF523D" w:rsidR="00FC2ED5" w:rsidRPr="00FC2ED5" w:rsidRDefault="00FC2ED5" w:rsidP="00322976">
      <w:pPr>
        <w:pStyle w:val="BodyText"/>
        <w:rPr>
          <w:lang w:eastAsia="en-AU"/>
        </w:rPr>
      </w:pPr>
      <w:r w:rsidRPr="00FC2ED5">
        <w:rPr>
          <w:lang w:eastAsia="en-AU"/>
        </w:rPr>
        <w:t>Day-to-day operation</w:t>
      </w:r>
      <w:r w:rsidR="00F03496">
        <w:t>s</w:t>
      </w:r>
      <w:r w:rsidR="00AC7332">
        <w:t xml:space="preserve"> </w:t>
      </w:r>
      <w:r w:rsidRPr="00FC2ED5">
        <w:rPr>
          <w:lang w:eastAsia="en-AU"/>
        </w:rPr>
        <w:t>will involve smaller vessel trips between the operation port and the offshore wind farm</w:t>
      </w:r>
      <w:r w:rsidR="002761CD">
        <w:t>, however</w:t>
      </w:r>
      <w:r w:rsidR="00F41A5D">
        <w:t xml:space="preserve"> only a </w:t>
      </w:r>
      <w:r w:rsidR="00775A1E">
        <w:t xml:space="preserve">very </w:t>
      </w:r>
      <w:r w:rsidR="00F41A5D">
        <w:t xml:space="preserve">small </w:t>
      </w:r>
      <w:r w:rsidR="00775A1E">
        <w:t>number</w:t>
      </w:r>
      <w:r w:rsidR="00F41A5D">
        <w:t xml:space="preserve"> to the export cable</w:t>
      </w:r>
      <w:r w:rsidR="002761CD">
        <w:t xml:space="preserve"> area. </w:t>
      </w:r>
      <w:r>
        <w:t>Major</w:t>
      </w:r>
      <w:r w:rsidR="002761CD">
        <w:t xml:space="preserve"> </w:t>
      </w:r>
      <w:r>
        <w:t>maintenance</w:t>
      </w:r>
      <w:r w:rsidR="002761CD">
        <w:t xml:space="preserve"> within the export cable area</w:t>
      </w:r>
      <w:r w:rsidR="002761CD" w:rsidDel="00775A1E">
        <w:t xml:space="preserve"> </w:t>
      </w:r>
      <w:r w:rsidRPr="00FC2ED5">
        <w:rPr>
          <w:lang w:eastAsia="en-AU"/>
        </w:rPr>
        <w:t>requiring the use of large construction vessels will be infrequent.  </w:t>
      </w:r>
    </w:p>
    <w:p w14:paraId="0723E70F" w14:textId="4BE75BCC" w:rsidR="005E3A39" w:rsidRPr="00FC2ED5" w:rsidRDefault="003218D7" w:rsidP="00322976">
      <w:pPr>
        <w:pStyle w:val="BodyText"/>
        <w:rPr>
          <w:lang w:eastAsia="en-AU"/>
        </w:rPr>
      </w:pPr>
      <w:r>
        <w:lastRenderedPageBreak/>
        <w:t>Potential impacts are loss of fishing grounds along the cable routes, which may lead to loss of catch</w:t>
      </w:r>
      <w:r w:rsidR="003B38DE">
        <w:t xml:space="preserve"> and displacement to other fishing areas. </w:t>
      </w:r>
    </w:p>
    <w:p w14:paraId="1E7BDE80" w14:textId="3ECC1C88" w:rsidR="00FC2ED5" w:rsidRPr="00FC2ED5" w:rsidRDefault="00FC2ED5" w:rsidP="00322976">
      <w:pPr>
        <w:pStyle w:val="Heading6NoNumber"/>
        <w:rPr>
          <w:lang w:eastAsia="en-AU"/>
        </w:rPr>
      </w:pPr>
      <w:r w:rsidRPr="00FC2ED5">
        <w:rPr>
          <w:lang w:eastAsia="en-AU"/>
        </w:rPr>
        <w:t>Mitigation </w:t>
      </w:r>
    </w:p>
    <w:p w14:paraId="515426AF" w14:textId="46F3EA1E" w:rsidR="00C6664B" w:rsidRPr="00C6664B" w:rsidRDefault="00C6664B" w:rsidP="006A2159">
      <w:pPr>
        <w:pStyle w:val="BodyText"/>
      </w:pPr>
      <w:r w:rsidRPr="00C6664B">
        <w:t>Subsea cables will be buried (EMI-M01) and monitoring of the burial depth (MEMP-</w:t>
      </w:r>
      <w:r>
        <w:t>M09) will</w:t>
      </w:r>
      <w:r w:rsidRPr="00C6664B">
        <w:t> ensure that cables remain buried</w:t>
      </w:r>
      <w:r w:rsidR="00010C05">
        <w:t xml:space="preserve"> to avoid </w:t>
      </w:r>
      <w:r w:rsidRPr="00C6664B">
        <w:t>entanglement and damage to the cable. A lost gear claims process </w:t>
      </w:r>
      <w:r w:rsidR="00010C05">
        <w:t xml:space="preserve">for commercial fishers </w:t>
      </w:r>
      <w:r w:rsidRPr="00C6664B">
        <w:t xml:space="preserve">will be in place throughout the operation </w:t>
      </w:r>
      <w:r>
        <w:t xml:space="preserve">phase to help manage </w:t>
      </w:r>
      <w:r w:rsidRPr="00C6664B">
        <w:t>any accidental hook ups with gear. </w:t>
      </w:r>
    </w:p>
    <w:p w14:paraId="1113897A" w14:textId="60242A65" w:rsidR="00FC2ED5" w:rsidRPr="00FC2ED5" w:rsidRDefault="00FC2ED5" w:rsidP="00322976">
      <w:pPr>
        <w:pStyle w:val="BodyText"/>
        <w:rPr>
          <w:lang w:eastAsia="en-AU"/>
        </w:rPr>
      </w:pPr>
      <w:r w:rsidRPr="00FC2ED5">
        <w:rPr>
          <w:lang w:eastAsia="en-AU"/>
        </w:rPr>
        <w:t>The following initial mitigation measures will assist </w:t>
      </w:r>
      <w:r w:rsidR="00010C05">
        <w:t xml:space="preserve">all </w:t>
      </w:r>
      <w:r w:rsidRPr="00FC2ED5">
        <w:rPr>
          <w:lang w:eastAsia="en-AU"/>
        </w:rPr>
        <w:t xml:space="preserve">fishers to navigate the </w:t>
      </w:r>
      <w:r w:rsidR="008314B9">
        <w:t>export cable area</w:t>
      </w:r>
      <w:r w:rsidRPr="00FC2ED5">
        <w:rPr>
          <w:lang w:eastAsia="en-AU"/>
        </w:rPr>
        <w:t xml:space="preserve"> safely and to make informed decisions about whether it is safe to fish in certain areas of </w:t>
      </w:r>
      <w:r w:rsidR="00D24018">
        <w:t>Victorian waters</w:t>
      </w:r>
      <w:r w:rsidRPr="00FC2ED5">
        <w:rPr>
          <w:lang w:eastAsia="en-AU"/>
        </w:rPr>
        <w:t>: </w:t>
      </w:r>
    </w:p>
    <w:p w14:paraId="358DD0E8" w14:textId="33DC38C9" w:rsidR="00FC2ED5" w:rsidRPr="00FC2ED5" w:rsidRDefault="00FC2ED5" w:rsidP="008358D0">
      <w:pPr>
        <w:pStyle w:val="BodyBullet1"/>
        <w:rPr>
          <w:lang w:eastAsia="en-AU"/>
        </w:rPr>
      </w:pPr>
      <w:r w:rsidRPr="00FC2ED5">
        <w:rPr>
          <w:lang w:eastAsia="en-AU"/>
        </w:rPr>
        <w:t>A comprehensive </w:t>
      </w:r>
      <w:r w:rsidR="00594A89" w:rsidRPr="0068017E">
        <w:t xml:space="preserve">Communications and </w:t>
      </w:r>
      <w:r w:rsidRPr="0068017E">
        <w:t xml:space="preserve">Stakeholder </w:t>
      </w:r>
      <w:r w:rsidR="00594A89" w:rsidRPr="0068017E">
        <w:t>Engagement</w:t>
      </w:r>
      <w:r w:rsidRPr="0068017E">
        <w:t xml:space="preserve"> Plan</w:t>
      </w:r>
      <w:r w:rsidR="00594A89" w:rsidRPr="0068017E">
        <w:t xml:space="preserve"> </w:t>
      </w:r>
      <w:r w:rsidRPr="00FC2ED5">
        <w:rPr>
          <w:lang w:eastAsia="en-AU"/>
        </w:rPr>
        <w:t>will be implemented to keep fishers informed about operation and maintenance activities and any possible hazards so they can plan accordingly (OFF-M22), including the distribution of Notice to Mariners (OFF-M10) and other communications</w:t>
      </w:r>
      <w:r w:rsidR="00594A89">
        <w:t>.</w:t>
      </w:r>
    </w:p>
    <w:p w14:paraId="7ACE7789" w14:textId="0F23FBE3" w:rsidR="00FC2ED5" w:rsidRPr="00FC2ED5" w:rsidRDefault="00FC2ED5" w:rsidP="008358D0">
      <w:pPr>
        <w:pStyle w:val="BodyBullet1"/>
        <w:rPr>
          <w:lang w:eastAsia="en-AU"/>
        </w:rPr>
      </w:pPr>
      <w:r w:rsidRPr="00FC2ED5">
        <w:rPr>
          <w:lang w:eastAsia="en-AU"/>
        </w:rPr>
        <w:t>Charting of the final</w:t>
      </w:r>
      <w:r w:rsidR="00967E29">
        <w:t xml:space="preserve"> export cable</w:t>
      </w:r>
      <w:r w:rsidRPr="00FC2ED5">
        <w:rPr>
          <w:lang w:eastAsia="en-AU"/>
        </w:rPr>
        <w:t xml:space="preserve"> on navigational </w:t>
      </w:r>
      <w:r>
        <w:t>charts</w:t>
      </w:r>
      <w:r w:rsidR="00694E18">
        <w:t xml:space="preserve"> </w:t>
      </w:r>
      <w:r>
        <w:t>will</w:t>
      </w:r>
      <w:r w:rsidR="00694E18">
        <w:t xml:space="preserve"> </w:t>
      </w:r>
      <w:r>
        <w:t>provide</w:t>
      </w:r>
      <w:r w:rsidR="00694E18">
        <w:t xml:space="preserve"> </w:t>
      </w:r>
      <w:r w:rsidRPr="00FC2ED5">
        <w:rPr>
          <w:lang w:eastAsia="en-AU"/>
        </w:rPr>
        <w:t>accurate information about the location of installed infrastructure (SNV-M09). </w:t>
      </w:r>
    </w:p>
    <w:p w14:paraId="1A006745" w14:textId="77777777" w:rsidR="00FC2ED5" w:rsidRPr="00FC2ED5" w:rsidRDefault="00FC2ED5" w:rsidP="00322976">
      <w:pPr>
        <w:pStyle w:val="Heading6NoNumber"/>
        <w:rPr>
          <w:lang w:eastAsia="en-AU"/>
        </w:rPr>
      </w:pPr>
      <w:r w:rsidRPr="00FC2ED5">
        <w:rPr>
          <w:lang w:eastAsia="en-AU"/>
        </w:rPr>
        <w:t>Residual impact </w:t>
      </w:r>
    </w:p>
    <w:p w14:paraId="1C867CD0" w14:textId="209DE5AE" w:rsidR="00FC2ED5" w:rsidRDefault="00FC2ED5" w:rsidP="00322976">
      <w:pPr>
        <w:pStyle w:val="BodyText"/>
        <w:rPr>
          <w:lang w:eastAsia="en-AU"/>
        </w:rPr>
      </w:pPr>
      <w:r w:rsidRPr="00FC2ED5">
        <w:rPr>
          <w:lang w:eastAsia="en-AU"/>
        </w:rPr>
        <w:t>With mitigation measures in place, residual impacts to all groups are negligible as shown in </w:t>
      </w:r>
      <w:r w:rsidR="0041438B">
        <w:rPr>
          <w:lang w:eastAsia="en-AU"/>
        </w:rPr>
        <w:fldChar w:fldCharType="begin"/>
      </w:r>
      <w:r w:rsidR="0041438B">
        <w:rPr>
          <w:lang w:eastAsia="en-AU"/>
        </w:rPr>
        <w:instrText xml:space="preserve"> REF _Ref214953853 \h </w:instrText>
      </w:r>
      <w:r w:rsidR="0041438B">
        <w:rPr>
          <w:lang w:eastAsia="en-AU"/>
        </w:rPr>
      </w:r>
      <w:r w:rsidR="0041438B">
        <w:rPr>
          <w:lang w:eastAsia="en-AU"/>
        </w:rPr>
        <w:fldChar w:fldCharType="separate"/>
      </w:r>
      <w:r w:rsidR="008A6CB7">
        <w:t xml:space="preserve">Table </w:t>
      </w:r>
      <w:r w:rsidR="008A6CB7">
        <w:rPr>
          <w:noProof/>
        </w:rPr>
        <w:t>25</w:t>
      </w:r>
      <w:r w:rsidR="008A6CB7">
        <w:noBreakHyphen/>
      </w:r>
      <w:r w:rsidR="008A6CB7">
        <w:rPr>
          <w:noProof/>
        </w:rPr>
        <w:t>9</w:t>
      </w:r>
      <w:r w:rsidR="0041438B">
        <w:rPr>
          <w:lang w:eastAsia="en-AU"/>
        </w:rPr>
        <w:fldChar w:fldCharType="end"/>
      </w:r>
      <w:r w:rsidR="006C56EB">
        <w:rPr>
          <w:lang w:eastAsia="en-AU"/>
        </w:rPr>
        <w:t>.</w:t>
      </w:r>
    </w:p>
    <w:p w14:paraId="3E656360" w14:textId="77777777" w:rsidR="00B93658" w:rsidRDefault="00B93658" w:rsidP="00322976">
      <w:pPr>
        <w:pStyle w:val="BodyText"/>
        <w:rPr>
          <w:lang w:eastAsia="en-AU"/>
        </w:rPr>
      </w:pPr>
    </w:p>
    <w:p w14:paraId="0F14572B" w14:textId="77777777" w:rsidR="00B93658" w:rsidRDefault="00B93658" w:rsidP="00322976">
      <w:pPr>
        <w:pStyle w:val="BodyText"/>
        <w:rPr>
          <w:lang w:eastAsia="en-AU"/>
        </w:rPr>
      </w:pPr>
    </w:p>
    <w:p w14:paraId="6720482D" w14:textId="77777777" w:rsidR="00B93658" w:rsidRDefault="00B93658" w:rsidP="00322976">
      <w:pPr>
        <w:pStyle w:val="BodyText"/>
        <w:rPr>
          <w:lang w:eastAsia="en-AU"/>
        </w:rPr>
      </w:pPr>
    </w:p>
    <w:p w14:paraId="202CE08C" w14:textId="77777777" w:rsidR="00B93658" w:rsidRPr="00FC2ED5" w:rsidRDefault="00B93658" w:rsidP="00322976">
      <w:pPr>
        <w:pStyle w:val="BodyText"/>
        <w:rPr>
          <w:lang w:eastAsia="en-AU"/>
        </w:rPr>
      </w:pPr>
    </w:p>
    <w:p w14:paraId="633F36B7" w14:textId="429C8D42" w:rsidR="00866BF6" w:rsidRDefault="00866BF6" w:rsidP="00866BF6">
      <w:pPr>
        <w:pStyle w:val="Caption"/>
      </w:pPr>
      <w:bookmarkStart w:id="145" w:name="_Ref214953853"/>
      <w:bookmarkStart w:id="146" w:name="_Toc229134407"/>
      <w:bookmarkStart w:id="147" w:name="_Toc200118910"/>
      <w:bookmarkStart w:id="148" w:name="_Toc204779121"/>
      <w:r>
        <w:lastRenderedPageBreak/>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9</w:t>
      </w:r>
      <w:r>
        <w:fldChar w:fldCharType="end"/>
      </w:r>
      <w:bookmarkEnd w:id="145"/>
      <w:r>
        <w:tab/>
      </w:r>
      <w:r w:rsidRPr="008E7293">
        <w:t>Residual impact from physical presence of maintenance vessels and infrastructure</w:t>
      </w:r>
      <w:bookmarkEnd w:id="146"/>
      <w:r w:rsidRPr="008E7293">
        <w:t xml:space="preserve"> </w:t>
      </w:r>
      <w:bookmarkEnd w:id="147"/>
      <w:bookmarkEnd w:id="148"/>
    </w:p>
    <w:tbl>
      <w:tblPr>
        <w:tblStyle w:val="MainTableStyle"/>
        <w:tblW w:w="5000" w:type="pct"/>
        <w:tblLook w:val="04A0" w:firstRow="1" w:lastRow="0" w:firstColumn="1" w:lastColumn="0" w:noHBand="0" w:noVBand="1"/>
      </w:tblPr>
      <w:tblGrid>
        <w:gridCol w:w="1557"/>
        <w:gridCol w:w="1663"/>
        <w:gridCol w:w="1502"/>
        <w:gridCol w:w="1057"/>
        <w:gridCol w:w="1327"/>
        <w:gridCol w:w="1205"/>
        <w:gridCol w:w="1327"/>
      </w:tblGrid>
      <w:tr w:rsidR="007139B6" w:rsidRPr="00866D70" w14:paraId="24BD7F46" w14:textId="77777777" w:rsidTr="004F0ABF">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100" w:firstRow="0" w:lastRow="0" w:firstColumn="1" w:lastColumn="0" w:oddVBand="0" w:evenVBand="0" w:oddHBand="0" w:evenHBand="0" w:firstRowFirstColumn="1" w:firstRowLastColumn="0" w:lastRowFirstColumn="0" w:lastRowLastColumn="0"/>
            <w:tcW w:w="808" w:type="pct"/>
            <w:tcBorders>
              <w:bottom w:val="single" w:sz="4" w:space="0" w:color="BFBFBF" w:themeColor="background1" w:themeShade="BF"/>
              <w:right w:val="single" w:sz="4" w:space="0" w:color="D9D9D9" w:themeColor="background1" w:themeShade="D9"/>
            </w:tcBorders>
          </w:tcPr>
          <w:p w14:paraId="134A7F7C" w14:textId="77777777" w:rsidR="003D65B3" w:rsidRPr="00AF6DA0" w:rsidRDefault="003D65B3" w:rsidP="0042039F">
            <w:pPr>
              <w:pStyle w:val="TableText"/>
            </w:pPr>
            <w:r w:rsidRPr="00AF6DA0">
              <w:t>Potential Impact</w:t>
            </w:r>
          </w:p>
        </w:tc>
        <w:tc>
          <w:tcPr>
            <w:tcW w:w="863"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C096920" w14:textId="404113FD" w:rsidR="003D65B3" w:rsidRPr="00AF6DA0" w:rsidRDefault="003D65B3" w:rsidP="0042039F">
            <w:pPr>
              <w:pStyle w:val="TableText"/>
              <w:cnfStyle w:val="100000000000" w:firstRow="1" w:lastRow="0" w:firstColumn="0" w:lastColumn="0" w:oddVBand="0" w:evenVBand="0" w:oddHBand="0" w:evenHBand="0" w:firstRowFirstColumn="0" w:firstRowLastColumn="0" w:lastRowFirstColumn="0" w:lastRowLastColumn="0"/>
            </w:pPr>
            <w:r w:rsidRPr="00AF6DA0">
              <w:t xml:space="preserve">Receptor </w:t>
            </w:r>
          </w:p>
        </w:tc>
        <w:tc>
          <w:tcPr>
            <w:tcW w:w="77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012C97F" w14:textId="77777777" w:rsidR="003D65B3" w:rsidRPr="00AF6DA0" w:rsidRDefault="003D65B3" w:rsidP="0042039F">
            <w:pPr>
              <w:pStyle w:val="TableText"/>
              <w:cnfStyle w:val="100000000000" w:firstRow="1" w:lastRow="0" w:firstColumn="0" w:lastColumn="0" w:oddVBand="0" w:evenVBand="0" w:oddHBand="0" w:evenHBand="0" w:firstRowFirstColumn="0" w:firstRowLastColumn="0" w:lastRowFirstColumn="0" w:lastRowLastColumn="0"/>
            </w:pPr>
            <w:r w:rsidRPr="00AF6DA0">
              <w:t>Receptor sensitivity</w:t>
            </w:r>
          </w:p>
        </w:tc>
        <w:tc>
          <w:tcPr>
            <w:tcW w:w="54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BC8AA95" w14:textId="77777777" w:rsidR="003D65B3" w:rsidRPr="00AF6DA0" w:rsidRDefault="003D65B3" w:rsidP="0042039F">
            <w:pPr>
              <w:pStyle w:val="TableText"/>
              <w:cnfStyle w:val="100000000000" w:firstRow="1" w:lastRow="0" w:firstColumn="0" w:lastColumn="0" w:oddVBand="0" w:evenVBand="0" w:oddHBand="0" w:evenHBand="0" w:firstRowFirstColumn="0" w:firstRowLastColumn="0" w:lastRowFirstColumn="0" w:lastRowLastColumn="0"/>
            </w:pPr>
            <w:r w:rsidRPr="00AF6DA0">
              <w:t>Magnitude</w:t>
            </w:r>
          </w:p>
        </w:tc>
        <w:tc>
          <w:tcPr>
            <w:tcW w:w="68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C44FEBC" w14:textId="1BA89732" w:rsidR="003D65B3" w:rsidRPr="00AF6DA0" w:rsidRDefault="003D65B3" w:rsidP="0042039F">
            <w:pPr>
              <w:pStyle w:val="TableText"/>
              <w:cnfStyle w:val="100000000000" w:firstRow="1" w:lastRow="0" w:firstColumn="0" w:lastColumn="0" w:oddVBand="0" w:evenVBand="0" w:oddHBand="0" w:evenHBand="0" w:firstRowFirstColumn="0" w:firstRowLastColumn="0" w:lastRowFirstColumn="0" w:lastRowLastColumn="0"/>
            </w:pPr>
            <w:r w:rsidRPr="00AF6DA0">
              <w:t>Initial Consequence</w:t>
            </w:r>
          </w:p>
        </w:tc>
        <w:tc>
          <w:tcPr>
            <w:tcW w:w="62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DED2313" w14:textId="77777777" w:rsidR="003D65B3" w:rsidRPr="00AF6DA0" w:rsidRDefault="003D65B3" w:rsidP="0042039F">
            <w:pPr>
              <w:pStyle w:val="TableText"/>
              <w:cnfStyle w:val="100000000000" w:firstRow="1" w:lastRow="0" w:firstColumn="0" w:lastColumn="0" w:oddVBand="0" w:evenVBand="0" w:oddHBand="0" w:evenHBand="0" w:firstRowFirstColumn="0" w:firstRowLastColumn="0" w:lastRowFirstColumn="0" w:lastRowLastColumn="0"/>
            </w:pPr>
            <w:r w:rsidRPr="00AF6DA0">
              <w:t>Mitigation</w:t>
            </w:r>
          </w:p>
        </w:tc>
        <w:tc>
          <w:tcPr>
            <w:tcW w:w="688" w:type="pct"/>
            <w:tcBorders>
              <w:left w:val="single" w:sz="4" w:space="0" w:color="D9D9D9" w:themeColor="background1" w:themeShade="D9"/>
              <w:bottom w:val="single" w:sz="4" w:space="0" w:color="BFBFBF" w:themeColor="background1" w:themeShade="BF"/>
            </w:tcBorders>
          </w:tcPr>
          <w:p w14:paraId="1D677342" w14:textId="2DBD1B2D" w:rsidR="003D65B3" w:rsidRPr="00AF6DA0" w:rsidRDefault="003D65B3" w:rsidP="0042039F">
            <w:pPr>
              <w:pStyle w:val="TableText"/>
              <w:cnfStyle w:val="100000000000" w:firstRow="1" w:lastRow="0" w:firstColumn="0" w:lastColumn="0" w:oddVBand="0" w:evenVBand="0" w:oddHBand="0" w:evenHBand="0" w:firstRowFirstColumn="0" w:firstRowLastColumn="0" w:lastRowFirstColumn="0" w:lastRowLastColumn="0"/>
            </w:pPr>
            <w:r w:rsidRPr="00AF6DA0">
              <w:t>Final Consequence</w:t>
            </w:r>
          </w:p>
        </w:tc>
      </w:tr>
      <w:tr w:rsidR="007139B6" w:rsidRPr="00866D70" w14:paraId="26550B04" w14:textId="77777777" w:rsidTr="004F0ABF">
        <w:trPr>
          <w:cantSplit/>
          <w:trHeight w:val="595"/>
        </w:trPr>
        <w:tc>
          <w:tcPr>
            <w:cnfStyle w:val="001000000000" w:firstRow="0" w:lastRow="0" w:firstColumn="1" w:lastColumn="0" w:oddVBand="0" w:evenVBand="0" w:oddHBand="0" w:evenHBand="0" w:firstRowFirstColumn="0" w:firstRowLastColumn="0" w:lastRowFirstColumn="0" w:lastRowLastColumn="0"/>
            <w:tcW w:w="808" w:type="pct"/>
            <w:vMerge w:val="restart"/>
            <w:tcBorders>
              <w:top w:val="single" w:sz="4" w:space="0" w:color="BFBFBF" w:themeColor="background1" w:themeShade="BF"/>
            </w:tcBorders>
          </w:tcPr>
          <w:p w14:paraId="14C8612C" w14:textId="77777777" w:rsidR="003D65B3" w:rsidRPr="00E47A83" w:rsidRDefault="003D65B3" w:rsidP="0042039F">
            <w:pPr>
              <w:pStyle w:val="TableText"/>
              <w:rPr>
                <w:highlight w:val="lightGray"/>
              </w:rPr>
            </w:pPr>
            <w:r w:rsidRPr="00866D70">
              <w:t>Loss of fishing ground</w:t>
            </w:r>
          </w:p>
        </w:tc>
        <w:tc>
          <w:tcPr>
            <w:tcW w:w="863" w:type="pct"/>
            <w:tcBorders>
              <w:top w:val="single" w:sz="4" w:space="0" w:color="BFBFBF" w:themeColor="background1" w:themeShade="BF"/>
            </w:tcBorders>
          </w:tcPr>
          <w:p w14:paraId="6644860F" w14:textId="0550CC6F"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cyan"/>
              </w:rPr>
            </w:pPr>
            <w:r>
              <w:t>Commercial fishers (using restrictive methods)</w:t>
            </w:r>
          </w:p>
        </w:tc>
        <w:tc>
          <w:tcPr>
            <w:tcW w:w="779" w:type="pct"/>
            <w:tcBorders>
              <w:top w:val="single" w:sz="4" w:space="0" w:color="BFBFBF" w:themeColor="background1" w:themeShade="BF"/>
            </w:tcBorders>
          </w:tcPr>
          <w:p w14:paraId="6DD7ECA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Borders>
              <w:top w:val="single" w:sz="4" w:space="0" w:color="BFBFBF" w:themeColor="background1" w:themeShade="BF"/>
            </w:tcBorders>
          </w:tcPr>
          <w:p w14:paraId="0F9F9306"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688" w:type="pct"/>
            <w:tcBorders>
              <w:top w:val="single" w:sz="4" w:space="0" w:color="BFBFBF" w:themeColor="background1" w:themeShade="BF"/>
            </w:tcBorders>
            <w:shd w:val="clear" w:color="auto" w:fill="F1E044" w:themeFill="accent4"/>
          </w:tcPr>
          <w:p w14:paraId="77D80F7D" w14:textId="66D722C6"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Moderate (C)</w:t>
            </w:r>
          </w:p>
        </w:tc>
        <w:tc>
          <w:tcPr>
            <w:tcW w:w="625" w:type="pct"/>
            <w:vMerge w:val="restart"/>
            <w:tcBorders>
              <w:top w:val="single" w:sz="4" w:space="0" w:color="BFBFBF" w:themeColor="background1" w:themeShade="BF"/>
            </w:tcBorders>
          </w:tcPr>
          <w:p w14:paraId="36D72519"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t>CRF-M09</w:t>
            </w:r>
          </w:p>
          <w:p w14:paraId="76B6FF21" w14:textId="77777777" w:rsidR="003D65B3"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CRF</w:t>
            </w:r>
            <w:r>
              <w:t>-</w:t>
            </w:r>
            <w:r w:rsidRPr="00866D70">
              <w:t xml:space="preserve">M08 </w:t>
            </w:r>
          </w:p>
          <w:p w14:paraId="65668707" w14:textId="77777777" w:rsidR="003D65B3" w:rsidRDefault="003D65B3" w:rsidP="0042039F">
            <w:pPr>
              <w:pStyle w:val="TableText"/>
              <w:cnfStyle w:val="000000000000" w:firstRow="0" w:lastRow="0" w:firstColumn="0" w:lastColumn="0" w:oddVBand="0" w:evenVBand="0" w:oddHBand="0" w:evenHBand="0" w:firstRowFirstColumn="0" w:firstRowLastColumn="0" w:lastRowFirstColumn="0" w:lastRowLastColumn="0"/>
            </w:pPr>
          </w:p>
          <w:p w14:paraId="29570311"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tcBorders>
              <w:top w:val="single" w:sz="4" w:space="0" w:color="BFBFBF" w:themeColor="background1" w:themeShade="BF"/>
            </w:tcBorders>
            <w:shd w:val="clear" w:color="auto" w:fill="A5C9EB" w:themeFill="accent3" w:themeFillTint="40"/>
          </w:tcPr>
          <w:p w14:paraId="0A1D6FC2"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5BF25F7B" w14:textId="77777777" w:rsidTr="00322976">
        <w:trPr>
          <w:trHeight w:val="595"/>
        </w:trPr>
        <w:tc>
          <w:tcPr>
            <w:cnfStyle w:val="001000000000" w:firstRow="0" w:lastRow="0" w:firstColumn="1" w:lastColumn="0" w:oddVBand="0" w:evenVBand="0" w:oddHBand="0" w:evenHBand="0" w:firstRowFirstColumn="0" w:firstRowLastColumn="0" w:lastRowFirstColumn="0" w:lastRowLastColumn="0"/>
            <w:tcW w:w="808" w:type="pct"/>
            <w:vMerge/>
          </w:tcPr>
          <w:p w14:paraId="2794725E" w14:textId="77777777" w:rsidR="003D65B3" w:rsidRPr="00866D70" w:rsidRDefault="003D65B3" w:rsidP="0042039F">
            <w:pPr>
              <w:pStyle w:val="TableText"/>
            </w:pPr>
          </w:p>
        </w:tc>
        <w:tc>
          <w:tcPr>
            <w:tcW w:w="863" w:type="pct"/>
          </w:tcPr>
          <w:p w14:paraId="04F458CB" w14:textId="54E3B2AE"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t>Commercial fishers (using non-restrictive methods)</w:t>
            </w:r>
          </w:p>
        </w:tc>
        <w:tc>
          <w:tcPr>
            <w:tcW w:w="779" w:type="pct"/>
          </w:tcPr>
          <w:p w14:paraId="2CFF12A7"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507B5F44"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2802A24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08191B59"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463AE1B9"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3D65B3" w:rsidRPr="00866D70" w14:paraId="604C693B" w14:textId="77777777" w:rsidTr="00322976">
        <w:trPr>
          <w:trHeight w:val="595"/>
        </w:trPr>
        <w:tc>
          <w:tcPr>
            <w:cnfStyle w:val="001000000000" w:firstRow="0" w:lastRow="0" w:firstColumn="1" w:lastColumn="0" w:oddVBand="0" w:evenVBand="0" w:oddHBand="0" w:evenHBand="0" w:firstRowFirstColumn="0" w:firstRowLastColumn="0" w:lastRowFirstColumn="0" w:lastRowLastColumn="0"/>
            <w:tcW w:w="808" w:type="pct"/>
            <w:vMerge/>
          </w:tcPr>
          <w:p w14:paraId="7C45D363" w14:textId="77777777" w:rsidR="003D65B3" w:rsidRPr="00866D70" w:rsidRDefault="003D65B3" w:rsidP="0042039F">
            <w:pPr>
              <w:pStyle w:val="TableText"/>
            </w:pPr>
          </w:p>
        </w:tc>
        <w:tc>
          <w:tcPr>
            <w:tcW w:w="863" w:type="pct"/>
          </w:tcPr>
          <w:p w14:paraId="1DCB77C6"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 xml:space="preserve">Charter fishing operators </w:t>
            </w:r>
          </w:p>
        </w:tc>
        <w:tc>
          <w:tcPr>
            <w:tcW w:w="779" w:type="pct"/>
          </w:tcPr>
          <w:p w14:paraId="21BEB5AE"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2C4CAA61"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143120BC"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3BC18970"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0AC26FEC"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3D65B3" w:rsidRPr="00866D70" w14:paraId="33B97EEA" w14:textId="77777777" w:rsidTr="00322976">
        <w:trPr>
          <w:trHeight w:val="595"/>
        </w:trPr>
        <w:tc>
          <w:tcPr>
            <w:cnfStyle w:val="001000000000" w:firstRow="0" w:lastRow="0" w:firstColumn="1" w:lastColumn="0" w:oddVBand="0" w:evenVBand="0" w:oddHBand="0" w:evenHBand="0" w:firstRowFirstColumn="0" w:firstRowLastColumn="0" w:lastRowFirstColumn="0" w:lastRowLastColumn="0"/>
            <w:tcW w:w="808" w:type="pct"/>
            <w:vMerge/>
          </w:tcPr>
          <w:p w14:paraId="6E6DD49F" w14:textId="77777777" w:rsidR="003D65B3" w:rsidRPr="00866D70" w:rsidRDefault="003D65B3" w:rsidP="0042039F">
            <w:pPr>
              <w:pStyle w:val="TableText"/>
            </w:pPr>
          </w:p>
        </w:tc>
        <w:tc>
          <w:tcPr>
            <w:tcW w:w="863" w:type="pct"/>
          </w:tcPr>
          <w:p w14:paraId="0682CFF3"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Recreational fishers on private vessels</w:t>
            </w:r>
          </w:p>
        </w:tc>
        <w:tc>
          <w:tcPr>
            <w:tcW w:w="779" w:type="pct"/>
          </w:tcPr>
          <w:p w14:paraId="63705E3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68DC3681"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6323E5BA"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7330FBD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93B51AF"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561205C7" w14:textId="77777777" w:rsidTr="00322976">
        <w:trPr>
          <w:trHeight w:val="76"/>
        </w:trPr>
        <w:tc>
          <w:tcPr>
            <w:cnfStyle w:val="001000000000" w:firstRow="0" w:lastRow="0" w:firstColumn="1" w:lastColumn="0" w:oddVBand="0" w:evenVBand="0" w:oddHBand="0" w:evenHBand="0" w:firstRowFirstColumn="0" w:firstRowLastColumn="0" w:lastRowFirstColumn="0" w:lastRowLastColumn="0"/>
            <w:tcW w:w="808" w:type="pct"/>
            <w:vMerge w:val="restart"/>
          </w:tcPr>
          <w:p w14:paraId="6E46B6C3" w14:textId="3E4A8E49" w:rsidR="003D65B3" w:rsidRPr="00E47A83" w:rsidRDefault="003D65B3" w:rsidP="0042039F">
            <w:pPr>
              <w:pStyle w:val="TableText"/>
              <w:rPr>
                <w:highlight w:val="lightGray"/>
              </w:rPr>
            </w:pPr>
            <w:r w:rsidRPr="00866D70">
              <w:t>Loss of catch</w:t>
            </w:r>
          </w:p>
        </w:tc>
        <w:tc>
          <w:tcPr>
            <w:tcW w:w="863" w:type="pct"/>
          </w:tcPr>
          <w:p w14:paraId="29DE5C4A" w14:textId="5D6E59DF"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cyan"/>
              </w:rPr>
            </w:pPr>
            <w:r>
              <w:t>Commercial fishers (using restrictive methods)</w:t>
            </w:r>
          </w:p>
        </w:tc>
        <w:tc>
          <w:tcPr>
            <w:tcW w:w="779" w:type="pct"/>
          </w:tcPr>
          <w:p w14:paraId="528749B0"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2B22D7BB"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4BD5AB" w:themeFill="text2" w:themeFillTint="80"/>
          </w:tcPr>
          <w:p w14:paraId="72BADEE6" w14:textId="665DF80B"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Minor (D)</w:t>
            </w:r>
          </w:p>
        </w:tc>
        <w:tc>
          <w:tcPr>
            <w:tcW w:w="625" w:type="pct"/>
            <w:vMerge/>
          </w:tcPr>
          <w:p w14:paraId="0605FFB7"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F2FC129"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637EAA43" w14:textId="77777777" w:rsidTr="00322976">
        <w:trPr>
          <w:trHeight w:val="76"/>
        </w:trPr>
        <w:tc>
          <w:tcPr>
            <w:cnfStyle w:val="001000000000" w:firstRow="0" w:lastRow="0" w:firstColumn="1" w:lastColumn="0" w:oddVBand="0" w:evenVBand="0" w:oddHBand="0" w:evenHBand="0" w:firstRowFirstColumn="0" w:firstRowLastColumn="0" w:lastRowFirstColumn="0" w:lastRowLastColumn="0"/>
            <w:tcW w:w="808" w:type="pct"/>
            <w:vMerge/>
          </w:tcPr>
          <w:p w14:paraId="0C7492DD" w14:textId="77777777" w:rsidR="003D65B3" w:rsidRPr="00866D70" w:rsidRDefault="003D65B3" w:rsidP="0042039F">
            <w:pPr>
              <w:pStyle w:val="TableText"/>
            </w:pPr>
          </w:p>
        </w:tc>
        <w:tc>
          <w:tcPr>
            <w:tcW w:w="863" w:type="pct"/>
          </w:tcPr>
          <w:p w14:paraId="6F32ED84"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779" w:type="pct"/>
          </w:tcPr>
          <w:p w14:paraId="0FCEDAD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0DAF1825"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113DFE57"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1252FA3E"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456DD90"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3D65B3" w:rsidRPr="00866D70" w14:paraId="75DBEF05"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tcPr>
          <w:p w14:paraId="0D56BB16" w14:textId="77777777" w:rsidR="003D65B3" w:rsidRPr="00866D70" w:rsidRDefault="003D65B3" w:rsidP="0042039F">
            <w:pPr>
              <w:pStyle w:val="TableText"/>
              <w:rPr>
                <w:highlight w:val="lightGray"/>
              </w:rPr>
            </w:pPr>
            <w:r w:rsidRPr="00866D70">
              <w:t>Increased operating costs</w:t>
            </w:r>
          </w:p>
        </w:tc>
        <w:tc>
          <w:tcPr>
            <w:tcW w:w="863" w:type="pct"/>
          </w:tcPr>
          <w:p w14:paraId="5354004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lightGray"/>
              </w:rPr>
            </w:pPr>
            <w:r>
              <w:t>Commercial fishers (using restrictive methods)</w:t>
            </w:r>
          </w:p>
        </w:tc>
        <w:tc>
          <w:tcPr>
            <w:tcW w:w="779" w:type="pct"/>
          </w:tcPr>
          <w:p w14:paraId="589C647C"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02C7D313"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46F93434"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6154807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01D224D7"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2489473B"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tcPr>
          <w:p w14:paraId="116D8563" w14:textId="6D7AAF21" w:rsidR="003D65B3" w:rsidRPr="00866D70" w:rsidRDefault="003D65B3" w:rsidP="0042039F">
            <w:pPr>
              <w:pStyle w:val="TableText"/>
            </w:pPr>
          </w:p>
        </w:tc>
        <w:tc>
          <w:tcPr>
            <w:tcW w:w="863" w:type="pct"/>
          </w:tcPr>
          <w:p w14:paraId="31A2E708"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779" w:type="pct"/>
          </w:tcPr>
          <w:p w14:paraId="5185DCFF"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177BFA3B"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0A3B69E0"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245971F2"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67513E7"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5FA0BBDE"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vMerge w:val="restart"/>
          </w:tcPr>
          <w:p w14:paraId="417E72C2" w14:textId="169D6D24" w:rsidR="003D65B3" w:rsidRPr="00E47A83" w:rsidRDefault="003D65B3" w:rsidP="0042039F">
            <w:pPr>
              <w:pStyle w:val="TableText"/>
              <w:rPr>
                <w:highlight w:val="lightGray"/>
              </w:rPr>
            </w:pPr>
            <w:r>
              <w:t>Displacement to other fishing areas and increased interactions  with other fishers</w:t>
            </w:r>
          </w:p>
        </w:tc>
        <w:tc>
          <w:tcPr>
            <w:tcW w:w="863" w:type="pct"/>
          </w:tcPr>
          <w:p w14:paraId="2B054B87" w14:textId="7121462F"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lightGray"/>
              </w:rPr>
            </w:pPr>
            <w:r>
              <w:t>Commercial fishers (using restrictive methods)</w:t>
            </w:r>
          </w:p>
        </w:tc>
        <w:tc>
          <w:tcPr>
            <w:tcW w:w="779" w:type="pct"/>
          </w:tcPr>
          <w:p w14:paraId="052F45B9"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Medium</w:t>
            </w:r>
          </w:p>
        </w:tc>
        <w:tc>
          <w:tcPr>
            <w:tcW w:w="548" w:type="pct"/>
          </w:tcPr>
          <w:p w14:paraId="01928F38"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4BD5AB" w:themeFill="text2" w:themeFillTint="80"/>
          </w:tcPr>
          <w:p w14:paraId="6E8D15FB" w14:textId="61D6B41F"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Minor (D)</w:t>
            </w:r>
          </w:p>
        </w:tc>
        <w:tc>
          <w:tcPr>
            <w:tcW w:w="625" w:type="pct"/>
            <w:vMerge/>
          </w:tcPr>
          <w:p w14:paraId="359138B2"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F38C315"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3D65B3" w:rsidRPr="00866D70" w14:paraId="197EB3F7"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vMerge/>
          </w:tcPr>
          <w:p w14:paraId="3454192D" w14:textId="77777777" w:rsidR="003D65B3" w:rsidRPr="00866D70" w:rsidRDefault="003D65B3" w:rsidP="0042039F">
            <w:pPr>
              <w:pStyle w:val="TableText"/>
            </w:pPr>
          </w:p>
        </w:tc>
        <w:tc>
          <w:tcPr>
            <w:tcW w:w="863" w:type="pct"/>
          </w:tcPr>
          <w:p w14:paraId="1956B1E9"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t>Commercial fishers (using non-restrictive methods)</w:t>
            </w:r>
          </w:p>
        </w:tc>
        <w:tc>
          <w:tcPr>
            <w:tcW w:w="779" w:type="pct"/>
          </w:tcPr>
          <w:p w14:paraId="2DF3F3F7"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02E306A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688" w:type="pct"/>
            <w:shd w:val="clear" w:color="auto" w:fill="A5C9EB" w:themeFill="accent3" w:themeFillTint="40"/>
          </w:tcPr>
          <w:p w14:paraId="5A83DA50"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0F5B0323"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194188D"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32B9A710"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vMerge/>
          </w:tcPr>
          <w:p w14:paraId="2CCABCEF" w14:textId="77777777" w:rsidR="003D65B3" w:rsidRPr="00866D70" w:rsidRDefault="003D65B3" w:rsidP="0042039F">
            <w:pPr>
              <w:pStyle w:val="TableText"/>
            </w:pPr>
          </w:p>
        </w:tc>
        <w:tc>
          <w:tcPr>
            <w:tcW w:w="863" w:type="pct"/>
          </w:tcPr>
          <w:p w14:paraId="78BEEB1F"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t>All other receptor groups</w:t>
            </w:r>
          </w:p>
        </w:tc>
        <w:tc>
          <w:tcPr>
            <w:tcW w:w="779" w:type="pct"/>
          </w:tcPr>
          <w:p w14:paraId="4F4EFD58"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245A0731"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w:t>
            </w:r>
          </w:p>
        </w:tc>
        <w:tc>
          <w:tcPr>
            <w:tcW w:w="688" w:type="pct"/>
            <w:shd w:val="clear" w:color="auto" w:fill="A5C9EB" w:themeFill="accent3" w:themeFillTint="40"/>
          </w:tcPr>
          <w:p w14:paraId="2CD29DB2"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c>
          <w:tcPr>
            <w:tcW w:w="625" w:type="pct"/>
            <w:vMerge/>
          </w:tcPr>
          <w:p w14:paraId="26F886AA"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752E8CC"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22BA9306"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tcPr>
          <w:p w14:paraId="174AD932" w14:textId="248E6041" w:rsidR="003D65B3" w:rsidRPr="00E47A83" w:rsidRDefault="003D65B3" w:rsidP="0042039F">
            <w:pPr>
              <w:pStyle w:val="TableText"/>
              <w:rPr>
                <w:highlight w:val="lightGray"/>
              </w:rPr>
            </w:pPr>
            <w:r w:rsidRPr="00866D70">
              <w:t>Loss of prospectivity (the harvest potential of an</w:t>
            </w:r>
            <w:r w:rsidRPr="00866D70">
              <w:rPr>
                <w:lang w:eastAsia="en-AU"/>
              </w:rPr>
              <w:t xml:space="preserve"> area)</w:t>
            </w:r>
          </w:p>
        </w:tc>
        <w:tc>
          <w:tcPr>
            <w:tcW w:w="863" w:type="pct"/>
          </w:tcPr>
          <w:p w14:paraId="2D7B1879" w14:textId="050F55BD"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866D70">
              <w:t xml:space="preserve">Commercial fishers who can legally operate within the </w:t>
            </w:r>
            <w:r>
              <w:t>offshore wind farm area</w:t>
            </w:r>
          </w:p>
        </w:tc>
        <w:tc>
          <w:tcPr>
            <w:tcW w:w="779" w:type="pct"/>
          </w:tcPr>
          <w:p w14:paraId="6666B478"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0D26499F"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w:t>
            </w:r>
          </w:p>
        </w:tc>
        <w:tc>
          <w:tcPr>
            <w:tcW w:w="688" w:type="pct"/>
            <w:shd w:val="clear" w:color="auto" w:fill="A5C9EB" w:themeFill="accent3" w:themeFillTint="40"/>
          </w:tcPr>
          <w:p w14:paraId="10E30D11" w14:textId="77777777"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 (E)</w:t>
            </w:r>
          </w:p>
        </w:tc>
        <w:tc>
          <w:tcPr>
            <w:tcW w:w="625" w:type="pct"/>
            <w:vMerge/>
          </w:tcPr>
          <w:p w14:paraId="7178F068"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47ABBE91"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r w:rsidR="007139B6" w:rsidRPr="00866D70" w14:paraId="675F8DA8" w14:textId="77777777" w:rsidTr="00322976">
        <w:trPr>
          <w:trHeight w:val="345"/>
        </w:trPr>
        <w:tc>
          <w:tcPr>
            <w:cnfStyle w:val="001000000000" w:firstRow="0" w:lastRow="0" w:firstColumn="1" w:lastColumn="0" w:oddVBand="0" w:evenVBand="0" w:oddHBand="0" w:evenHBand="0" w:firstRowFirstColumn="0" w:firstRowLastColumn="0" w:lastRowFirstColumn="0" w:lastRowLastColumn="0"/>
            <w:tcW w:w="808" w:type="pct"/>
          </w:tcPr>
          <w:p w14:paraId="6AA7188E" w14:textId="3858E903" w:rsidR="003D65B3" w:rsidRPr="00866D70" w:rsidRDefault="003D65B3" w:rsidP="0042039F">
            <w:pPr>
              <w:pStyle w:val="TableText"/>
            </w:pPr>
            <w:r w:rsidRPr="00866D70">
              <w:rPr>
                <w:lang w:eastAsia="en-AU"/>
              </w:rPr>
              <w:t>Decreased fishing license/quota value</w:t>
            </w:r>
          </w:p>
        </w:tc>
        <w:tc>
          <w:tcPr>
            <w:tcW w:w="863" w:type="pct"/>
          </w:tcPr>
          <w:p w14:paraId="2765F573" w14:textId="45EFD827"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866D70">
              <w:t xml:space="preserve">Commercial fishers who can legally operate within the </w:t>
            </w:r>
            <w:r>
              <w:t>offshore wind farm area</w:t>
            </w:r>
          </w:p>
        </w:tc>
        <w:tc>
          <w:tcPr>
            <w:tcW w:w="779" w:type="pct"/>
          </w:tcPr>
          <w:p w14:paraId="0D860BE8"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Low</w:t>
            </w:r>
          </w:p>
        </w:tc>
        <w:tc>
          <w:tcPr>
            <w:tcW w:w="548" w:type="pct"/>
          </w:tcPr>
          <w:p w14:paraId="6A836F90"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w:t>
            </w:r>
          </w:p>
        </w:tc>
        <w:tc>
          <w:tcPr>
            <w:tcW w:w="688" w:type="pct"/>
            <w:shd w:val="clear" w:color="auto" w:fill="A5C9EB" w:themeFill="accent3" w:themeFillTint="40"/>
          </w:tcPr>
          <w:p w14:paraId="4F5BCE90" w14:textId="77777777" w:rsidR="003D65B3" w:rsidRPr="00E47A83" w:rsidRDefault="003D65B3" w:rsidP="0042039F">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866D70">
              <w:t>Negligible (E)</w:t>
            </w:r>
          </w:p>
        </w:tc>
        <w:tc>
          <w:tcPr>
            <w:tcW w:w="625" w:type="pct"/>
            <w:vMerge/>
          </w:tcPr>
          <w:p w14:paraId="10104FB2"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5CCE09EC" w14:textId="77777777" w:rsidR="003D65B3" w:rsidRPr="00866D70" w:rsidRDefault="003D65B3" w:rsidP="0042039F">
            <w:pPr>
              <w:pStyle w:val="TableText"/>
              <w:cnfStyle w:val="000000000000" w:firstRow="0" w:lastRow="0" w:firstColumn="0" w:lastColumn="0" w:oddVBand="0" w:evenVBand="0" w:oddHBand="0" w:evenHBand="0" w:firstRowFirstColumn="0" w:firstRowLastColumn="0" w:lastRowFirstColumn="0" w:lastRowLastColumn="0"/>
            </w:pPr>
            <w:r w:rsidRPr="00866D70">
              <w:t>Negligible (E)</w:t>
            </w:r>
          </w:p>
        </w:tc>
      </w:tr>
    </w:tbl>
    <w:p w14:paraId="0CE225AB" w14:textId="77777777" w:rsidR="008E7293" w:rsidRPr="008E7293" w:rsidRDefault="008E7293" w:rsidP="00E47A83">
      <w:pPr>
        <w:pStyle w:val="Heading4"/>
      </w:pPr>
      <w:r>
        <w:lastRenderedPageBreak/>
        <w:t>Reduced availability of fish due to habitat modification, power generation and maintenance operations (CRF-I005)</w:t>
      </w:r>
    </w:p>
    <w:p w14:paraId="2B51143F" w14:textId="7F700138" w:rsidR="00FC2ED5" w:rsidRDefault="00FC2ED5" w:rsidP="00322976">
      <w:pPr>
        <w:pStyle w:val="Heading6NoNumber"/>
      </w:pPr>
      <w:r>
        <w:t>Potential impact</w:t>
      </w:r>
    </w:p>
    <w:p w14:paraId="03D17F93" w14:textId="0AE3E49D" w:rsidR="00911A09" w:rsidRPr="00911A09" w:rsidRDefault="00911A09" w:rsidP="00061C55">
      <w:pPr>
        <w:pStyle w:val="BodyText"/>
        <w:rPr>
          <w:lang w:eastAsia="en-AU"/>
        </w:rPr>
      </w:pPr>
      <w:r w:rsidRPr="00911A09">
        <w:rPr>
          <w:lang w:eastAsia="en-AU"/>
        </w:rPr>
        <w:t>The assessment consider</w:t>
      </w:r>
      <w:r w:rsidR="00555425">
        <w:t>s</w:t>
      </w:r>
      <w:r w:rsidRPr="00911A09">
        <w:rPr>
          <w:lang w:eastAsia="en-AU"/>
        </w:rPr>
        <w:t xml:space="preserve"> how the </w:t>
      </w:r>
      <w:r w:rsidR="00A301B4">
        <w:t>works in Victoria during the</w:t>
      </w:r>
      <w:r w:rsidR="00A301B4" w:rsidRPr="00911A09">
        <w:rPr>
          <w:lang w:eastAsia="en-AU"/>
        </w:rPr>
        <w:t xml:space="preserve"> </w:t>
      </w:r>
      <w:r w:rsidRPr="00911A09">
        <w:rPr>
          <w:lang w:eastAsia="en-AU"/>
        </w:rPr>
        <w:t>operation</w:t>
      </w:r>
      <w:r w:rsidR="00A301B4">
        <w:t xml:space="preserve"> phase</w:t>
      </w:r>
      <w:r w:rsidRPr="00911A09">
        <w:rPr>
          <w:lang w:eastAsia="en-AU"/>
        </w:rPr>
        <w:t xml:space="preserve"> may affect commercial and recreational fisheries through changes in fish availability, either from habitat modification or from power generation and maintenance operations.   </w:t>
      </w:r>
    </w:p>
    <w:p w14:paraId="1717D065" w14:textId="63C60106" w:rsidR="00911A09" w:rsidRPr="00911A09" w:rsidRDefault="00911A09" w:rsidP="00061C55">
      <w:pPr>
        <w:pStyle w:val="BodyText"/>
        <w:rPr>
          <w:lang w:eastAsia="en-AU"/>
        </w:rPr>
      </w:pPr>
      <w:r w:rsidRPr="00911A09">
        <w:rPr>
          <w:lang w:eastAsia="en-AU"/>
        </w:rPr>
        <w:t>Potential impacts from power generation and maintenance operations are underwater</w:t>
      </w:r>
      <w:r>
        <w:t xml:space="preserve"> noise</w:t>
      </w:r>
      <w:r w:rsidR="002C2769">
        <w:t xml:space="preserve"> </w:t>
      </w:r>
      <w:r>
        <w:t>from</w:t>
      </w:r>
      <w:r w:rsidR="002C2769">
        <w:t xml:space="preserve"> </w:t>
      </w:r>
      <w:r w:rsidRPr="00911A09">
        <w:rPr>
          <w:lang w:eastAsia="en-AU"/>
        </w:rPr>
        <w:t>maintenance vessels and electromagnetic fields from cables buried in or covered on the seabed. </w:t>
      </w:r>
      <w:r w:rsidR="00AF00DF" w:rsidRPr="001B52F7">
        <w:rPr>
          <w:rStyle w:val="Italics"/>
        </w:rPr>
        <w:t>Chapter</w:t>
      </w:r>
      <w:r w:rsidR="00BC3E2E" w:rsidRPr="001B52F7">
        <w:rPr>
          <w:rStyle w:val="Italics"/>
        </w:rPr>
        <w:t xml:space="preserve"> </w:t>
      </w:r>
      <w:r w:rsidR="00D03D81" w:rsidRPr="001B52F7">
        <w:rPr>
          <w:rStyle w:val="Italics"/>
        </w:rPr>
        <w:t>23</w:t>
      </w:r>
      <w:r w:rsidR="0065625B" w:rsidRPr="001B52F7">
        <w:rPr>
          <w:rStyle w:val="Italics"/>
        </w:rPr>
        <w:t xml:space="preserve"> </w:t>
      </w:r>
      <w:r w:rsidR="00322976" w:rsidRPr="001B52F7">
        <w:rPr>
          <w:rStyle w:val="Italics"/>
        </w:rPr>
        <w:t>– </w:t>
      </w:r>
      <w:r w:rsidR="00BC3E2E" w:rsidRPr="001B52F7">
        <w:rPr>
          <w:rStyle w:val="Italics"/>
        </w:rPr>
        <w:t xml:space="preserve">Victorian </w:t>
      </w:r>
      <w:r w:rsidR="00BC3E2E" w:rsidRPr="0065625B">
        <w:rPr>
          <w:i/>
          <w:iCs/>
        </w:rPr>
        <w:t>Marine Environment</w:t>
      </w:r>
      <w:r w:rsidRPr="00911A09">
        <w:rPr>
          <w:lang w:eastAsia="en-AU"/>
        </w:rPr>
        <w:t> finds that impacts</w:t>
      </w:r>
      <w:r>
        <w:t xml:space="preserve"> </w:t>
      </w:r>
      <w:r w:rsidR="00960FFD">
        <w:t>on fish</w:t>
      </w:r>
      <w:r w:rsidRPr="00911A09">
        <w:rPr>
          <w:lang w:eastAsia="en-AU"/>
        </w:rPr>
        <w:t xml:space="preserve"> during operations would be negligible to minor, as effects would be highly localised and limited to the behaviour of individual fish near the vessels or cable</w:t>
      </w:r>
      <w:r>
        <w:t>.</w:t>
      </w:r>
    </w:p>
    <w:p w14:paraId="09C6F480" w14:textId="4FEAAC9C" w:rsidR="00911A09" w:rsidRPr="00911A09" w:rsidRDefault="00911A09" w:rsidP="00322976">
      <w:pPr>
        <w:pStyle w:val="Heading6NoNumber"/>
        <w:rPr>
          <w:lang w:eastAsia="en-AU"/>
        </w:rPr>
      </w:pPr>
      <w:r w:rsidRPr="00911A09">
        <w:rPr>
          <w:lang w:eastAsia="en-AU"/>
        </w:rPr>
        <w:t>Mitigation </w:t>
      </w:r>
    </w:p>
    <w:p w14:paraId="1330F0E9" w14:textId="3E22208A" w:rsidR="00B14D3A" w:rsidRPr="00B14D3A" w:rsidRDefault="00B14D3A" w:rsidP="00B14D3A">
      <w:pPr>
        <w:pStyle w:val="BodyText"/>
      </w:pPr>
      <w:r>
        <w:t xml:space="preserve">The effects of this impact </w:t>
      </w:r>
      <w:r w:rsidRPr="00B14D3A">
        <w:t xml:space="preserve">on commercial fishing will be minimised through mitigation measures proposed for CRF-I004 (refer Section </w:t>
      </w:r>
      <w:r w:rsidR="00466673">
        <w:fldChar w:fldCharType="begin"/>
      </w:r>
      <w:r w:rsidR="00466673">
        <w:instrText xml:space="preserve"> REF _Ref215040917 \r \h </w:instrText>
      </w:r>
      <w:r w:rsidR="00466673">
        <w:fldChar w:fldCharType="separate"/>
      </w:r>
      <w:r w:rsidR="008A6CB7">
        <w:t>25.8.2.1</w:t>
      </w:r>
      <w:r w:rsidR="00466673">
        <w:fldChar w:fldCharType="end"/>
      </w:r>
      <w:r w:rsidRPr="00B14D3A">
        <w:t xml:space="preserve">), being </w:t>
      </w:r>
      <w:r w:rsidR="00E2770D">
        <w:t>cable burial</w:t>
      </w:r>
      <w:r w:rsidRPr="00B14D3A">
        <w:t xml:space="preserve"> and the </w:t>
      </w:r>
      <w:r w:rsidR="00E2770D">
        <w:t xml:space="preserve">communication of infrastructure locations. </w:t>
      </w:r>
    </w:p>
    <w:p w14:paraId="58BC676A" w14:textId="77777777" w:rsidR="00911A09" w:rsidRPr="00911A09" w:rsidRDefault="00911A09" w:rsidP="00322976">
      <w:pPr>
        <w:pStyle w:val="Heading6NoNumber"/>
        <w:rPr>
          <w:lang w:eastAsia="en-AU"/>
        </w:rPr>
      </w:pPr>
      <w:r w:rsidRPr="00911A09">
        <w:rPr>
          <w:lang w:eastAsia="en-AU"/>
        </w:rPr>
        <w:t>Residual impact </w:t>
      </w:r>
    </w:p>
    <w:p w14:paraId="0F9A7351" w14:textId="3E473469" w:rsidR="00322976" w:rsidRDefault="00322976" w:rsidP="00322976">
      <w:pPr>
        <w:pStyle w:val="BodyText"/>
      </w:pPr>
      <w:r w:rsidRPr="00322976">
        <w:t>With the implementation of mitigation measures, residual consequences for all fishery receptors is negligible (</w:t>
      </w:r>
      <w:r w:rsidRPr="00322976">
        <w:fldChar w:fldCharType="begin"/>
      </w:r>
      <w:r w:rsidRPr="00322976">
        <w:instrText xml:space="preserve"> REF _Ref214953866 \h </w:instrText>
      </w:r>
      <w:r>
        <w:instrText xml:space="preserve"> \* MERGEFORMAT </w:instrText>
      </w:r>
      <w:r w:rsidRPr="00322976">
        <w:fldChar w:fldCharType="separate"/>
      </w:r>
      <w:r w:rsidR="008A6CB7">
        <w:t>Table 25</w:t>
      </w:r>
      <w:r w:rsidR="008A6CB7">
        <w:noBreakHyphen/>
        <w:t>10</w:t>
      </w:r>
      <w:r w:rsidRPr="00322976">
        <w:fldChar w:fldCharType="end"/>
      </w:r>
      <w:r w:rsidRPr="00322976">
        <w:t>). </w:t>
      </w:r>
    </w:p>
    <w:p w14:paraId="70158E14" w14:textId="77777777" w:rsidR="00B93658" w:rsidRDefault="00B93658" w:rsidP="00322976">
      <w:pPr>
        <w:pStyle w:val="BodyText"/>
      </w:pPr>
    </w:p>
    <w:p w14:paraId="446F5088" w14:textId="77777777" w:rsidR="00B93658" w:rsidRDefault="00B93658" w:rsidP="00322976">
      <w:pPr>
        <w:pStyle w:val="BodyText"/>
      </w:pPr>
    </w:p>
    <w:p w14:paraId="7CE91D0F" w14:textId="77777777" w:rsidR="00B93658" w:rsidRPr="00E47A83" w:rsidRDefault="00B93658" w:rsidP="00322976">
      <w:pPr>
        <w:pStyle w:val="BodyText"/>
      </w:pPr>
    </w:p>
    <w:p w14:paraId="441FC332" w14:textId="23E80C58" w:rsidR="007D1658" w:rsidRPr="007D1658" w:rsidRDefault="007D1658" w:rsidP="007D1658">
      <w:pPr>
        <w:pStyle w:val="Caption"/>
        <w:rPr>
          <w:lang w:eastAsia="en-AU"/>
        </w:rPr>
      </w:pPr>
      <w:bookmarkStart w:id="149" w:name="_Ref214953866"/>
      <w:bookmarkStart w:id="150" w:name="_Toc204779122"/>
      <w:bookmarkStart w:id="151" w:name="_Toc229134408"/>
      <w:r>
        <w:lastRenderedPageBreak/>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10</w:t>
      </w:r>
      <w:r>
        <w:fldChar w:fldCharType="end"/>
      </w:r>
      <w:bookmarkEnd w:id="149"/>
      <w:r w:rsidR="00322976">
        <w:tab/>
      </w:r>
      <w:r w:rsidRPr="009A2B79">
        <w:t>Residual impact ranking from reduced availability of fish due to habitat modification, power generation and maintenance operations for commercial and recreational fishers.</w:t>
      </w:r>
      <w:bookmarkEnd w:id="150"/>
      <w:bookmarkEnd w:id="151"/>
    </w:p>
    <w:tbl>
      <w:tblPr>
        <w:tblStyle w:val="MainTableStyle"/>
        <w:tblW w:w="5000" w:type="pct"/>
        <w:tblLayout w:type="fixed"/>
        <w:tblLook w:val="06A0" w:firstRow="1" w:lastRow="0" w:firstColumn="1" w:lastColumn="0" w:noHBand="1" w:noVBand="1"/>
      </w:tblPr>
      <w:tblGrid>
        <w:gridCol w:w="1845"/>
        <w:gridCol w:w="1558"/>
        <w:gridCol w:w="1135"/>
        <w:gridCol w:w="1133"/>
        <w:gridCol w:w="1417"/>
        <w:gridCol w:w="1133"/>
        <w:gridCol w:w="1417"/>
      </w:tblGrid>
      <w:tr w:rsidR="007139B6" w14:paraId="04983335" w14:textId="77777777" w:rsidTr="004666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 w:type="pct"/>
          </w:tcPr>
          <w:p w14:paraId="47C99A43" w14:textId="4A7FE640" w:rsidR="007D1658" w:rsidRDefault="007D1658" w:rsidP="00466673">
            <w:pPr>
              <w:pStyle w:val="TableText"/>
            </w:pPr>
            <w:r>
              <w:t>Potential impact</w:t>
            </w:r>
          </w:p>
        </w:tc>
        <w:tc>
          <w:tcPr>
            <w:tcW w:w="808" w:type="pct"/>
          </w:tcPr>
          <w:p w14:paraId="1C2FE3BE" w14:textId="3288FE76" w:rsidR="007D1658" w:rsidRDefault="007D1658" w:rsidP="00466673">
            <w:pPr>
              <w:pStyle w:val="TableText"/>
              <w:cnfStyle w:val="100000000000" w:firstRow="1" w:lastRow="0" w:firstColumn="0" w:lastColumn="0" w:oddVBand="0" w:evenVBand="0" w:oddHBand="0" w:evenHBand="0" w:firstRowFirstColumn="0" w:firstRowLastColumn="0" w:lastRowFirstColumn="0" w:lastRowLastColumn="0"/>
            </w:pPr>
            <w:r>
              <w:t>Receptor group</w:t>
            </w:r>
          </w:p>
        </w:tc>
        <w:tc>
          <w:tcPr>
            <w:tcW w:w="589" w:type="pct"/>
          </w:tcPr>
          <w:p w14:paraId="7440BCF9" w14:textId="77777777" w:rsidR="007D1658" w:rsidRDefault="007D1658" w:rsidP="00466673">
            <w:pPr>
              <w:pStyle w:val="TableText"/>
              <w:cnfStyle w:val="100000000000" w:firstRow="1" w:lastRow="0" w:firstColumn="0" w:lastColumn="0" w:oddVBand="0" w:evenVBand="0" w:oddHBand="0" w:evenHBand="0" w:firstRowFirstColumn="0" w:firstRowLastColumn="0" w:lastRowFirstColumn="0" w:lastRowLastColumn="0"/>
            </w:pPr>
            <w:r>
              <w:t>Receptor sensitivity</w:t>
            </w:r>
          </w:p>
        </w:tc>
        <w:tc>
          <w:tcPr>
            <w:tcW w:w="588" w:type="pct"/>
          </w:tcPr>
          <w:p w14:paraId="729E8B33" w14:textId="77777777" w:rsidR="007D1658" w:rsidRPr="00D82ADE" w:rsidRDefault="007D1658" w:rsidP="00466673">
            <w:pPr>
              <w:pStyle w:val="TableText"/>
              <w:cnfStyle w:val="100000000000" w:firstRow="1" w:lastRow="0" w:firstColumn="0" w:lastColumn="0" w:oddVBand="0" w:evenVBand="0" w:oddHBand="0" w:evenHBand="0" w:firstRowFirstColumn="0" w:firstRowLastColumn="0" w:lastRowFirstColumn="0" w:lastRowLastColumn="0"/>
            </w:pPr>
            <w:r w:rsidRPr="00D82ADE">
              <w:t xml:space="preserve">Magnitude </w:t>
            </w:r>
          </w:p>
          <w:p w14:paraId="474F0F59" w14:textId="77777777" w:rsidR="007D1658" w:rsidRDefault="007D1658" w:rsidP="00466673">
            <w:pPr>
              <w:pStyle w:val="TableText"/>
              <w:cnfStyle w:val="100000000000" w:firstRow="1" w:lastRow="0" w:firstColumn="0" w:lastColumn="0" w:oddVBand="0" w:evenVBand="0" w:oddHBand="0" w:evenHBand="0" w:firstRowFirstColumn="0" w:firstRowLastColumn="0" w:lastRowFirstColumn="0" w:lastRowLastColumn="0"/>
            </w:pPr>
          </w:p>
        </w:tc>
        <w:tc>
          <w:tcPr>
            <w:tcW w:w="735" w:type="pct"/>
          </w:tcPr>
          <w:p w14:paraId="3F0CB1DB" w14:textId="77777777" w:rsidR="007D1658" w:rsidRDefault="007D1658" w:rsidP="00466673">
            <w:pPr>
              <w:pStyle w:val="TableText"/>
              <w:cnfStyle w:val="100000000000" w:firstRow="1" w:lastRow="0" w:firstColumn="0" w:lastColumn="0" w:oddVBand="0" w:evenVBand="0" w:oddHBand="0" w:evenHBand="0" w:firstRowFirstColumn="0" w:firstRowLastColumn="0" w:lastRowFirstColumn="0" w:lastRowLastColumn="0"/>
            </w:pPr>
            <w:r>
              <w:t>Initial consequence</w:t>
            </w:r>
          </w:p>
        </w:tc>
        <w:tc>
          <w:tcPr>
            <w:tcW w:w="588" w:type="pct"/>
          </w:tcPr>
          <w:p w14:paraId="6510074E" w14:textId="4C96C185" w:rsidR="007D1658" w:rsidRDefault="007D1658" w:rsidP="00466673">
            <w:pPr>
              <w:pStyle w:val="TableText"/>
              <w:cnfStyle w:val="100000000000" w:firstRow="1" w:lastRow="0" w:firstColumn="0" w:lastColumn="0" w:oddVBand="0" w:evenVBand="0" w:oddHBand="0" w:evenHBand="0" w:firstRowFirstColumn="0" w:firstRowLastColumn="0" w:lastRowFirstColumn="0" w:lastRowLastColumn="0"/>
            </w:pPr>
            <w:r>
              <w:t>Mitigations</w:t>
            </w:r>
          </w:p>
        </w:tc>
        <w:tc>
          <w:tcPr>
            <w:tcW w:w="735" w:type="pct"/>
          </w:tcPr>
          <w:p w14:paraId="32F538FE" w14:textId="4E8ADE30" w:rsidR="007D1658" w:rsidRDefault="007D1658" w:rsidP="00466673">
            <w:pPr>
              <w:pStyle w:val="TableText"/>
              <w:cnfStyle w:val="100000000000" w:firstRow="1" w:lastRow="0" w:firstColumn="0" w:lastColumn="0" w:oddVBand="0" w:evenVBand="0" w:oddHBand="0" w:evenHBand="0" w:firstRowFirstColumn="0" w:firstRowLastColumn="0" w:lastRowFirstColumn="0" w:lastRowLastColumn="0"/>
            </w:pPr>
            <w:r>
              <w:t>Residual consequence</w:t>
            </w:r>
          </w:p>
        </w:tc>
      </w:tr>
      <w:tr w:rsidR="007139B6" w14:paraId="5878EEA3" w14:textId="77777777" w:rsidTr="00466673">
        <w:tc>
          <w:tcPr>
            <w:cnfStyle w:val="001000000000" w:firstRow="0" w:lastRow="0" w:firstColumn="1" w:lastColumn="0" w:oddVBand="0" w:evenVBand="0" w:oddHBand="0" w:evenHBand="0" w:firstRowFirstColumn="0" w:firstRowLastColumn="0" w:lastRowFirstColumn="0" w:lastRowLastColumn="0"/>
            <w:tcW w:w="957" w:type="pct"/>
            <w:vMerge w:val="restart"/>
          </w:tcPr>
          <w:p w14:paraId="5DF11DF1" w14:textId="407AAD3B" w:rsidR="0087336C" w:rsidRPr="001B3AB3" w:rsidRDefault="0087336C" w:rsidP="00466673">
            <w:pPr>
              <w:pStyle w:val="TableText"/>
            </w:pPr>
            <w:r w:rsidRPr="00911A09">
              <w:rPr>
                <w:lang w:eastAsia="en-AU"/>
              </w:rPr>
              <w:t>Loss of catch  </w:t>
            </w:r>
          </w:p>
        </w:tc>
        <w:tc>
          <w:tcPr>
            <w:tcW w:w="808" w:type="pct"/>
          </w:tcPr>
          <w:p w14:paraId="06168E68" w14:textId="6F29D286" w:rsidR="0087336C" w:rsidRPr="001B3AB3" w:rsidRDefault="0087336C" w:rsidP="00466673">
            <w:pPr>
              <w:pStyle w:val="TableText"/>
              <w:cnfStyle w:val="000000000000" w:firstRow="0" w:lastRow="0" w:firstColumn="0" w:lastColumn="0" w:oddVBand="0" w:evenVBand="0" w:oddHBand="0" w:evenHBand="0" w:firstRowFirstColumn="0" w:firstRowLastColumn="0" w:lastRowFirstColumn="0" w:lastRowLastColumn="0"/>
            </w:pPr>
            <w:r w:rsidRPr="00911A09">
              <w:rPr>
                <w:lang w:eastAsia="en-AU"/>
              </w:rPr>
              <w:t>Commercial fishers (using restrictive methods) </w:t>
            </w:r>
          </w:p>
        </w:tc>
        <w:tc>
          <w:tcPr>
            <w:tcW w:w="589" w:type="pct"/>
          </w:tcPr>
          <w:p w14:paraId="2A61D5D1" w14:textId="540B98C9" w:rsidR="0087336C" w:rsidRPr="001B3AB3" w:rsidRDefault="0087336C" w:rsidP="00466673">
            <w:pPr>
              <w:pStyle w:val="TableText"/>
              <w:cnfStyle w:val="000000000000" w:firstRow="0" w:lastRow="0" w:firstColumn="0" w:lastColumn="0" w:oddVBand="0" w:evenVBand="0" w:oddHBand="0" w:evenHBand="0" w:firstRowFirstColumn="0" w:firstRowLastColumn="0" w:lastRowFirstColumn="0" w:lastRowLastColumn="0"/>
            </w:pPr>
            <w:r w:rsidRPr="00911A09">
              <w:rPr>
                <w:lang w:eastAsia="en-AU"/>
              </w:rPr>
              <w:t>Medium </w:t>
            </w:r>
          </w:p>
        </w:tc>
        <w:tc>
          <w:tcPr>
            <w:tcW w:w="588" w:type="pct"/>
          </w:tcPr>
          <w:p w14:paraId="065488F3" w14:textId="52E5CBD0" w:rsidR="0087336C" w:rsidRPr="001B3AB3" w:rsidRDefault="0087336C" w:rsidP="00466673">
            <w:pPr>
              <w:pStyle w:val="TableText"/>
              <w:cnfStyle w:val="000000000000" w:firstRow="0" w:lastRow="0" w:firstColumn="0" w:lastColumn="0" w:oddVBand="0" w:evenVBand="0" w:oddHBand="0" w:evenHBand="0" w:firstRowFirstColumn="0" w:firstRowLastColumn="0" w:lastRowFirstColumn="0" w:lastRowLastColumn="0"/>
            </w:pPr>
            <w:r w:rsidRPr="00911A09">
              <w:rPr>
                <w:lang w:eastAsia="en-AU"/>
              </w:rPr>
              <w:t>Low </w:t>
            </w:r>
          </w:p>
        </w:tc>
        <w:tc>
          <w:tcPr>
            <w:tcW w:w="735" w:type="pct"/>
            <w:shd w:val="clear" w:color="auto" w:fill="4BD5AB" w:themeFill="text2" w:themeFillTint="80"/>
          </w:tcPr>
          <w:p w14:paraId="74167378" w14:textId="327E3F0A" w:rsidR="0087336C" w:rsidRPr="001B3AB3" w:rsidRDefault="0087336C" w:rsidP="00466673">
            <w:pPr>
              <w:pStyle w:val="TableText"/>
              <w:cnfStyle w:val="000000000000" w:firstRow="0" w:lastRow="0" w:firstColumn="0" w:lastColumn="0" w:oddVBand="0" w:evenVBand="0" w:oddHBand="0" w:evenHBand="0" w:firstRowFirstColumn="0" w:firstRowLastColumn="0" w:lastRowFirstColumn="0" w:lastRowLastColumn="0"/>
            </w:pPr>
            <w:r w:rsidRPr="00911A09">
              <w:rPr>
                <w:lang w:eastAsia="en-AU"/>
              </w:rPr>
              <w:t>Minor  </w:t>
            </w:r>
          </w:p>
        </w:tc>
        <w:tc>
          <w:tcPr>
            <w:tcW w:w="588" w:type="pct"/>
            <w:vMerge w:val="restart"/>
          </w:tcPr>
          <w:p w14:paraId="0ECF86EF" w14:textId="77777777" w:rsidR="0087336C" w:rsidRPr="00911A09" w:rsidRDefault="0087336C" w:rsidP="0046667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CRF-M08 </w:t>
            </w:r>
          </w:p>
          <w:p w14:paraId="4A78458E" w14:textId="77777777" w:rsidR="0087336C" w:rsidRPr="00911A09" w:rsidRDefault="0087336C" w:rsidP="0046667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CRF-M09 </w:t>
            </w:r>
          </w:p>
          <w:p w14:paraId="1C58AE58" w14:textId="03114469" w:rsidR="0087336C" w:rsidRPr="001B3AB3" w:rsidRDefault="0087336C" w:rsidP="00466673">
            <w:pPr>
              <w:pStyle w:val="TableText"/>
              <w:cnfStyle w:val="000000000000" w:firstRow="0" w:lastRow="0" w:firstColumn="0" w:lastColumn="0" w:oddVBand="0" w:evenVBand="0" w:oddHBand="0" w:evenHBand="0" w:firstRowFirstColumn="0" w:firstRowLastColumn="0" w:lastRowFirstColumn="0" w:lastRowLastColumn="0"/>
            </w:pPr>
            <w:r w:rsidRPr="00911A09">
              <w:rPr>
                <w:lang w:eastAsia="en-AU"/>
              </w:rPr>
              <w:t> </w:t>
            </w:r>
          </w:p>
        </w:tc>
        <w:tc>
          <w:tcPr>
            <w:tcW w:w="735" w:type="pct"/>
            <w:shd w:val="clear" w:color="auto" w:fill="A5C9EB" w:themeFill="accent3" w:themeFillTint="40"/>
          </w:tcPr>
          <w:p w14:paraId="1125213D" w14:textId="30452CE3" w:rsidR="0087336C" w:rsidRPr="001B3AB3" w:rsidRDefault="0087336C" w:rsidP="00466673">
            <w:pPr>
              <w:pStyle w:val="TableText"/>
              <w:cnfStyle w:val="000000000000" w:firstRow="0" w:lastRow="0" w:firstColumn="0" w:lastColumn="0" w:oddVBand="0" w:evenVBand="0" w:oddHBand="0" w:evenHBand="0" w:firstRowFirstColumn="0" w:firstRowLastColumn="0" w:lastRowFirstColumn="0" w:lastRowLastColumn="0"/>
            </w:pPr>
            <w:r w:rsidRPr="00911A09">
              <w:rPr>
                <w:lang w:eastAsia="en-AU"/>
              </w:rPr>
              <w:t>Negligible  </w:t>
            </w:r>
          </w:p>
        </w:tc>
      </w:tr>
      <w:tr w:rsidR="007139B6" w14:paraId="350882C9" w14:textId="77777777" w:rsidTr="00466673">
        <w:tc>
          <w:tcPr>
            <w:cnfStyle w:val="001000000000" w:firstRow="0" w:lastRow="0" w:firstColumn="1" w:lastColumn="0" w:oddVBand="0" w:evenVBand="0" w:oddHBand="0" w:evenHBand="0" w:firstRowFirstColumn="0" w:firstRowLastColumn="0" w:lastRowFirstColumn="0" w:lastRowLastColumn="0"/>
            <w:tcW w:w="957" w:type="pct"/>
            <w:vMerge/>
          </w:tcPr>
          <w:p w14:paraId="3267B603" w14:textId="77777777" w:rsidR="0087336C" w:rsidRPr="00E00EE7" w:rsidRDefault="0087336C" w:rsidP="00E47A83">
            <w:pPr>
              <w:pStyle w:val="TableText"/>
              <w:numPr>
                <w:ilvl w:val="0"/>
                <w:numId w:val="9"/>
              </w:numPr>
              <w:rPr>
                <w:lang w:eastAsia="en-AU"/>
              </w:rPr>
            </w:pPr>
          </w:p>
        </w:tc>
        <w:tc>
          <w:tcPr>
            <w:tcW w:w="808" w:type="pct"/>
          </w:tcPr>
          <w:p w14:paraId="4FBE5FEA" w14:textId="0304B58C"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All other receptor groups </w:t>
            </w:r>
          </w:p>
        </w:tc>
        <w:tc>
          <w:tcPr>
            <w:tcW w:w="589" w:type="pct"/>
          </w:tcPr>
          <w:p w14:paraId="55727125" w14:textId="5812D836"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Negligible </w:t>
            </w:r>
          </w:p>
        </w:tc>
        <w:tc>
          <w:tcPr>
            <w:tcW w:w="588" w:type="pct"/>
          </w:tcPr>
          <w:p w14:paraId="226B69D1" w14:textId="46789707" w:rsidR="0087336C" w:rsidRPr="00E00EE7" w:rsidRDefault="0087336C" w:rsidP="0046667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Low </w:t>
            </w:r>
          </w:p>
        </w:tc>
        <w:tc>
          <w:tcPr>
            <w:tcW w:w="735" w:type="pct"/>
            <w:shd w:val="clear" w:color="auto" w:fill="A5C9EB" w:themeFill="accent3" w:themeFillTint="40"/>
          </w:tcPr>
          <w:p w14:paraId="0DC73472" w14:textId="68D7DA87"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Negligible  </w:t>
            </w:r>
          </w:p>
        </w:tc>
        <w:tc>
          <w:tcPr>
            <w:tcW w:w="588" w:type="pct"/>
            <w:vMerge/>
          </w:tcPr>
          <w:p w14:paraId="2E33B1C3" w14:textId="77777777" w:rsidR="0087336C" w:rsidRPr="00E00EE7" w:rsidRDefault="0087336C" w:rsidP="00E47A83">
            <w:pPr>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10375019" w14:textId="3BE7539F"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Negligible  </w:t>
            </w:r>
          </w:p>
        </w:tc>
      </w:tr>
      <w:tr w:rsidR="007139B6" w14:paraId="62A1A3A4" w14:textId="77777777" w:rsidTr="00466673">
        <w:tc>
          <w:tcPr>
            <w:cnfStyle w:val="001000000000" w:firstRow="0" w:lastRow="0" w:firstColumn="1" w:lastColumn="0" w:oddVBand="0" w:evenVBand="0" w:oddHBand="0" w:evenHBand="0" w:firstRowFirstColumn="0" w:firstRowLastColumn="0" w:lastRowFirstColumn="0" w:lastRowLastColumn="0"/>
            <w:tcW w:w="957" w:type="pct"/>
            <w:vMerge w:val="restart"/>
          </w:tcPr>
          <w:p w14:paraId="228E193C" w14:textId="347FC7CA" w:rsidR="0087336C" w:rsidRPr="00E00EE7" w:rsidRDefault="0087336C" w:rsidP="00E47A83">
            <w:pPr>
              <w:pStyle w:val="TableText"/>
              <w:numPr>
                <w:ilvl w:val="0"/>
                <w:numId w:val="9"/>
              </w:numPr>
              <w:rPr>
                <w:lang w:eastAsia="en-AU"/>
              </w:rPr>
            </w:pPr>
            <w:r w:rsidRPr="00911A09">
              <w:rPr>
                <w:lang w:eastAsia="en-AU"/>
              </w:rPr>
              <w:t>Displacement to other fishing areas and increased interactions with other fishers </w:t>
            </w:r>
          </w:p>
        </w:tc>
        <w:tc>
          <w:tcPr>
            <w:tcW w:w="808" w:type="pct"/>
          </w:tcPr>
          <w:p w14:paraId="406ADFD3" w14:textId="6605707C"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Commercial fishers (using restrictive methods) </w:t>
            </w:r>
          </w:p>
        </w:tc>
        <w:tc>
          <w:tcPr>
            <w:tcW w:w="589" w:type="pct"/>
          </w:tcPr>
          <w:p w14:paraId="5F197100" w14:textId="01383341"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Medium </w:t>
            </w:r>
          </w:p>
        </w:tc>
        <w:tc>
          <w:tcPr>
            <w:tcW w:w="588" w:type="pct"/>
          </w:tcPr>
          <w:p w14:paraId="6E10F48C" w14:textId="44EA115E" w:rsidR="0087336C" w:rsidRPr="00E00EE7" w:rsidRDefault="0087336C" w:rsidP="0046667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Low </w:t>
            </w:r>
          </w:p>
        </w:tc>
        <w:tc>
          <w:tcPr>
            <w:tcW w:w="735" w:type="pct"/>
            <w:shd w:val="clear" w:color="auto" w:fill="4BD5AB" w:themeFill="text2" w:themeFillTint="80"/>
          </w:tcPr>
          <w:p w14:paraId="1B82A01D" w14:textId="79B91FEF"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Minor  </w:t>
            </w:r>
          </w:p>
        </w:tc>
        <w:tc>
          <w:tcPr>
            <w:tcW w:w="588" w:type="pct"/>
            <w:vMerge/>
          </w:tcPr>
          <w:p w14:paraId="7D4538BF" w14:textId="77777777" w:rsidR="0087336C" w:rsidRPr="00E00EE7" w:rsidRDefault="0087336C" w:rsidP="00E47A83">
            <w:pPr>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639EEAC6" w14:textId="4E0AFA53"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Negligible  </w:t>
            </w:r>
          </w:p>
        </w:tc>
      </w:tr>
      <w:tr w:rsidR="007139B6" w14:paraId="12898B17" w14:textId="77777777" w:rsidTr="00466673">
        <w:tc>
          <w:tcPr>
            <w:cnfStyle w:val="001000000000" w:firstRow="0" w:lastRow="0" w:firstColumn="1" w:lastColumn="0" w:oddVBand="0" w:evenVBand="0" w:oddHBand="0" w:evenHBand="0" w:firstRowFirstColumn="0" w:firstRowLastColumn="0" w:lastRowFirstColumn="0" w:lastRowLastColumn="0"/>
            <w:tcW w:w="957" w:type="pct"/>
            <w:vMerge/>
          </w:tcPr>
          <w:p w14:paraId="4301E641" w14:textId="77777777" w:rsidR="0087336C" w:rsidRPr="00E00EE7" w:rsidRDefault="0087336C" w:rsidP="00E47A83">
            <w:pPr>
              <w:pStyle w:val="TableText"/>
              <w:numPr>
                <w:ilvl w:val="0"/>
                <w:numId w:val="9"/>
              </w:numPr>
              <w:rPr>
                <w:lang w:eastAsia="en-AU"/>
              </w:rPr>
            </w:pPr>
          </w:p>
        </w:tc>
        <w:tc>
          <w:tcPr>
            <w:tcW w:w="808" w:type="pct"/>
          </w:tcPr>
          <w:p w14:paraId="3AEB151E" w14:textId="34F3D077"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All other receptor groups </w:t>
            </w:r>
          </w:p>
        </w:tc>
        <w:tc>
          <w:tcPr>
            <w:tcW w:w="589" w:type="pct"/>
          </w:tcPr>
          <w:p w14:paraId="67960101" w14:textId="089128AB"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Low </w:t>
            </w:r>
          </w:p>
        </w:tc>
        <w:tc>
          <w:tcPr>
            <w:tcW w:w="588" w:type="pct"/>
          </w:tcPr>
          <w:p w14:paraId="00B16CCB" w14:textId="43D1EDE1" w:rsidR="0087336C" w:rsidRPr="00E00EE7" w:rsidRDefault="0087336C" w:rsidP="0046667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Low </w:t>
            </w:r>
          </w:p>
        </w:tc>
        <w:tc>
          <w:tcPr>
            <w:tcW w:w="735" w:type="pct"/>
            <w:shd w:val="clear" w:color="auto" w:fill="A5C9EB" w:themeFill="accent3" w:themeFillTint="40"/>
          </w:tcPr>
          <w:p w14:paraId="31A74AAA" w14:textId="16322E94"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Negligible  </w:t>
            </w:r>
          </w:p>
        </w:tc>
        <w:tc>
          <w:tcPr>
            <w:tcW w:w="588" w:type="pct"/>
            <w:vMerge/>
          </w:tcPr>
          <w:p w14:paraId="79E827F5" w14:textId="77777777" w:rsidR="0087336C" w:rsidRPr="00E00EE7" w:rsidRDefault="0087336C" w:rsidP="00E47A83">
            <w:pPr>
              <w:cnfStyle w:val="000000000000" w:firstRow="0" w:lastRow="0" w:firstColumn="0" w:lastColumn="0" w:oddVBand="0" w:evenVBand="0" w:oddHBand="0" w:evenHBand="0" w:firstRowFirstColumn="0" w:firstRowLastColumn="0" w:lastRowFirstColumn="0" w:lastRowLastColumn="0"/>
              <w:rPr>
                <w:lang w:eastAsia="en-AU"/>
              </w:rPr>
            </w:pPr>
          </w:p>
        </w:tc>
        <w:tc>
          <w:tcPr>
            <w:tcW w:w="735" w:type="pct"/>
            <w:shd w:val="clear" w:color="auto" w:fill="A5C9EB" w:themeFill="accent3" w:themeFillTint="40"/>
          </w:tcPr>
          <w:p w14:paraId="5A51E34B" w14:textId="1E3190E0" w:rsidR="0087336C" w:rsidRPr="00E00EE7" w:rsidRDefault="0087336C" w:rsidP="00E47A83">
            <w:pPr>
              <w:pStyle w:val="TableText"/>
              <w:numPr>
                <w:ilvl w:val="0"/>
                <w:numId w:val="9"/>
              </w:numPr>
              <w:cnfStyle w:val="000000000000" w:firstRow="0" w:lastRow="0" w:firstColumn="0" w:lastColumn="0" w:oddVBand="0" w:evenVBand="0" w:oddHBand="0" w:evenHBand="0" w:firstRowFirstColumn="0" w:firstRowLastColumn="0" w:lastRowFirstColumn="0" w:lastRowLastColumn="0"/>
              <w:rPr>
                <w:lang w:eastAsia="en-AU"/>
              </w:rPr>
            </w:pPr>
            <w:r w:rsidRPr="00911A09">
              <w:rPr>
                <w:lang w:eastAsia="en-AU"/>
              </w:rPr>
              <w:t>Negligible  </w:t>
            </w:r>
          </w:p>
        </w:tc>
      </w:tr>
    </w:tbl>
    <w:p w14:paraId="5DACF013" w14:textId="6C3388A4" w:rsidR="008E7293" w:rsidRPr="008E7293" w:rsidRDefault="008E7293" w:rsidP="008E7293">
      <w:pPr>
        <w:pStyle w:val="Heading3"/>
      </w:pPr>
      <w:bookmarkStart w:id="152" w:name="_Toc198748205"/>
      <w:bookmarkStart w:id="153" w:name="_Toc204779104"/>
      <w:bookmarkStart w:id="154" w:name="_Toc229134376"/>
      <w:r>
        <w:t>Potential risks</w:t>
      </w:r>
      <w:bookmarkEnd w:id="152"/>
      <w:bookmarkEnd w:id="153"/>
      <w:bookmarkEnd w:id="154"/>
    </w:p>
    <w:p w14:paraId="1D24CBA1" w14:textId="75A56E3A" w:rsidR="00FD7256" w:rsidRDefault="00FD7256" w:rsidP="00E47A83">
      <w:pPr>
        <w:pStyle w:val="BodyText"/>
      </w:pPr>
      <w:r w:rsidRPr="00FD7256">
        <w:t xml:space="preserve">All potential </w:t>
      </w:r>
      <w:r w:rsidR="004B5F88">
        <w:t>direct</w:t>
      </w:r>
      <w:r w:rsidRPr="00FD7256">
        <w:t xml:space="preserve"> risks </w:t>
      </w:r>
      <w:r w:rsidR="00426D62">
        <w:t xml:space="preserve">to </w:t>
      </w:r>
      <w:r>
        <w:t>commercial and recreational fisheries</w:t>
      </w:r>
      <w:r w:rsidRPr="00FD7256">
        <w:t xml:space="preserve"> that could arise from the </w:t>
      </w:r>
      <w:r w:rsidR="00A301B4">
        <w:t>works in Victoria during the</w:t>
      </w:r>
      <w:r w:rsidR="00A301B4" w:rsidRPr="00A301B4">
        <w:t xml:space="preserve"> operation</w:t>
      </w:r>
      <w:r w:rsidR="00A301B4">
        <w:t xml:space="preserve"> phase</w:t>
      </w:r>
      <w:r w:rsidRPr="00FD7256">
        <w:t xml:space="preserve"> have a risk rating of either low or very low. These risks include:</w:t>
      </w:r>
    </w:p>
    <w:p w14:paraId="16835A01" w14:textId="66828D1F" w:rsidR="00FD7256" w:rsidRPr="00FD7256" w:rsidRDefault="00FD7256" w:rsidP="00FD7256">
      <w:pPr>
        <w:pStyle w:val="BodyBullet1"/>
      </w:pPr>
      <w:r w:rsidRPr="00FD7256">
        <w:t>Hydrocarbon release from collision of a vessel (CRF-R003)</w:t>
      </w:r>
    </w:p>
    <w:p w14:paraId="614D2498" w14:textId="380B7302" w:rsidR="00F30864" w:rsidRDefault="00FD7256" w:rsidP="00F30864">
      <w:pPr>
        <w:pStyle w:val="BodyBullet1"/>
      </w:pPr>
      <w:r w:rsidRPr="00FD7256">
        <w:t>Introduction and establishment of invasive marine species (CRF-R005)</w:t>
      </w:r>
      <w:r w:rsidR="00F84BE3">
        <w:t>.</w:t>
      </w:r>
    </w:p>
    <w:p w14:paraId="2AE2ACB8" w14:textId="396CC763" w:rsidR="00EB4421" w:rsidRPr="00EB4421" w:rsidRDefault="00EB4421" w:rsidP="001A7580">
      <w:pPr>
        <w:pStyle w:val="Heading4"/>
        <w:rPr>
          <w:lang w:eastAsia="en-AU"/>
        </w:rPr>
      </w:pPr>
      <w:r w:rsidRPr="00EB4421">
        <w:rPr>
          <w:lang w:eastAsia="en-AU"/>
        </w:rPr>
        <w:t>Hydrocarbon release from collision of a vessel (CRF-R003) </w:t>
      </w:r>
    </w:p>
    <w:p w14:paraId="5508E3F6" w14:textId="0F14222B" w:rsidR="00EB4421" w:rsidRPr="00EB4421" w:rsidRDefault="00EB4421" w:rsidP="00813FFC">
      <w:pPr>
        <w:pStyle w:val="BodyText"/>
        <w:rPr>
          <w:lang w:eastAsia="en-AU"/>
        </w:rPr>
      </w:pPr>
      <w:r w:rsidRPr="00EB4421">
        <w:rPr>
          <w:lang w:eastAsia="en-AU"/>
        </w:rPr>
        <w:t>The assessment of a hydrocarbon release from the collision of a vessel during the operation phase has been conservatively assessed as the same as during construction, although the likelihood of occurrence is even more rare considering vessels will generally be fewer in number and more manoeuvrable than construction vessels</w:t>
      </w:r>
      <w:r w:rsidR="00F13CEF">
        <w:t>, with very few accessing the export cable area</w:t>
      </w:r>
      <w:r w:rsidRPr="00EB4421">
        <w:rPr>
          <w:lang w:eastAsia="en-AU"/>
        </w:rPr>
        <w:t>. See</w:t>
      </w:r>
      <w:r w:rsidR="00156BEF">
        <w:rPr>
          <w:lang w:eastAsia="en-AU"/>
        </w:rPr>
        <w:t xml:space="preserve"> </w:t>
      </w:r>
      <w:r w:rsidRPr="00EB4421">
        <w:rPr>
          <w:lang w:eastAsia="en-AU"/>
        </w:rPr>
        <w:t>Section</w:t>
      </w:r>
      <w:r w:rsidR="00156BEF">
        <w:rPr>
          <w:lang w:eastAsia="en-AU"/>
        </w:rPr>
        <w:t xml:space="preserve"> </w:t>
      </w:r>
      <w:r w:rsidR="00B8636F">
        <w:rPr>
          <w:lang w:eastAsia="en-AU"/>
        </w:rPr>
        <w:fldChar w:fldCharType="begin"/>
      </w:r>
      <w:r w:rsidR="00B8636F">
        <w:rPr>
          <w:lang w:eastAsia="en-AU"/>
        </w:rPr>
        <w:instrText xml:space="preserve"> REF _Ref214954457 \r \h </w:instrText>
      </w:r>
      <w:r w:rsidR="00813FFC">
        <w:rPr>
          <w:lang w:eastAsia="en-AU"/>
        </w:rPr>
        <w:instrText xml:space="preserve"> \* MERGEFORMAT </w:instrText>
      </w:r>
      <w:r w:rsidR="00B8636F">
        <w:rPr>
          <w:lang w:eastAsia="en-AU"/>
        </w:rPr>
      </w:r>
      <w:r w:rsidR="00B8636F">
        <w:rPr>
          <w:lang w:eastAsia="en-AU"/>
        </w:rPr>
        <w:fldChar w:fldCharType="separate"/>
      </w:r>
      <w:r w:rsidR="008A6CB7">
        <w:rPr>
          <w:lang w:eastAsia="en-AU"/>
        </w:rPr>
        <w:t>25.7.3.1</w:t>
      </w:r>
      <w:r w:rsidR="00B8636F">
        <w:rPr>
          <w:lang w:eastAsia="en-AU"/>
        </w:rPr>
        <w:fldChar w:fldCharType="end"/>
      </w:r>
      <w:r w:rsidR="00B8636F">
        <w:rPr>
          <w:lang w:eastAsia="en-AU"/>
        </w:rPr>
        <w:t xml:space="preserve"> </w:t>
      </w:r>
      <w:r w:rsidRPr="00EB4421">
        <w:rPr>
          <w:lang w:eastAsia="en-AU"/>
        </w:rPr>
        <w:t>and</w:t>
      </w:r>
      <w:r w:rsidR="00156BEF">
        <w:rPr>
          <w:lang w:eastAsia="en-AU"/>
        </w:rPr>
        <w:t xml:space="preserve"> </w:t>
      </w:r>
      <w:r w:rsidR="00B8636F">
        <w:rPr>
          <w:lang w:eastAsia="en-AU"/>
        </w:rPr>
        <w:fldChar w:fldCharType="begin"/>
      </w:r>
      <w:r w:rsidR="00B8636F">
        <w:rPr>
          <w:lang w:eastAsia="en-AU"/>
        </w:rPr>
        <w:instrText xml:space="preserve"> REF _Ref214897787 \h </w:instrText>
      </w:r>
      <w:r w:rsidR="00813FFC">
        <w:rPr>
          <w:lang w:eastAsia="en-AU"/>
        </w:rPr>
        <w:instrText xml:space="preserve"> \* MERGEFORMAT </w:instrText>
      </w:r>
      <w:r w:rsidR="00B8636F">
        <w:rPr>
          <w:lang w:eastAsia="en-AU"/>
        </w:rPr>
      </w:r>
      <w:r w:rsidR="00B8636F">
        <w:rPr>
          <w:lang w:eastAsia="en-AU"/>
        </w:rPr>
        <w:fldChar w:fldCharType="separate"/>
      </w:r>
      <w:r w:rsidR="008A6CB7">
        <w:t xml:space="preserve">Table </w:t>
      </w:r>
      <w:r w:rsidR="008A6CB7">
        <w:rPr>
          <w:noProof/>
        </w:rPr>
        <w:t>25</w:t>
      </w:r>
      <w:r w:rsidR="008A6CB7">
        <w:rPr>
          <w:noProof/>
        </w:rPr>
        <w:noBreakHyphen/>
        <w:t>7</w:t>
      </w:r>
      <w:r w:rsidR="00B8636F">
        <w:rPr>
          <w:lang w:eastAsia="en-AU"/>
        </w:rPr>
        <w:fldChar w:fldCharType="end"/>
      </w:r>
      <w:r w:rsidRPr="00EB4421">
        <w:rPr>
          <w:lang w:eastAsia="en-AU"/>
        </w:rPr>
        <w:t> for the assessment.  </w:t>
      </w:r>
    </w:p>
    <w:p w14:paraId="6315BA20" w14:textId="77777777" w:rsidR="00EB4421" w:rsidRPr="00EB4421" w:rsidRDefault="00EB4421" w:rsidP="00710280">
      <w:pPr>
        <w:pStyle w:val="Heading4"/>
        <w:rPr>
          <w:lang w:eastAsia="en-AU"/>
        </w:rPr>
      </w:pPr>
      <w:r w:rsidRPr="00EB4421">
        <w:rPr>
          <w:lang w:eastAsia="en-AU"/>
        </w:rPr>
        <w:lastRenderedPageBreak/>
        <w:t>Introduction and establishment of invasive marine species (CRF-R005) </w:t>
      </w:r>
    </w:p>
    <w:p w14:paraId="2E20A380" w14:textId="6C1249FC" w:rsidR="00EB4421" w:rsidRDefault="00EB4421" w:rsidP="00813FFC">
      <w:pPr>
        <w:pStyle w:val="BodyText"/>
        <w:rPr>
          <w:lang w:eastAsia="en-AU"/>
        </w:rPr>
      </w:pPr>
      <w:r w:rsidRPr="00EB4421">
        <w:rPr>
          <w:lang w:eastAsia="en-AU"/>
        </w:rPr>
        <w:t>Risks relating to the introduction and establishment of invasive marine species during the operation phase has been conservatively assessed as the same as during construction, although there is a significantly lower likelihood of occurrence because of the locally sourced, smaller and less frequent vessels used during operations</w:t>
      </w:r>
      <w:r w:rsidR="00684670">
        <w:t>, with very few accessing the export cable area</w:t>
      </w:r>
      <w:r w:rsidRPr="00EB4421">
        <w:rPr>
          <w:lang w:eastAsia="en-AU"/>
        </w:rPr>
        <w:t>. See Section </w:t>
      </w:r>
      <w:r w:rsidR="00080D6F">
        <w:rPr>
          <w:lang w:eastAsia="en-AU"/>
        </w:rPr>
        <w:fldChar w:fldCharType="begin"/>
      </w:r>
      <w:r w:rsidR="00080D6F">
        <w:rPr>
          <w:lang w:eastAsia="en-AU"/>
        </w:rPr>
        <w:instrText xml:space="preserve"> REF _Ref214954540 \r \h </w:instrText>
      </w:r>
      <w:r w:rsidR="00813FFC">
        <w:rPr>
          <w:lang w:eastAsia="en-AU"/>
        </w:rPr>
        <w:instrText xml:space="preserve"> \* MERGEFORMAT </w:instrText>
      </w:r>
      <w:r w:rsidR="00080D6F">
        <w:rPr>
          <w:lang w:eastAsia="en-AU"/>
        </w:rPr>
      </w:r>
      <w:r w:rsidR="00080D6F">
        <w:rPr>
          <w:lang w:eastAsia="en-AU"/>
        </w:rPr>
        <w:fldChar w:fldCharType="separate"/>
      </w:r>
      <w:r w:rsidR="008A6CB7">
        <w:rPr>
          <w:lang w:eastAsia="en-AU"/>
        </w:rPr>
        <w:t>25.7.3.2</w:t>
      </w:r>
      <w:r w:rsidR="00080D6F">
        <w:rPr>
          <w:lang w:eastAsia="en-AU"/>
        </w:rPr>
        <w:fldChar w:fldCharType="end"/>
      </w:r>
      <w:r w:rsidR="00080D6F">
        <w:rPr>
          <w:lang w:eastAsia="en-AU"/>
        </w:rPr>
        <w:t xml:space="preserve"> </w:t>
      </w:r>
      <w:r w:rsidRPr="00EB4421">
        <w:rPr>
          <w:lang w:eastAsia="en-AU"/>
        </w:rPr>
        <w:t>and </w:t>
      </w:r>
      <w:r w:rsidR="00080D6F">
        <w:rPr>
          <w:lang w:eastAsia="en-AU"/>
        </w:rPr>
        <w:fldChar w:fldCharType="begin"/>
      </w:r>
      <w:r w:rsidR="00080D6F">
        <w:rPr>
          <w:lang w:eastAsia="en-AU"/>
        </w:rPr>
        <w:instrText xml:space="preserve"> REF _Ref214954524 \h </w:instrText>
      </w:r>
      <w:r w:rsidR="00813FFC">
        <w:rPr>
          <w:lang w:eastAsia="en-AU"/>
        </w:rPr>
        <w:instrText xml:space="preserve"> \* MERGEFORMAT </w:instrText>
      </w:r>
      <w:r w:rsidR="00080D6F">
        <w:rPr>
          <w:lang w:eastAsia="en-AU"/>
        </w:rPr>
      </w:r>
      <w:r w:rsidR="00080D6F">
        <w:rPr>
          <w:lang w:eastAsia="en-AU"/>
        </w:rPr>
        <w:fldChar w:fldCharType="separate"/>
      </w:r>
      <w:r w:rsidR="008A6CB7">
        <w:t xml:space="preserve">Table </w:t>
      </w:r>
      <w:r w:rsidR="008A6CB7">
        <w:rPr>
          <w:noProof/>
        </w:rPr>
        <w:t>25</w:t>
      </w:r>
      <w:r w:rsidR="008A6CB7">
        <w:rPr>
          <w:noProof/>
        </w:rPr>
        <w:noBreakHyphen/>
        <w:t>8</w:t>
      </w:r>
      <w:r w:rsidR="00080D6F">
        <w:rPr>
          <w:lang w:eastAsia="en-AU"/>
        </w:rPr>
        <w:fldChar w:fldCharType="end"/>
      </w:r>
      <w:r w:rsidR="00080D6F" w:rsidRPr="00EB4421">
        <w:rPr>
          <w:lang w:eastAsia="en-AU"/>
        </w:rPr>
        <w:t xml:space="preserve"> </w:t>
      </w:r>
      <w:r w:rsidRPr="00EB4421">
        <w:rPr>
          <w:lang w:eastAsia="en-AU"/>
        </w:rPr>
        <w:t>for the assessment. </w:t>
      </w:r>
    </w:p>
    <w:p w14:paraId="7E8A0BEC" w14:textId="77777777" w:rsidR="00322976" w:rsidRDefault="00322976" w:rsidP="00322976">
      <w:pPr>
        <w:pStyle w:val="BodyText"/>
        <w:rPr>
          <w:lang w:eastAsia="en-AU"/>
        </w:rPr>
      </w:pPr>
      <w:r>
        <w:rPr>
          <w:lang w:eastAsia="en-AU"/>
        </w:rPr>
        <w:br w:type="page"/>
      </w:r>
    </w:p>
    <w:p w14:paraId="41A9331B" w14:textId="6B925A27" w:rsidR="00D061E8" w:rsidRPr="00D061E8" w:rsidRDefault="00D061E8" w:rsidP="00D061E8">
      <w:pPr>
        <w:pStyle w:val="Heading2"/>
      </w:pPr>
      <w:bookmarkStart w:id="155" w:name="_Ref200124440"/>
      <w:bookmarkStart w:id="156" w:name="_Toc204779105"/>
      <w:bookmarkStart w:id="157" w:name="_Toc229134377"/>
      <w:bookmarkStart w:id="158" w:name="_Toc198748206"/>
      <w:bookmarkStart w:id="159" w:name="_Ref198819016"/>
      <w:r w:rsidRPr="00D061E8">
        <w:lastRenderedPageBreak/>
        <w:t xml:space="preserve">Decommissioning </w:t>
      </w:r>
      <w:bookmarkEnd w:id="155"/>
      <w:bookmarkEnd w:id="156"/>
      <w:r w:rsidR="005D3347">
        <w:t>impacts</w:t>
      </w:r>
      <w:bookmarkEnd w:id="157"/>
    </w:p>
    <w:p w14:paraId="56088978" w14:textId="689967FA" w:rsidR="00CC3C59" w:rsidRPr="00CC3C59" w:rsidRDefault="00CC3C59" w:rsidP="001765AD">
      <w:pPr>
        <w:pStyle w:val="Heading3"/>
        <w:rPr>
          <w:lang w:eastAsia="en-AU"/>
        </w:rPr>
      </w:pPr>
      <w:bookmarkStart w:id="160" w:name="_Toc229134378"/>
      <w:bookmarkStart w:id="161" w:name="_Toc198748208"/>
      <w:bookmarkEnd w:id="158"/>
      <w:bookmarkEnd w:id="159"/>
      <w:r w:rsidRPr="00CC3C59">
        <w:rPr>
          <w:lang w:eastAsia="en-AU"/>
        </w:rPr>
        <w:t>Potential impacts and risks</w:t>
      </w:r>
      <w:bookmarkEnd w:id="160"/>
      <w:r w:rsidRPr="00CC3C59">
        <w:rPr>
          <w:lang w:eastAsia="en-AU"/>
        </w:rPr>
        <w:t> </w:t>
      </w:r>
    </w:p>
    <w:p w14:paraId="4F1949D8" w14:textId="4D5858E3" w:rsidR="00EE439F" w:rsidRDefault="008759BD" w:rsidP="00EE439F">
      <w:pPr>
        <w:pStyle w:val="BodyText"/>
      </w:pPr>
      <w:r w:rsidRPr="004D56CA">
        <w:t>Decommissioning is expected to involve similar types and numbers of vessels and equipment as the construction phase. Requirements at the time will determine the scope of decommissioning activities and impacts. The anticipated duration is up to three years</w:t>
      </w:r>
      <w:r>
        <w:t>.</w:t>
      </w:r>
    </w:p>
    <w:p w14:paraId="3AB822BC" w14:textId="21A0CC7F" w:rsidR="00322976" w:rsidRPr="00E47A83" w:rsidRDefault="00EE439F" w:rsidP="00EE439F">
      <w:pPr>
        <w:pStyle w:val="BodyText"/>
      </w:pPr>
      <w:r w:rsidRPr="00195785">
        <w:t>A Marine Decommissioning Management Plan (DEC-M01) will be developed prior to decommissioning to assess the potential impacts from the final agreed methodologies of removing offshore infrastructure.</w:t>
      </w:r>
    </w:p>
    <w:p w14:paraId="0627594A" w14:textId="77777777" w:rsidR="00322976" w:rsidRDefault="00322976" w:rsidP="00322976">
      <w:pPr>
        <w:pStyle w:val="BodyText"/>
      </w:pPr>
      <w:r>
        <w:br w:type="page"/>
      </w:r>
    </w:p>
    <w:p w14:paraId="0C5E086E" w14:textId="6F5E4494" w:rsidR="008E7293" w:rsidRPr="008E7293" w:rsidRDefault="008E7293" w:rsidP="008E7293">
      <w:pPr>
        <w:pStyle w:val="Heading2"/>
      </w:pPr>
      <w:bookmarkStart w:id="162" w:name="_Ref198819022"/>
      <w:bookmarkStart w:id="163" w:name="_Toc204779106"/>
      <w:bookmarkStart w:id="164" w:name="_Toc229134379"/>
      <w:r>
        <w:lastRenderedPageBreak/>
        <w:t>Cumulative Impacts</w:t>
      </w:r>
      <w:bookmarkEnd w:id="161"/>
      <w:bookmarkEnd w:id="162"/>
      <w:bookmarkEnd w:id="163"/>
      <w:bookmarkEnd w:id="164"/>
    </w:p>
    <w:p w14:paraId="0E7629F3" w14:textId="009A32B1" w:rsidR="008E7293" w:rsidRPr="008E7293" w:rsidRDefault="008E7293" w:rsidP="00B43796">
      <w:pPr>
        <w:pStyle w:val="BodyText"/>
      </w:pPr>
      <w:r w:rsidRPr="008E7293">
        <w:t xml:space="preserve">This section provides an assessment of the potential for cumulative impacts of the </w:t>
      </w:r>
      <w:r w:rsidR="008F0BB3">
        <w:t>works in Victoria</w:t>
      </w:r>
      <w:r w:rsidR="008F0BB3" w:rsidRPr="008E7293">
        <w:t xml:space="preserve"> </w:t>
      </w:r>
      <w:r w:rsidRPr="008E7293">
        <w:t xml:space="preserve">with other proposed developments in the region. The method to consider cumulative impacts is described in </w:t>
      </w:r>
      <w:r w:rsidRPr="00E47A83">
        <w:rPr>
          <w:i/>
        </w:rPr>
        <w:t>Chapter 6</w:t>
      </w:r>
      <w:r w:rsidR="00322976">
        <w:rPr>
          <w:i/>
          <w:iCs/>
        </w:rPr>
        <w:t xml:space="preserve"> </w:t>
      </w:r>
      <w:r w:rsidR="00E150EC" w:rsidRPr="00E150EC">
        <w:rPr>
          <w:i/>
          <w:iCs/>
        </w:rPr>
        <w:t>–</w:t>
      </w:r>
      <w:r w:rsidRPr="00E47A83">
        <w:rPr>
          <w:i/>
        </w:rPr>
        <w:t xml:space="preserve"> Assessment Framework</w:t>
      </w:r>
      <w:r w:rsidRPr="008E7293">
        <w:t xml:space="preserve">. </w:t>
      </w:r>
    </w:p>
    <w:p w14:paraId="4FCFB474" w14:textId="77777777" w:rsidR="00D67FEA" w:rsidRDefault="00D67FEA" w:rsidP="00D67FEA">
      <w:pPr>
        <w:pStyle w:val="BodyText"/>
      </w:pPr>
      <w:r w:rsidRPr="000A11F3">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the tiered assessment methodology.  </w:t>
      </w:r>
    </w:p>
    <w:p w14:paraId="541D040C" w14:textId="4CD87AD9" w:rsidR="002D690B" w:rsidRPr="000A11F3" w:rsidRDefault="002D690B" w:rsidP="00D67FEA">
      <w:pPr>
        <w:pStyle w:val="BodyText"/>
      </w:pPr>
      <w:r w:rsidRPr="00552B61">
        <w:t xml:space="preserve">The </w:t>
      </w:r>
      <w:r w:rsidR="002B787F">
        <w:t xml:space="preserve">single </w:t>
      </w:r>
      <w:r w:rsidRPr="00552B61">
        <w:t xml:space="preserve">project identified </w:t>
      </w:r>
      <w:r>
        <w:t>in the cumulative assessment</w:t>
      </w:r>
      <w:r w:rsidRPr="00552B61">
        <w:t xml:space="preserve"> </w:t>
      </w:r>
      <w:r>
        <w:t xml:space="preserve">for commercial and recreational fisheries </w:t>
      </w:r>
      <w:r w:rsidRPr="00DA182A">
        <w:t>is</w:t>
      </w:r>
      <w:r w:rsidRPr="00552B61">
        <w:t xml:space="preserve"> summarised in</w:t>
      </w:r>
      <w:r>
        <w:t xml:space="preserve"> </w:t>
      </w:r>
      <w:r>
        <w:fldChar w:fldCharType="begin"/>
      </w:r>
      <w:r>
        <w:instrText xml:space="preserve"> REF _Ref197432960 \h </w:instrText>
      </w:r>
      <w:r>
        <w:fldChar w:fldCharType="separate"/>
      </w:r>
      <w:r w:rsidR="008A6CB7" w:rsidRPr="008E7293">
        <w:t xml:space="preserve">Table </w:t>
      </w:r>
      <w:r w:rsidR="008A6CB7">
        <w:rPr>
          <w:noProof/>
        </w:rPr>
        <w:t>25</w:t>
      </w:r>
      <w:r w:rsidR="008A6CB7">
        <w:noBreakHyphen/>
      </w:r>
      <w:r w:rsidR="008A6CB7">
        <w:rPr>
          <w:noProof/>
        </w:rPr>
        <w:t>11</w:t>
      </w:r>
      <w:r>
        <w:fldChar w:fldCharType="end"/>
      </w:r>
      <w:r w:rsidRPr="00552B61">
        <w:t>.</w:t>
      </w:r>
    </w:p>
    <w:p w14:paraId="2BC7DCFB" w14:textId="3618919B" w:rsidR="00531BCC" w:rsidRDefault="00531BCC" w:rsidP="00E47A83">
      <w:pPr>
        <w:pStyle w:val="BodyText"/>
      </w:pPr>
      <w:r w:rsidRPr="00020AC8">
        <w:t xml:space="preserve">The cumulative impacts of </w:t>
      </w:r>
      <w:r w:rsidR="00A87CF3">
        <w:t xml:space="preserve">the </w:t>
      </w:r>
      <w:r w:rsidRPr="00020AC8">
        <w:t xml:space="preserve">Star of the South </w:t>
      </w:r>
      <w:r w:rsidR="00A87CF3">
        <w:t>Offshore Wind Project</w:t>
      </w:r>
      <w:r w:rsidRPr="00020AC8">
        <w:t xml:space="preserve"> and </w:t>
      </w:r>
      <w:r>
        <w:t>Great Eastern Offshore Wind</w:t>
      </w:r>
      <w:r w:rsidRPr="00020AC8">
        <w:t xml:space="preserve"> </w:t>
      </w:r>
      <w:r>
        <w:t xml:space="preserve">are </w:t>
      </w:r>
      <w:r w:rsidRPr="00020AC8">
        <w:t>predicted to be negligible for fisheries following the application of defined initial and final mitigation measures.</w:t>
      </w:r>
      <w:r>
        <w:t xml:space="preserve"> </w:t>
      </w:r>
      <w:r w:rsidRPr="00C11612">
        <w:t xml:space="preserve">These mitigation measures are particularly important for commercial fishers </w:t>
      </w:r>
      <w:r>
        <w:t>using</w:t>
      </w:r>
      <w:r w:rsidRPr="00C11612">
        <w:t xml:space="preserve"> </w:t>
      </w:r>
      <w:r>
        <w:t>restrictive fishing</w:t>
      </w:r>
      <w:r w:rsidRPr="00C11612">
        <w:t xml:space="preserve"> methods </w:t>
      </w:r>
      <w:r>
        <w:t xml:space="preserve">as they may be more </w:t>
      </w:r>
      <w:r w:rsidRPr="00C11612">
        <w:t>sensitive to cumulative impacts if multiple offshore wind farms are established in the Gippsland area.</w:t>
      </w:r>
    </w:p>
    <w:p w14:paraId="366E49A5" w14:textId="72D7A385" w:rsidR="00AF31FB" w:rsidRDefault="00AF31FB" w:rsidP="00813FFC">
      <w:pPr>
        <w:pStyle w:val="BodyText"/>
      </w:pPr>
      <w:bookmarkStart w:id="165" w:name="_Toc204779124"/>
    </w:p>
    <w:p w14:paraId="629EBE18" w14:textId="77777777" w:rsidR="00AF31FB" w:rsidRDefault="00AF31FB" w:rsidP="00813FFC">
      <w:pPr>
        <w:pStyle w:val="BodyText"/>
      </w:pPr>
    </w:p>
    <w:p w14:paraId="6F426DB5" w14:textId="77777777" w:rsidR="00AF31FB" w:rsidRDefault="00AF31FB" w:rsidP="00813FFC">
      <w:pPr>
        <w:pStyle w:val="BodyText"/>
      </w:pPr>
    </w:p>
    <w:p w14:paraId="7E701BBE" w14:textId="77777777" w:rsidR="00AF31FB" w:rsidRDefault="00AF31FB" w:rsidP="00813FFC">
      <w:pPr>
        <w:pStyle w:val="BodyText"/>
      </w:pPr>
    </w:p>
    <w:p w14:paraId="3826466E" w14:textId="77777777" w:rsidR="00AF31FB" w:rsidRDefault="00AF31FB" w:rsidP="00813FFC">
      <w:pPr>
        <w:pStyle w:val="BodyText"/>
      </w:pPr>
    </w:p>
    <w:p w14:paraId="3258BB51" w14:textId="77777777" w:rsidR="00AF31FB" w:rsidRDefault="00AF31FB" w:rsidP="00813FFC">
      <w:pPr>
        <w:pStyle w:val="BodyText"/>
      </w:pPr>
    </w:p>
    <w:p w14:paraId="2B3CB0A3" w14:textId="34EBBA03" w:rsidR="00AF31FB" w:rsidRDefault="00AF31FB" w:rsidP="00813FFC">
      <w:pPr>
        <w:pStyle w:val="BodyText"/>
      </w:pPr>
    </w:p>
    <w:p w14:paraId="137EC82E" w14:textId="2E1B4388" w:rsidR="008E7293" w:rsidRPr="008E7293" w:rsidRDefault="008E7293" w:rsidP="008E7293">
      <w:pPr>
        <w:pStyle w:val="Caption"/>
      </w:pPr>
      <w:bookmarkStart w:id="166" w:name="_Ref197432960"/>
      <w:bookmarkStart w:id="167" w:name="_Toc229134409"/>
      <w:r w:rsidRPr="008E7293">
        <w:lastRenderedPageBreak/>
        <w:t xml:space="preserve">Table </w:t>
      </w:r>
      <w:fldSimple w:instr=" STYLEREF 1 \s ">
        <w:r w:rsidR="008A6CB7">
          <w:rPr>
            <w:noProof/>
          </w:rPr>
          <w:t>25</w:t>
        </w:r>
      </w:fldSimple>
      <w:r w:rsidR="00B474FC">
        <w:noBreakHyphen/>
      </w:r>
      <w:fldSimple w:instr=" SEQ Table \* ARABIC \s 1 ">
        <w:r w:rsidR="008A6CB7">
          <w:rPr>
            <w:noProof/>
          </w:rPr>
          <w:t>11</w:t>
        </w:r>
      </w:fldSimple>
      <w:bookmarkEnd w:id="166"/>
      <w:r w:rsidR="0047168C">
        <w:tab/>
      </w:r>
      <w:r w:rsidRPr="008E7293">
        <w:t>Summary of cumulative impact assessment for commercial and recreational fishing</w:t>
      </w:r>
      <w:bookmarkEnd w:id="165"/>
      <w:bookmarkEnd w:id="167"/>
    </w:p>
    <w:tbl>
      <w:tblPr>
        <w:tblStyle w:val="MainTableStyle"/>
        <w:tblW w:w="5000" w:type="pct"/>
        <w:tblLook w:val="04A0" w:firstRow="1" w:lastRow="0" w:firstColumn="1" w:lastColumn="0" w:noHBand="0" w:noVBand="1"/>
      </w:tblPr>
      <w:tblGrid>
        <w:gridCol w:w="1559"/>
        <w:gridCol w:w="3119"/>
        <w:gridCol w:w="4960"/>
      </w:tblGrid>
      <w:tr w:rsidR="0047601F" w:rsidRPr="00BE16AF" w14:paraId="5C6F467C" w14:textId="77777777" w:rsidTr="00E47A83">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809" w:type="pct"/>
          </w:tcPr>
          <w:p w14:paraId="5CB27322" w14:textId="77777777" w:rsidR="0047601F" w:rsidRPr="0047601F" w:rsidRDefault="0047601F" w:rsidP="0047601F">
            <w:pPr>
              <w:pStyle w:val="TableText"/>
            </w:pPr>
            <w:r w:rsidRPr="008E7293">
              <w:t>Project</w:t>
            </w:r>
          </w:p>
        </w:tc>
        <w:tc>
          <w:tcPr>
            <w:tcW w:w="1618" w:type="pct"/>
          </w:tcPr>
          <w:p w14:paraId="44F7D690" w14:textId="77777777" w:rsidR="0047601F" w:rsidRPr="0047601F" w:rsidRDefault="0047601F" w:rsidP="0047601F">
            <w:pPr>
              <w:pStyle w:val="TableText"/>
              <w:cnfStyle w:val="100000000000" w:firstRow="1" w:lastRow="0" w:firstColumn="0" w:lastColumn="0" w:oddVBand="0" w:evenVBand="0" w:oddHBand="0" w:evenHBand="0" w:firstRowFirstColumn="0" w:firstRowLastColumn="0" w:lastRowFirstColumn="0" w:lastRowLastColumn="0"/>
            </w:pPr>
            <w:r w:rsidRPr="008E7293">
              <w:t>Project Description</w:t>
            </w:r>
          </w:p>
        </w:tc>
        <w:tc>
          <w:tcPr>
            <w:tcW w:w="2573" w:type="pct"/>
          </w:tcPr>
          <w:p w14:paraId="72EF2BC6" w14:textId="77777777" w:rsidR="0047601F" w:rsidRPr="0047601F" w:rsidRDefault="0047601F" w:rsidP="0047601F">
            <w:pPr>
              <w:pStyle w:val="TableText"/>
              <w:cnfStyle w:val="100000000000" w:firstRow="1" w:lastRow="0" w:firstColumn="0" w:lastColumn="0" w:oddVBand="0" w:evenVBand="0" w:oddHBand="0" w:evenHBand="0" w:firstRowFirstColumn="0" w:firstRowLastColumn="0" w:lastRowFirstColumn="0" w:lastRowLastColumn="0"/>
            </w:pPr>
            <w:r w:rsidRPr="008E7293">
              <w:t>Findings of Assessment</w:t>
            </w:r>
          </w:p>
        </w:tc>
      </w:tr>
      <w:tr w:rsidR="0047601F" w:rsidRPr="00BE16AF" w14:paraId="07D624A9" w14:textId="77777777" w:rsidTr="00E47A83">
        <w:trPr>
          <w:trHeight w:val="1612"/>
        </w:trPr>
        <w:tc>
          <w:tcPr>
            <w:cnfStyle w:val="001000000000" w:firstRow="0" w:lastRow="0" w:firstColumn="1" w:lastColumn="0" w:oddVBand="0" w:evenVBand="0" w:oddHBand="0" w:evenHBand="0" w:firstRowFirstColumn="0" w:firstRowLastColumn="0" w:lastRowFirstColumn="0" w:lastRowLastColumn="0"/>
            <w:tcW w:w="809" w:type="pct"/>
          </w:tcPr>
          <w:p w14:paraId="33EFF11E" w14:textId="4FDC55FA" w:rsidR="0047601F" w:rsidRPr="0047601F" w:rsidRDefault="0047601F" w:rsidP="0047601F">
            <w:pPr>
              <w:pStyle w:val="TableText"/>
            </w:pPr>
            <w:r w:rsidRPr="0047601F">
              <w:t>Great Eastern Offshore Wind project by Corio Generation</w:t>
            </w:r>
          </w:p>
        </w:tc>
        <w:tc>
          <w:tcPr>
            <w:tcW w:w="1618" w:type="pct"/>
          </w:tcPr>
          <w:p w14:paraId="1701DF39" w14:textId="14F887D7"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The Great Eastern</w:t>
            </w:r>
            <w:r w:rsidRPr="0047601F">
              <w:t xml:space="preserve"> Offshore Wind project is a referred offshore wind farm located 24 km off the coast, adjacent to and offshore of the Star of the South offshore wind farm area. </w:t>
            </w:r>
          </w:p>
          <w:p w14:paraId="3DDD4095" w14:textId="05981642"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Potential landfall areas are still being considered</w:t>
            </w:r>
            <w:r w:rsidR="00394227">
              <w:t>, but the referred project area does not include the Reeves Beach shore crossing</w:t>
            </w:r>
            <w:r>
              <w:t>.</w:t>
            </w:r>
          </w:p>
          <w:p w14:paraId="6C037AC7" w14:textId="526C242E"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Up to 172 fixed foundation wind turbines, eight offshore sub-stations and associated infrastructure in operation, generating up to 2.5 GW of electricity.</w:t>
            </w:r>
          </w:p>
          <w:p w14:paraId="5C8A1EA6" w14:textId="77777777"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 xml:space="preserve">Construction is </w:t>
            </w:r>
            <w:r w:rsidRPr="0047601F">
              <w:t>proposed from 2028 and operations from 2032.</w:t>
            </w:r>
          </w:p>
          <w:p w14:paraId="39C6B7F9" w14:textId="77777777" w:rsidR="0047601F" w:rsidRPr="008E7293" w:rsidRDefault="0047601F" w:rsidP="0047601F">
            <w:pPr>
              <w:pStyle w:val="TableText"/>
              <w:cnfStyle w:val="000000000000" w:firstRow="0" w:lastRow="0" w:firstColumn="0" w:lastColumn="0" w:oddVBand="0" w:evenVBand="0" w:oddHBand="0" w:evenHBand="0" w:firstRowFirstColumn="0" w:firstRowLastColumn="0" w:lastRowFirstColumn="0" w:lastRowLastColumn="0"/>
            </w:pPr>
          </w:p>
        </w:tc>
        <w:tc>
          <w:tcPr>
            <w:tcW w:w="2573" w:type="pct"/>
          </w:tcPr>
          <w:p w14:paraId="178C93FE" w14:textId="48042825"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 xml:space="preserve">Based on </w:t>
            </w:r>
            <w:r w:rsidRPr="0047601F">
              <w:t xml:space="preserve">available EPBC Act referral documents (2024/10088) potential impacts for cumulative impact assessment on commercial and recreational fishing receptor groups include: </w:t>
            </w:r>
          </w:p>
          <w:p w14:paraId="07162429" w14:textId="4CF74CBD"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F</w:t>
            </w:r>
            <w:r w:rsidRPr="0047601F">
              <w:t>ive Commonwealth and eight state-managed fisheries have been active at some level in the vicinity of the Great Eastern Offshore Wind Farm project area between 2003- 2022. The available data indicates only low fishing intensity/effort by these fisheries in the area, except for the Shark Gillnet Subsector of the SESSF. With this fishery the site overlaps an area of ‘high’ fishing intensity, the offshore cable envelope overlaps with a small area of ‘high’ fishing intensity and a large portion of ‘medium’ fishing intensity, and the nearshore cable enveloped overlaps with an area of ‘low’ fishing intensity. Referral documents also state that recreational fishing occurs within the offshore wind farm site and cable envelopes.</w:t>
            </w:r>
          </w:p>
          <w:p w14:paraId="7775E4CD" w14:textId="48CD003A"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Referral documents describe the following preliminary assessment of potential impacts on fisheries/fishers by the Great Eastern project:</w:t>
            </w:r>
          </w:p>
          <w:p w14:paraId="00D77740" w14:textId="0C3634F9" w:rsidR="0047601F" w:rsidRPr="0047601F" w:rsidRDefault="0047601F" w:rsidP="00E47A83">
            <w:pPr>
              <w:pStyle w:val="TableText"/>
              <w:cnfStyle w:val="000000000000" w:firstRow="0" w:lastRow="0" w:firstColumn="0" w:lastColumn="0" w:oddVBand="0" w:evenVBand="0" w:oddHBand="0" w:evenHBand="0" w:firstRowFirstColumn="0" w:firstRowLastColumn="0" w:lastRowFirstColumn="0" w:lastRowLastColumn="0"/>
            </w:pPr>
            <w:r>
              <w:t xml:space="preserve">Various impacts to fish including those targeted by fishers (seabed disturbance, loss of habitat, underwater noise emissions during the construction and operation phases, </w:t>
            </w:r>
            <w:r w:rsidRPr="0047601F">
              <w:t xml:space="preserve">electromagnetic field emissions from cables during the operation phase, discharge of sewage and food waste by  vessels during all project phases, and light emissions from vessels during all project phases). As assessed in Technical Report C – Fish and Invertebrates, for no species are there predicted to be significant population-level impacts resulting from the cumulative effect of impacts from </w:t>
            </w:r>
            <w:r w:rsidR="00902A34">
              <w:t xml:space="preserve">the </w:t>
            </w:r>
            <w:r w:rsidRPr="0047601F">
              <w:t>Star of the South</w:t>
            </w:r>
            <w:r w:rsidR="00902A34">
              <w:t xml:space="preserve"> Offshore Wind Farm Project</w:t>
            </w:r>
            <w:r w:rsidRPr="0047601F">
              <w:t xml:space="preserve"> and other projects. </w:t>
            </w:r>
          </w:p>
          <w:p w14:paraId="65067F94" w14:textId="1BEE1189"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rsidRPr="00311113">
              <w:t xml:space="preserve">Physical presence of project </w:t>
            </w:r>
            <w:r w:rsidRPr="0047601F">
              <w:t xml:space="preserve">infrastructure at sea </w:t>
            </w:r>
            <w:r w:rsidR="00E869AA">
              <w:t xml:space="preserve">in Victorian coastal waters </w:t>
            </w:r>
            <w:r w:rsidRPr="0047601F">
              <w:t xml:space="preserve">(construction, operation and decommissioning phases). </w:t>
            </w:r>
          </w:p>
          <w:p w14:paraId="45594CD9" w14:textId="2CDDF03E"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rsidRPr="00311113">
              <w:t xml:space="preserve">Physical presence of </w:t>
            </w:r>
            <w:r w:rsidRPr="0047601F">
              <w:t xml:space="preserve">project vessels </w:t>
            </w:r>
            <w:r w:rsidR="00E869AA">
              <w:t xml:space="preserve">in Victorian coastal waters </w:t>
            </w:r>
            <w:r w:rsidRPr="0047601F">
              <w:t>(construction, operation and decommissioning phases).</w:t>
            </w:r>
          </w:p>
          <w:p w14:paraId="0DE5FE59" w14:textId="77777777"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Artificial habitat creation (foundations, scour protection) (construction and operation).</w:t>
            </w:r>
          </w:p>
          <w:p w14:paraId="4B5B43D2" w14:textId="77777777"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Unplanned event – introduction of invasive marine species (biofouling, ballast water) (construction, operation and decommissioning).</w:t>
            </w:r>
          </w:p>
          <w:p w14:paraId="07459E91" w14:textId="77777777"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t>Unplanned event – dropped objects and waste from vessels (construction, operation and decommissioning).</w:t>
            </w:r>
          </w:p>
          <w:p w14:paraId="14E0DAE6" w14:textId="17237895" w:rsidR="0047601F" w:rsidRPr="0047601F" w:rsidRDefault="0047601F" w:rsidP="0047601F">
            <w:pPr>
              <w:pStyle w:val="TableText"/>
              <w:cnfStyle w:val="000000000000" w:firstRow="0" w:lastRow="0" w:firstColumn="0" w:lastColumn="0" w:oddVBand="0" w:evenVBand="0" w:oddHBand="0" w:evenHBand="0" w:firstRowFirstColumn="0" w:firstRowLastColumn="0" w:lastRowFirstColumn="0" w:lastRowLastColumn="0"/>
            </w:pPr>
            <w:r w:rsidRPr="001B6B09">
              <w:t>Unplanned event – fuel/chemical spills (e.g. minor deck spill, refuelling spill, or vessel collision resulting in a major spill incident) (construction, operation and decommissioning).</w:t>
            </w:r>
            <w:r w:rsidRPr="0047601F">
              <w:t xml:space="preserve"> </w:t>
            </w:r>
          </w:p>
          <w:p w14:paraId="113A6234" w14:textId="67B6AEEA" w:rsidR="0047601F" w:rsidRPr="0047601F" w:rsidRDefault="0047601F" w:rsidP="00E47A83">
            <w:pPr>
              <w:pStyle w:val="TableText"/>
              <w:cnfStyle w:val="000000000000" w:firstRow="0" w:lastRow="0" w:firstColumn="0" w:lastColumn="0" w:oddVBand="0" w:evenVBand="0" w:oddHBand="0" w:evenHBand="0" w:firstRowFirstColumn="0" w:firstRowLastColumn="0" w:lastRowFirstColumn="0" w:lastRowLastColumn="0"/>
            </w:pPr>
            <w:r>
              <w:t xml:space="preserve">The assessment </w:t>
            </w:r>
            <w:r w:rsidRPr="0047601F">
              <w:t>of potential adverse cumulative impacts assumes that none will occur for impacts predicted to have a negligible final consequence level for the Star of the South</w:t>
            </w:r>
            <w:r w:rsidR="0091214F">
              <w:t xml:space="preserve"> Offshore Wind Farm Project</w:t>
            </w:r>
            <w:r w:rsidRPr="0047601F">
              <w:t>. It is assumed that the Great Eastern project would apply similar mitigations to those proposed by Star of the South, given the projects are of a similar type and scale.</w:t>
            </w:r>
          </w:p>
        </w:tc>
      </w:tr>
    </w:tbl>
    <w:p w14:paraId="63778B18" w14:textId="60959F48" w:rsidR="008E7293" w:rsidRPr="00E47A83" w:rsidRDefault="008E7293" w:rsidP="00E47A83">
      <w:pPr>
        <w:pStyle w:val="Object"/>
      </w:pPr>
    </w:p>
    <w:p w14:paraId="3AD8A9C4" w14:textId="228AEF08" w:rsidR="008E7293" w:rsidRPr="008E7293" w:rsidRDefault="008E7293" w:rsidP="008E7293">
      <w:pPr>
        <w:pStyle w:val="Heading2"/>
      </w:pPr>
      <w:bookmarkStart w:id="168" w:name="_Ref190863801"/>
      <w:bookmarkStart w:id="169" w:name="_Ref190863858"/>
      <w:bookmarkStart w:id="170" w:name="_Ref190863869"/>
      <w:bookmarkStart w:id="171" w:name="_Ref190863877"/>
      <w:bookmarkStart w:id="172" w:name="_Ref190863888"/>
      <w:bookmarkStart w:id="173" w:name="_Ref197001176"/>
      <w:bookmarkStart w:id="174" w:name="_Ref197004498"/>
      <w:bookmarkStart w:id="175" w:name="_Ref197006752"/>
      <w:bookmarkStart w:id="176" w:name="_Ref197089094"/>
      <w:bookmarkStart w:id="177" w:name="_Ref197341539"/>
      <w:bookmarkStart w:id="178" w:name="_Ref197414380"/>
      <w:bookmarkStart w:id="179" w:name="_Ref197419490"/>
      <w:bookmarkStart w:id="180" w:name="_Toc198748209"/>
      <w:bookmarkStart w:id="181" w:name="_Ref200124428"/>
      <w:bookmarkStart w:id="182" w:name="_Ref200124510"/>
      <w:bookmarkStart w:id="183" w:name="_Ref200124523"/>
      <w:bookmarkStart w:id="184" w:name="_Ref200124655"/>
      <w:bookmarkStart w:id="185" w:name="_Toc204779107"/>
      <w:bookmarkStart w:id="186" w:name="_Toc229134380"/>
      <w:r w:rsidRPr="00534C86">
        <w:t xml:space="preserve">Summary of mitigation, monitoring and </w:t>
      </w:r>
      <w:r w:rsidRPr="008E7293">
        <w:t>contingency measures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24F5A40A" w14:textId="77777777" w:rsidR="008E7293" w:rsidRPr="008E7293" w:rsidRDefault="008E7293" w:rsidP="008E7293">
      <w:pPr>
        <w:pStyle w:val="Heading3"/>
      </w:pPr>
      <w:bookmarkStart w:id="187" w:name="_Ref197078489"/>
      <w:bookmarkStart w:id="188" w:name="_Toc198748210"/>
      <w:bookmarkStart w:id="189" w:name="_Toc204779108"/>
      <w:bookmarkStart w:id="190" w:name="_Toc229134381"/>
      <w:r w:rsidRPr="00534C86">
        <w:t>Mitigation measures</w:t>
      </w:r>
      <w:bookmarkEnd w:id="187"/>
      <w:bookmarkEnd w:id="188"/>
      <w:bookmarkEnd w:id="189"/>
      <w:bookmarkEnd w:id="190"/>
    </w:p>
    <w:p w14:paraId="05F97DFB" w14:textId="2FE0002E" w:rsidR="008E7293" w:rsidRPr="008E7293" w:rsidRDefault="008E7293" w:rsidP="00517D0D">
      <w:pPr>
        <w:pStyle w:val="BodyText"/>
      </w:pPr>
      <w:r w:rsidRPr="00534C86">
        <w:t xml:space="preserve">The following section outlines the mitigation measures to avoid and minimise </w:t>
      </w:r>
      <w:r w:rsidR="00D4196E">
        <w:t>commercial and recreational fisheries</w:t>
      </w:r>
      <w:r w:rsidRPr="00534C86">
        <w:t xml:space="preserve"> impacts </w:t>
      </w:r>
      <w:r w:rsidR="0089780F">
        <w:t>from works in Victorian waters</w:t>
      </w:r>
      <w:r w:rsidR="007255AF" w:rsidRPr="00534C86">
        <w:t>.</w:t>
      </w:r>
      <w:r w:rsidRPr="00534C86">
        <w:t xml:space="preserve"> </w:t>
      </w:r>
    </w:p>
    <w:p w14:paraId="4F62B4F0" w14:textId="77777777" w:rsidR="008E7293" w:rsidRPr="008E7293" w:rsidRDefault="008E7293" w:rsidP="00517D0D">
      <w:pPr>
        <w:pStyle w:val="BodyText"/>
      </w:pPr>
      <w:r w:rsidRPr="00534C86">
        <w:t>The focus of these mitigation measures is</w:t>
      </w:r>
      <w:r>
        <w:t>:</w:t>
      </w:r>
    </w:p>
    <w:p w14:paraId="18C44237" w14:textId="4561B4D7" w:rsidR="008E7293" w:rsidRPr="008E7293" w:rsidRDefault="008E7293" w:rsidP="00E47A83">
      <w:pPr>
        <w:pStyle w:val="BodyBullet1"/>
      </w:pPr>
      <w:r>
        <w:t>Avoiding</w:t>
      </w:r>
      <w:r w:rsidRPr="008E7293">
        <w:t xml:space="preserve"> impacts where possible </w:t>
      </w:r>
    </w:p>
    <w:p w14:paraId="3C2D0874" w14:textId="3F73B436" w:rsidR="008E7293" w:rsidRPr="008E7293" w:rsidRDefault="008E7293" w:rsidP="00E47A83">
      <w:pPr>
        <w:pStyle w:val="BodyBullet1"/>
      </w:pPr>
      <w:r>
        <w:t>Developing</w:t>
      </w:r>
      <w:r w:rsidRPr="008E7293">
        <w:t xml:space="preserve">, preparing and implementing specific measures to minimise impacts. </w:t>
      </w:r>
    </w:p>
    <w:p w14:paraId="26AA2721" w14:textId="6528D873" w:rsidR="007255AF" w:rsidRDefault="007255AF" w:rsidP="007255AF">
      <w:pPr>
        <w:pStyle w:val="BodyText"/>
      </w:pPr>
      <w:r w:rsidRPr="00590D69">
        <w:t>The mitigations</w:t>
      </w:r>
      <w:r>
        <w:t xml:space="preserve"> </w:t>
      </w:r>
      <w:r w:rsidR="004E1289">
        <w:t xml:space="preserve">below </w:t>
      </w:r>
      <w:r w:rsidRPr="00590D69">
        <w:t xml:space="preserve">have been developed for the impacts and risks discussed in </w:t>
      </w:r>
      <w:r>
        <w:t xml:space="preserve">this chapter and </w:t>
      </w:r>
      <w:r w:rsidRPr="00254A26">
        <w:rPr>
          <w:i/>
          <w:iCs/>
        </w:rPr>
        <w:t>Technical Report N – Commercial and Recreational Fisheries</w:t>
      </w:r>
      <w:r>
        <w:t xml:space="preserve"> and for inter-related matters such as fish and benthic ecology</w:t>
      </w:r>
      <w:r w:rsidRPr="00590D69">
        <w:t>. Detailed descriptions of each measure can be found</w:t>
      </w:r>
      <w:r w:rsidRPr="002D2906">
        <w:t xml:space="preserve"> in </w:t>
      </w:r>
      <w:r w:rsidRPr="001B52F7">
        <w:rPr>
          <w:rStyle w:val="Italics"/>
        </w:rPr>
        <w:t xml:space="preserve">Chapter </w:t>
      </w:r>
      <w:r w:rsidR="00013FCB" w:rsidRPr="001B52F7">
        <w:rPr>
          <w:rStyle w:val="Italics"/>
        </w:rPr>
        <w:t>2</w:t>
      </w:r>
      <w:r w:rsidR="00D03D81" w:rsidRPr="001B52F7">
        <w:rPr>
          <w:rStyle w:val="Italics"/>
        </w:rPr>
        <w:t>6</w:t>
      </w:r>
      <w:r w:rsidRPr="001B52F7">
        <w:rPr>
          <w:rStyle w:val="Italics"/>
        </w:rPr>
        <w:t xml:space="preserve"> – </w:t>
      </w:r>
      <w:r w:rsidR="00013FCB" w:rsidRPr="001B52F7">
        <w:rPr>
          <w:rStyle w:val="Italics"/>
        </w:rPr>
        <w:t>Victorian</w:t>
      </w:r>
      <w:r w:rsidRPr="001B52F7">
        <w:rPr>
          <w:rStyle w:val="Italics"/>
        </w:rPr>
        <w:t xml:space="preserve"> Environmental Man</w:t>
      </w:r>
      <w:r w:rsidRPr="00E47A83">
        <w:rPr>
          <w:i/>
        </w:rPr>
        <w:t>agement Framework</w:t>
      </w:r>
      <w:r w:rsidR="00C62008">
        <w:t xml:space="preserve"> and are listed in </w:t>
      </w:r>
      <w:r w:rsidR="00C62008">
        <w:fldChar w:fldCharType="begin"/>
      </w:r>
      <w:r w:rsidR="00C62008">
        <w:instrText xml:space="preserve"> REF _Ref214954960 \h </w:instrText>
      </w:r>
      <w:r w:rsidR="00C62008">
        <w:fldChar w:fldCharType="separate"/>
      </w:r>
      <w:r w:rsidR="008A6CB7">
        <w:t xml:space="preserve">Table </w:t>
      </w:r>
      <w:r w:rsidR="008A6CB7">
        <w:rPr>
          <w:noProof/>
        </w:rPr>
        <w:t>25</w:t>
      </w:r>
      <w:r w:rsidR="008A6CB7">
        <w:noBreakHyphen/>
      </w:r>
      <w:r w:rsidR="008A6CB7">
        <w:rPr>
          <w:noProof/>
        </w:rPr>
        <w:t>12</w:t>
      </w:r>
      <w:r w:rsidR="00C62008">
        <w:fldChar w:fldCharType="end"/>
      </w:r>
      <w:r w:rsidR="00C62008">
        <w:t>.</w:t>
      </w:r>
    </w:p>
    <w:p w14:paraId="13DAD1D9" w14:textId="05C1E983" w:rsidR="0035644F" w:rsidRDefault="0035644F" w:rsidP="0035644F">
      <w:pPr>
        <w:pStyle w:val="Caption"/>
      </w:pPr>
      <w:bookmarkStart w:id="191" w:name="_Ref214954960"/>
      <w:bookmarkStart w:id="192" w:name="_Toc204779125"/>
      <w:bookmarkStart w:id="193" w:name="_Toc229134410"/>
      <w:r>
        <w:t xml:space="preserve">Table </w:t>
      </w:r>
      <w:r>
        <w:fldChar w:fldCharType="begin"/>
      </w:r>
      <w:r>
        <w:instrText>STYLEREF 1 \s</w:instrText>
      </w:r>
      <w:r>
        <w:fldChar w:fldCharType="separate"/>
      </w:r>
      <w:r w:rsidR="008A6CB7">
        <w:rPr>
          <w:noProof/>
        </w:rPr>
        <w:t>25</w:t>
      </w:r>
      <w:r>
        <w:fldChar w:fldCharType="end"/>
      </w:r>
      <w:r w:rsidR="00F84BE3">
        <w:noBreakHyphen/>
      </w:r>
      <w:r>
        <w:fldChar w:fldCharType="begin"/>
      </w:r>
      <w:r>
        <w:instrText>SEQ Table \* ARABIC \s 1</w:instrText>
      </w:r>
      <w:r>
        <w:fldChar w:fldCharType="separate"/>
      </w:r>
      <w:r w:rsidR="008A6CB7">
        <w:rPr>
          <w:noProof/>
        </w:rPr>
        <w:t>12</w:t>
      </w:r>
      <w:r>
        <w:fldChar w:fldCharType="end"/>
      </w:r>
      <w:bookmarkEnd w:id="191"/>
      <w:r>
        <w:tab/>
      </w:r>
      <w:r w:rsidRPr="005A0EC5">
        <w:t>Summary of mitigation measures relevant to</w:t>
      </w:r>
      <w:bookmarkEnd w:id="192"/>
      <w:r w:rsidR="00F0554E">
        <w:t xml:space="preserve"> </w:t>
      </w:r>
      <w:r w:rsidR="00F0554E" w:rsidRPr="00F0554E">
        <w:t>commercial and recreational fishing in Victorian waters</w:t>
      </w:r>
      <w:bookmarkEnd w:id="193"/>
    </w:p>
    <w:tbl>
      <w:tblPr>
        <w:tblStyle w:val="MainTableStyle"/>
        <w:tblW w:w="5000" w:type="pct"/>
        <w:tblLook w:val="04A0" w:firstRow="1" w:lastRow="0" w:firstColumn="1" w:lastColumn="0" w:noHBand="0" w:noVBand="1"/>
      </w:tblPr>
      <w:tblGrid>
        <w:gridCol w:w="1532"/>
        <w:gridCol w:w="8106"/>
      </w:tblGrid>
      <w:tr w:rsidR="00E47A83" w:rsidRPr="005A0EC5" w14:paraId="69B37A6F" w14:textId="77777777" w:rsidTr="00E47A83">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795" w:type="pct"/>
            <w:tcBorders>
              <w:bottom w:val="single" w:sz="4" w:space="0" w:color="BFBFBF" w:themeColor="background1" w:themeShade="BF"/>
              <w:right w:val="single" w:sz="4" w:space="0" w:color="D9D9D9" w:themeColor="background1" w:themeShade="D9"/>
            </w:tcBorders>
          </w:tcPr>
          <w:p w14:paraId="4C9BC008" w14:textId="77777777" w:rsidR="00E47A83" w:rsidRPr="00EB6018" w:rsidRDefault="00E47A83" w:rsidP="00EB6018">
            <w:pPr>
              <w:pStyle w:val="TableText"/>
            </w:pPr>
            <w:r w:rsidRPr="008E7293">
              <w:t>ID</w:t>
            </w:r>
          </w:p>
        </w:tc>
        <w:tc>
          <w:tcPr>
            <w:tcW w:w="4205" w:type="pct"/>
            <w:tcBorders>
              <w:left w:val="single" w:sz="4" w:space="0" w:color="D9D9D9" w:themeColor="background1" w:themeShade="D9"/>
              <w:bottom w:val="single" w:sz="4" w:space="0" w:color="BFBFBF" w:themeColor="background1" w:themeShade="BF"/>
            </w:tcBorders>
          </w:tcPr>
          <w:p w14:paraId="0E22D78A" w14:textId="77777777" w:rsidR="00E47A83" w:rsidRPr="00EB6018" w:rsidRDefault="00E47A83" w:rsidP="00EB6018">
            <w:pPr>
              <w:pStyle w:val="TableText"/>
              <w:cnfStyle w:val="100000000000" w:firstRow="1" w:lastRow="0" w:firstColumn="0" w:lastColumn="0" w:oddVBand="0" w:evenVBand="0" w:oddHBand="0" w:evenHBand="0" w:firstRowFirstColumn="0" w:firstRowLastColumn="0" w:lastRowFirstColumn="0" w:lastRowLastColumn="0"/>
            </w:pPr>
            <w:r w:rsidRPr="008E7293">
              <w:t xml:space="preserve">Mitigation measure </w:t>
            </w:r>
          </w:p>
        </w:tc>
      </w:tr>
      <w:tr w:rsidR="00E47A83" w:rsidRPr="005A0EC5" w14:paraId="1AE831A9"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Borders>
              <w:top w:val="single" w:sz="4" w:space="0" w:color="BFBFBF" w:themeColor="background1" w:themeShade="BF"/>
            </w:tcBorders>
          </w:tcPr>
          <w:p w14:paraId="1F361213" w14:textId="77777777" w:rsidR="00E47A83" w:rsidRPr="00EB6018" w:rsidRDefault="00E47A83" w:rsidP="00EB6018">
            <w:pPr>
              <w:pStyle w:val="TableText"/>
            </w:pPr>
            <w:r w:rsidRPr="008E7293">
              <w:t>OFF-M03</w:t>
            </w:r>
          </w:p>
        </w:tc>
        <w:tc>
          <w:tcPr>
            <w:tcW w:w="4205" w:type="pct"/>
            <w:tcBorders>
              <w:top w:val="single" w:sz="4" w:space="0" w:color="BFBFBF" w:themeColor="background1" w:themeShade="BF"/>
            </w:tcBorders>
          </w:tcPr>
          <w:p w14:paraId="7860213E"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Demarcation areas</w:t>
            </w:r>
          </w:p>
        </w:tc>
      </w:tr>
      <w:tr w:rsidR="00E47A83" w:rsidRPr="005A0EC5" w14:paraId="2082B770"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408509D1" w14:textId="77777777" w:rsidR="00E47A83" w:rsidRPr="00EB6018" w:rsidRDefault="00E47A83" w:rsidP="00EB6018">
            <w:pPr>
              <w:pStyle w:val="TableText"/>
            </w:pPr>
            <w:r w:rsidRPr="00866D70">
              <w:t>OFF</w:t>
            </w:r>
            <w:r w:rsidRPr="00EB6018">
              <w:t>-M10</w:t>
            </w:r>
          </w:p>
        </w:tc>
        <w:tc>
          <w:tcPr>
            <w:tcW w:w="4205" w:type="pct"/>
          </w:tcPr>
          <w:p w14:paraId="4AD6763C"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Notice to Mariners</w:t>
            </w:r>
          </w:p>
        </w:tc>
      </w:tr>
      <w:tr w:rsidR="00E47A83" w:rsidRPr="005A0EC5" w14:paraId="733DDE38"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58AD86F0" w14:textId="77777777" w:rsidR="00E47A83" w:rsidRPr="00EB6018" w:rsidRDefault="00E47A83" w:rsidP="00EB6018">
            <w:pPr>
              <w:pStyle w:val="TableText"/>
            </w:pPr>
            <w:r w:rsidRPr="008E7293">
              <w:t>OFF-M12</w:t>
            </w:r>
          </w:p>
        </w:tc>
        <w:tc>
          <w:tcPr>
            <w:tcW w:w="4205" w:type="pct"/>
          </w:tcPr>
          <w:p w14:paraId="141E8E18"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 xml:space="preserve">Safety and </w:t>
            </w:r>
            <w:r w:rsidRPr="00254A26">
              <w:rPr>
                <w:rStyle w:val="Bold"/>
                <w:b w:val="0"/>
                <w:bCs/>
              </w:rPr>
              <w:t>protection</w:t>
            </w:r>
            <w:r w:rsidRPr="00E47A83">
              <w:rPr>
                <w:rStyle w:val="Bold"/>
                <w:b w:val="0"/>
              </w:rPr>
              <w:t xml:space="preserve"> zones</w:t>
            </w:r>
          </w:p>
        </w:tc>
      </w:tr>
      <w:tr w:rsidR="00E47A83" w:rsidRPr="005A0EC5" w14:paraId="0F7345B7"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13338BAE" w14:textId="77777777" w:rsidR="00E47A83" w:rsidRPr="00EB6018" w:rsidRDefault="00E47A83" w:rsidP="00EB6018">
            <w:pPr>
              <w:pStyle w:val="TableText"/>
            </w:pPr>
            <w:r w:rsidRPr="008E7293">
              <w:t>OFF-M22</w:t>
            </w:r>
          </w:p>
        </w:tc>
        <w:tc>
          <w:tcPr>
            <w:tcW w:w="4205" w:type="pct"/>
          </w:tcPr>
          <w:p w14:paraId="3B8243E4"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 xml:space="preserve">Stakeholder </w:t>
            </w:r>
            <w:r w:rsidRPr="00254A26">
              <w:rPr>
                <w:rStyle w:val="Bold"/>
                <w:b w:val="0"/>
                <w:bCs/>
              </w:rPr>
              <w:t>consultation</w:t>
            </w:r>
            <w:r w:rsidRPr="00254A26">
              <w:rPr>
                <w:b/>
                <w:bCs/>
              </w:rPr>
              <w:t xml:space="preserve"> </w:t>
            </w:r>
          </w:p>
        </w:tc>
      </w:tr>
      <w:tr w:rsidR="00E47A83" w:rsidRPr="005A0EC5" w14:paraId="1EB6735D"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4A028930" w14:textId="77777777" w:rsidR="00E47A83" w:rsidRPr="00EB6018" w:rsidRDefault="00E47A83" w:rsidP="00EB6018">
            <w:pPr>
              <w:pStyle w:val="TableText"/>
            </w:pPr>
            <w:r w:rsidRPr="008E7293">
              <w:t>EMI-M01</w:t>
            </w:r>
          </w:p>
        </w:tc>
        <w:tc>
          <w:tcPr>
            <w:tcW w:w="4205" w:type="pct"/>
          </w:tcPr>
          <w:p w14:paraId="5E55DAC4"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54A26">
              <w:rPr>
                <w:rStyle w:val="Bold"/>
                <w:b w:val="0"/>
                <w:bCs/>
              </w:rPr>
              <w:t>Depth of cable</w:t>
            </w:r>
            <w:r w:rsidRPr="00E47A83">
              <w:rPr>
                <w:rStyle w:val="Bold"/>
                <w:b w:val="0"/>
              </w:rPr>
              <w:t xml:space="preserve"> burial </w:t>
            </w:r>
          </w:p>
        </w:tc>
      </w:tr>
      <w:tr w:rsidR="00E47A83" w:rsidRPr="005A0EC5" w14:paraId="2530FD8E"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49686E00" w14:textId="77777777" w:rsidR="00E47A83" w:rsidRPr="00EB6018" w:rsidRDefault="00E47A83" w:rsidP="00EB6018">
            <w:pPr>
              <w:pStyle w:val="TableText"/>
            </w:pPr>
            <w:r w:rsidRPr="008E7293">
              <w:t>VES-M01</w:t>
            </w:r>
          </w:p>
        </w:tc>
        <w:tc>
          <w:tcPr>
            <w:tcW w:w="4205" w:type="pct"/>
          </w:tcPr>
          <w:p w14:paraId="4650CF64"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54A26">
              <w:rPr>
                <w:rStyle w:val="Bold"/>
                <w:b w:val="0"/>
                <w:bCs/>
              </w:rPr>
              <w:t>Vessel operations framework</w:t>
            </w:r>
          </w:p>
        </w:tc>
      </w:tr>
      <w:tr w:rsidR="00E47A83" w:rsidRPr="005A0EC5" w14:paraId="5EDE68F3"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2FBE5496" w14:textId="77777777" w:rsidR="00E47A83" w:rsidRPr="00EB6018" w:rsidRDefault="00E47A83" w:rsidP="00EB6018">
            <w:pPr>
              <w:pStyle w:val="TableText"/>
            </w:pPr>
            <w:r w:rsidRPr="008E7293">
              <w:t>VES-M04</w:t>
            </w:r>
          </w:p>
        </w:tc>
        <w:tc>
          <w:tcPr>
            <w:tcW w:w="4205" w:type="pct"/>
          </w:tcPr>
          <w:p w14:paraId="33BFC467"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 xml:space="preserve">Vessel </w:t>
            </w:r>
            <w:r w:rsidRPr="00254A26">
              <w:rPr>
                <w:rStyle w:val="Bold"/>
                <w:b w:val="0"/>
                <w:bCs/>
              </w:rPr>
              <w:t>movement</w:t>
            </w:r>
            <w:r w:rsidRPr="00254A26">
              <w:rPr>
                <w:b/>
                <w:bCs/>
              </w:rPr>
              <w:t xml:space="preserve"> </w:t>
            </w:r>
            <w:r w:rsidRPr="00254A26">
              <w:t>controls</w:t>
            </w:r>
          </w:p>
        </w:tc>
      </w:tr>
      <w:tr w:rsidR="00E47A83" w:rsidRPr="005A0EC5" w14:paraId="1973A8EC"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501D16C7" w14:textId="77777777" w:rsidR="00E47A83" w:rsidRPr="00EB6018" w:rsidRDefault="00E47A83" w:rsidP="00EB6018">
            <w:pPr>
              <w:pStyle w:val="TableText"/>
            </w:pPr>
            <w:r w:rsidRPr="008E7293">
              <w:t>VES-M05</w:t>
            </w:r>
          </w:p>
        </w:tc>
        <w:tc>
          <w:tcPr>
            <w:tcW w:w="4205" w:type="pct"/>
          </w:tcPr>
          <w:p w14:paraId="06FFABEF"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Vessel biosecurity</w:t>
            </w:r>
            <w:r w:rsidRPr="00254A26">
              <w:rPr>
                <w:rStyle w:val="Bold"/>
                <w:b w:val="0"/>
                <w:bCs/>
              </w:rPr>
              <w:t xml:space="preserve"> controls</w:t>
            </w:r>
          </w:p>
        </w:tc>
      </w:tr>
      <w:tr w:rsidR="00E47A83" w:rsidRPr="005A0EC5" w14:paraId="46672B6D"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333AB6CC" w14:textId="77777777" w:rsidR="00E47A83" w:rsidRPr="00EB6018" w:rsidRDefault="00E47A83" w:rsidP="00EB6018">
            <w:pPr>
              <w:pStyle w:val="TableText"/>
            </w:pPr>
            <w:r w:rsidRPr="008E7293">
              <w:t>VES-M03</w:t>
            </w:r>
          </w:p>
        </w:tc>
        <w:tc>
          <w:tcPr>
            <w:tcW w:w="4205" w:type="pct"/>
          </w:tcPr>
          <w:p w14:paraId="6E8383E0"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Marine coordination centre</w:t>
            </w:r>
            <w:r w:rsidRPr="00254A26">
              <w:rPr>
                <w:b/>
                <w:bCs/>
              </w:rPr>
              <w:t xml:space="preserve"> </w:t>
            </w:r>
          </w:p>
        </w:tc>
      </w:tr>
      <w:tr w:rsidR="00E47A83" w:rsidRPr="005A0EC5" w14:paraId="5438D3F4"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54ACD8FF" w14:textId="77777777" w:rsidR="00E47A83" w:rsidRPr="00EB6018" w:rsidRDefault="00E47A83" w:rsidP="00EB6018">
            <w:pPr>
              <w:pStyle w:val="TableText"/>
            </w:pPr>
            <w:r w:rsidRPr="00FD26DF">
              <w:t>SPL-M02</w:t>
            </w:r>
          </w:p>
        </w:tc>
        <w:tc>
          <w:tcPr>
            <w:tcW w:w="4205" w:type="pct"/>
          </w:tcPr>
          <w:p w14:paraId="060DA327"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Spill Response Plan</w:t>
            </w:r>
          </w:p>
        </w:tc>
      </w:tr>
      <w:tr w:rsidR="00E47A83" w:rsidRPr="005A0EC5" w14:paraId="44DB45E3"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1E6C96C7" w14:textId="77777777" w:rsidR="00E47A83" w:rsidRPr="00EB6018" w:rsidRDefault="00E47A83" w:rsidP="00EB6018">
            <w:pPr>
              <w:pStyle w:val="TableText"/>
            </w:pPr>
            <w:r w:rsidRPr="00FD26DF">
              <w:t>SNV-M09</w:t>
            </w:r>
          </w:p>
        </w:tc>
        <w:tc>
          <w:tcPr>
            <w:tcW w:w="4205" w:type="pct"/>
          </w:tcPr>
          <w:p w14:paraId="46E11B25"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Charting of final layout on navigational charts</w:t>
            </w:r>
          </w:p>
        </w:tc>
      </w:tr>
      <w:tr w:rsidR="00E47A83" w:rsidRPr="005A0EC5" w14:paraId="3797C68E"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456603C1" w14:textId="77777777" w:rsidR="00E47A83" w:rsidRPr="00EB6018" w:rsidRDefault="00E47A83" w:rsidP="00EB6018">
            <w:pPr>
              <w:pStyle w:val="TableText"/>
            </w:pPr>
            <w:r w:rsidRPr="00FD26DF">
              <w:t>CRF-M08</w:t>
            </w:r>
          </w:p>
        </w:tc>
        <w:tc>
          <w:tcPr>
            <w:tcW w:w="4205" w:type="pct"/>
          </w:tcPr>
          <w:p w14:paraId="75AAE172"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E47A83">
              <w:rPr>
                <w:rStyle w:val="Bold"/>
                <w:b w:val="0"/>
              </w:rPr>
              <w:t>Compensation for impacted commercial fishers</w:t>
            </w:r>
            <w:r w:rsidRPr="00E47A83">
              <w:rPr>
                <w:b/>
              </w:rPr>
              <w:t xml:space="preserve"> </w:t>
            </w:r>
          </w:p>
        </w:tc>
      </w:tr>
      <w:tr w:rsidR="00E47A83" w:rsidRPr="005A0EC5" w14:paraId="22BE1C05"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72649DB4" w14:textId="77777777" w:rsidR="00E47A83" w:rsidRPr="00EB6018" w:rsidRDefault="00E47A83" w:rsidP="00EB6018">
            <w:pPr>
              <w:pStyle w:val="TableText"/>
            </w:pPr>
            <w:r w:rsidRPr="00FD26DF">
              <w:t>CRF-M09</w:t>
            </w:r>
          </w:p>
        </w:tc>
        <w:tc>
          <w:tcPr>
            <w:tcW w:w="4205" w:type="pct"/>
          </w:tcPr>
          <w:p w14:paraId="1902FD5A" w14:textId="77777777" w:rsidR="00E47A83" w:rsidRPr="00E47A83" w:rsidRDefault="00E47A83" w:rsidP="00EB6018">
            <w:pPr>
              <w:pStyle w:val="TableText"/>
              <w:cnfStyle w:val="000000000000" w:firstRow="0" w:lastRow="0" w:firstColumn="0" w:lastColumn="0" w:oddVBand="0" w:evenVBand="0" w:oddHBand="0" w:evenHBand="0" w:firstRowFirstColumn="0" w:firstRowLastColumn="0" w:lastRowFirstColumn="0" w:lastRowLastColumn="0"/>
              <w:rPr>
                <w:b/>
              </w:rPr>
            </w:pPr>
            <w:r w:rsidRPr="00254A26">
              <w:rPr>
                <w:rStyle w:val="Bold"/>
                <w:b w:val="0"/>
                <w:bCs/>
              </w:rPr>
              <w:t>Opportunities</w:t>
            </w:r>
            <w:r w:rsidRPr="00E47A83">
              <w:rPr>
                <w:rStyle w:val="Bold"/>
                <w:b w:val="0"/>
              </w:rPr>
              <w:t xml:space="preserve"> for </w:t>
            </w:r>
            <w:r w:rsidRPr="00254A26">
              <w:rPr>
                <w:rStyle w:val="Bold"/>
                <w:b w:val="0"/>
                <w:bCs/>
              </w:rPr>
              <w:t>work on the</w:t>
            </w:r>
            <w:r w:rsidRPr="00E47A83">
              <w:rPr>
                <w:rStyle w:val="Bold"/>
                <w:b w:val="0"/>
              </w:rPr>
              <w:t xml:space="preserve"> project</w:t>
            </w:r>
          </w:p>
        </w:tc>
      </w:tr>
      <w:tr w:rsidR="00E47A83" w:rsidRPr="005A0EC5" w14:paraId="57B5475D"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795" w:type="pct"/>
          </w:tcPr>
          <w:p w14:paraId="598CC017" w14:textId="77777777" w:rsidR="00E47A83" w:rsidRPr="00EB6018" w:rsidRDefault="00E47A83" w:rsidP="00EB6018">
            <w:pPr>
              <w:pStyle w:val="TableText"/>
            </w:pPr>
            <w:r>
              <w:t>DEC-M01</w:t>
            </w:r>
          </w:p>
        </w:tc>
        <w:tc>
          <w:tcPr>
            <w:tcW w:w="4205" w:type="pct"/>
          </w:tcPr>
          <w:p w14:paraId="07B22154" w14:textId="77777777" w:rsidR="00E47A83" w:rsidRPr="00EB6018" w:rsidRDefault="00E47A83" w:rsidP="00EB6018">
            <w:pPr>
              <w:pStyle w:val="TableText"/>
              <w:cnfStyle w:val="000000000000" w:firstRow="0" w:lastRow="0" w:firstColumn="0" w:lastColumn="0" w:oddVBand="0" w:evenVBand="0" w:oddHBand="0" w:evenHBand="0" w:firstRowFirstColumn="0" w:firstRowLastColumn="0" w:lastRowFirstColumn="0" w:lastRowLastColumn="0"/>
            </w:pPr>
            <w:r w:rsidRPr="00283A2F">
              <w:t>Marine Decommissioning Management Plan</w:t>
            </w:r>
          </w:p>
        </w:tc>
      </w:tr>
    </w:tbl>
    <w:p w14:paraId="4B75FCDB" w14:textId="77777777" w:rsidR="008E7293" w:rsidRPr="008E7293" w:rsidRDefault="008E7293" w:rsidP="008E7293">
      <w:pPr>
        <w:pStyle w:val="Heading3"/>
      </w:pPr>
      <w:bookmarkStart w:id="194" w:name="_Toc198748211"/>
      <w:bookmarkStart w:id="195" w:name="_Toc204779109"/>
      <w:bookmarkStart w:id="196" w:name="_Toc229134382"/>
      <w:r w:rsidRPr="00534C86">
        <w:lastRenderedPageBreak/>
        <w:t xml:space="preserve">Monitoring and contingency </w:t>
      </w:r>
      <w:r w:rsidRPr="008E7293">
        <w:t>measures</w:t>
      </w:r>
      <w:bookmarkEnd w:id="194"/>
      <w:bookmarkEnd w:id="195"/>
      <w:bookmarkEnd w:id="196"/>
      <w:r w:rsidRPr="008E7293">
        <w:t xml:space="preserve"> </w:t>
      </w:r>
    </w:p>
    <w:p w14:paraId="38113D91" w14:textId="29A34F5B" w:rsidR="00A13F04" w:rsidRPr="00534C86" w:rsidRDefault="00A13F04" w:rsidP="00A13F04">
      <w:pPr>
        <w:pStyle w:val="BodyText"/>
      </w:pPr>
      <w:bookmarkStart w:id="197" w:name="_Ref187677540"/>
      <w:r w:rsidRPr="00534C86">
        <w:t xml:space="preserve">The monitoring and contingency measures that are proposed to assess </w:t>
      </w:r>
      <w:r w:rsidR="00D95893">
        <w:t xml:space="preserve">commercial and recreational fisheries impacts associated with the </w:t>
      </w:r>
      <w:r w:rsidR="00E1038D">
        <w:t xml:space="preserve">works in Victoria </w:t>
      </w:r>
      <w:r w:rsidR="00D95893">
        <w:t xml:space="preserve">are listed in </w:t>
      </w:r>
      <w:r w:rsidR="00D95893">
        <w:fldChar w:fldCharType="begin"/>
      </w:r>
      <w:r w:rsidR="00D95893">
        <w:instrText xml:space="preserve"> REF _Ref214955118 \h </w:instrText>
      </w:r>
      <w:r w:rsidR="00D95893">
        <w:fldChar w:fldCharType="separate"/>
      </w:r>
      <w:r w:rsidR="008A6CB7">
        <w:t xml:space="preserve">Table </w:t>
      </w:r>
      <w:r w:rsidR="008A6CB7">
        <w:rPr>
          <w:noProof/>
        </w:rPr>
        <w:t>25</w:t>
      </w:r>
      <w:r w:rsidR="008A6CB7">
        <w:noBreakHyphen/>
      </w:r>
      <w:r w:rsidR="008A6CB7">
        <w:rPr>
          <w:noProof/>
        </w:rPr>
        <w:t>13</w:t>
      </w:r>
      <w:r w:rsidR="00D95893">
        <w:fldChar w:fldCharType="end"/>
      </w:r>
      <w:r w:rsidR="003560A4">
        <w:t>.</w:t>
      </w:r>
      <w:r w:rsidRPr="00534C86">
        <w:t xml:space="preserve"> </w:t>
      </w:r>
      <w:r w:rsidR="005378CA">
        <w:t>Detailed descriptions of each measure</w:t>
      </w:r>
      <w:r>
        <w:t xml:space="preserve"> can be found in </w:t>
      </w:r>
      <w:r w:rsidRPr="001B52F7">
        <w:rPr>
          <w:rStyle w:val="Italics"/>
        </w:rPr>
        <w:t>Chapter 2</w:t>
      </w:r>
      <w:r w:rsidR="00D03D81" w:rsidRPr="001B52F7">
        <w:rPr>
          <w:rStyle w:val="Italics"/>
        </w:rPr>
        <w:t>6</w:t>
      </w:r>
      <w:r w:rsidRPr="001B52F7">
        <w:rPr>
          <w:rStyle w:val="Italics"/>
        </w:rPr>
        <w:t xml:space="preserve"> – Victorian Environme</w:t>
      </w:r>
      <w:r w:rsidRPr="005378CA">
        <w:rPr>
          <w:i/>
          <w:iCs/>
        </w:rPr>
        <w:t>ntal Management Framework</w:t>
      </w:r>
      <w:r>
        <w:t>.</w:t>
      </w:r>
    </w:p>
    <w:p w14:paraId="2292E0E8" w14:textId="1EF6FAE4" w:rsidR="008E7293" w:rsidRDefault="008E7293" w:rsidP="008E7293">
      <w:pPr>
        <w:pStyle w:val="Caption"/>
      </w:pPr>
      <w:bookmarkStart w:id="198" w:name="_Ref214955118"/>
      <w:bookmarkStart w:id="199" w:name="_Toc204779126"/>
      <w:bookmarkStart w:id="200" w:name="_Toc229134411"/>
      <w:r>
        <w:t xml:space="preserve">Table </w:t>
      </w:r>
      <w:fldSimple w:instr=" STYLEREF 1 \s ">
        <w:r w:rsidR="008A6CB7">
          <w:rPr>
            <w:noProof/>
          </w:rPr>
          <w:t>25</w:t>
        </w:r>
      </w:fldSimple>
      <w:r w:rsidR="00B474FC">
        <w:noBreakHyphen/>
      </w:r>
      <w:fldSimple w:instr=" SEQ Table \* ARABIC \s 1 ">
        <w:r w:rsidR="008A6CB7">
          <w:rPr>
            <w:noProof/>
          </w:rPr>
          <w:t>13</w:t>
        </w:r>
      </w:fldSimple>
      <w:bookmarkEnd w:id="197"/>
      <w:bookmarkEnd w:id="198"/>
      <w:r w:rsidR="0047168C">
        <w:tab/>
      </w:r>
      <w:r w:rsidRPr="00515EC0">
        <w:t xml:space="preserve">Monitoring and contingency measures relevant to </w:t>
      </w:r>
      <w:r>
        <w:t>commercial and recreational fishing</w:t>
      </w:r>
      <w:bookmarkEnd w:id="199"/>
      <w:r w:rsidR="00902439">
        <w:t xml:space="preserve"> in Victorian waters</w:t>
      </w:r>
      <w:bookmarkEnd w:id="200"/>
    </w:p>
    <w:tbl>
      <w:tblPr>
        <w:tblStyle w:val="MainTableStyle"/>
        <w:tblW w:w="5000" w:type="pct"/>
        <w:tblLook w:val="04A0" w:firstRow="1" w:lastRow="0" w:firstColumn="1" w:lastColumn="0" w:noHBand="0" w:noVBand="1"/>
      </w:tblPr>
      <w:tblGrid>
        <w:gridCol w:w="1615"/>
        <w:gridCol w:w="8023"/>
      </w:tblGrid>
      <w:tr w:rsidR="00E47A83" w:rsidRPr="004E4093" w14:paraId="00D24191" w14:textId="77777777" w:rsidTr="00E47A83">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838" w:type="pct"/>
          </w:tcPr>
          <w:p w14:paraId="4C31F11D" w14:textId="77777777" w:rsidR="00E47A83" w:rsidRPr="00066E70" w:rsidRDefault="00E47A83" w:rsidP="00066E70">
            <w:pPr>
              <w:pStyle w:val="TableText"/>
            </w:pPr>
            <w:r w:rsidRPr="008E7293">
              <w:t>ID</w:t>
            </w:r>
          </w:p>
        </w:tc>
        <w:tc>
          <w:tcPr>
            <w:tcW w:w="4162" w:type="pct"/>
          </w:tcPr>
          <w:p w14:paraId="32FBCC1D" w14:textId="1DB280EB" w:rsidR="00E47A83" w:rsidRPr="00066E70" w:rsidRDefault="00E47A83" w:rsidP="00066E70">
            <w:pPr>
              <w:pStyle w:val="TableText"/>
              <w:cnfStyle w:val="100000000000" w:firstRow="1" w:lastRow="0" w:firstColumn="0" w:lastColumn="0" w:oddVBand="0" w:evenVBand="0" w:oddHBand="0" w:evenHBand="0" w:firstRowFirstColumn="0" w:firstRowLastColumn="0" w:lastRowFirstColumn="0" w:lastRowLastColumn="0"/>
            </w:pPr>
            <w:r w:rsidRPr="008E7293">
              <w:t>Monitoring measure</w:t>
            </w:r>
          </w:p>
        </w:tc>
      </w:tr>
      <w:tr w:rsidR="00E47A83" w:rsidRPr="004E4093" w14:paraId="446334BC" w14:textId="77777777" w:rsidTr="00E47A83">
        <w:trPr>
          <w:trHeight w:val="353"/>
        </w:trPr>
        <w:tc>
          <w:tcPr>
            <w:cnfStyle w:val="001000000000" w:firstRow="0" w:lastRow="0" w:firstColumn="1" w:lastColumn="0" w:oddVBand="0" w:evenVBand="0" w:oddHBand="0" w:evenHBand="0" w:firstRowFirstColumn="0" w:firstRowLastColumn="0" w:lastRowFirstColumn="0" w:lastRowLastColumn="0"/>
            <w:tcW w:w="838" w:type="pct"/>
          </w:tcPr>
          <w:p w14:paraId="084A227F" w14:textId="77777777" w:rsidR="00E47A83" w:rsidRPr="00066E70" w:rsidRDefault="00E47A83" w:rsidP="00066E70">
            <w:pPr>
              <w:pStyle w:val="TableText"/>
            </w:pPr>
            <w:r w:rsidRPr="008E7293">
              <w:t>MEMP-M09</w:t>
            </w:r>
          </w:p>
        </w:tc>
        <w:tc>
          <w:tcPr>
            <w:tcW w:w="4162" w:type="pct"/>
          </w:tcPr>
          <w:p w14:paraId="1F1A05F4" w14:textId="665A505D" w:rsidR="00E47A83" w:rsidRPr="00066E70" w:rsidRDefault="00E47A83" w:rsidP="00066E70">
            <w:pPr>
              <w:pStyle w:val="TableText"/>
              <w:cnfStyle w:val="000000000000" w:firstRow="0" w:lastRow="0" w:firstColumn="0" w:lastColumn="0" w:oddVBand="0" w:evenVBand="0" w:oddHBand="0" w:evenHBand="0" w:firstRowFirstColumn="0" w:firstRowLastColumn="0" w:lastRowFirstColumn="0" w:lastRowLastColumn="0"/>
            </w:pPr>
            <w:r w:rsidRPr="00D33885">
              <w:t xml:space="preserve">Cable </w:t>
            </w:r>
            <w:r w:rsidR="000A5983">
              <w:t xml:space="preserve">Burial </w:t>
            </w:r>
            <w:r w:rsidRPr="00D33885">
              <w:t>survey and monitoring</w:t>
            </w:r>
          </w:p>
        </w:tc>
      </w:tr>
    </w:tbl>
    <w:p w14:paraId="7DD85ED1" w14:textId="2CEAFAFF" w:rsidR="00C5541A" w:rsidRPr="00E47A83" w:rsidRDefault="00C5541A" w:rsidP="00E47A83">
      <w:pPr>
        <w:spacing w:before="0" w:after="200" w:line="276" w:lineRule="auto"/>
        <w:rPr>
          <w:rFonts w:asciiTheme="majorHAnsi" w:hAnsiTheme="majorHAnsi"/>
          <w:color w:val="00966E" w:themeColor="accent2"/>
          <w:sz w:val="40"/>
        </w:rPr>
      </w:pPr>
      <w:bookmarkStart w:id="201" w:name="_Toc198748212"/>
    </w:p>
    <w:p w14:paraId="7FF23F35" w14:textId="77777777" w:rsidR="0087336C" w:rsidRPr="00E47A83" w:rsidRDefault="0087336C" w:rsidP="00E47A83">
      <w:pPr>
        <w:pStyle w:val="BodyText"/>
      </w:pPr>
      <w:r>
        <w:br w:type="page"/>
      </w:r>
    </w:p>
    <w:p w14:paraId="5E0E1361" w14:textId="2A93A973" w:rsidR="008E7293" w:rsidRPr="008E7293" w:rsidRDefault="008E7293" w:rsidP="008E7293">
      <w:pPr>
        <w:pStyle w:val="Heading2"/>
      </w:pPr>
      <w:bookmarkStart w:id="202" w:name="_Toc204779110"/>
      <w:bookmarkStart w:id="203" w:name="_Toc229134383"/>
      <w:r w:rsidRPr="00534C86">
        <w:lastRenderedPageBreak/>
        <w:t>Conclusion</w:t>
      </w:r>
      <w:bookmarkEnd w:id="201"/>
      <w:bookmarkEnd w:id="202"/>
      <w:bookmarkEnd w:id="203"/>
    </w:p>
    <w:p w14:paraId="7B47B1D0" w14:textId="6B0F2110" w:rsidR="008E7293" w:rsidRPr="00425CE0" w:rsidRDefault="008E7293" w:rsidP="00517D0D">
      <w:pPr>
        <w:pStyle w:val="BodyText"/>
      </w:pPr>
      <w:r>
        <w:t xml:space="preserve">Assessment of potential adverse impacts to fishers </w:t>
      </w:r>
      <w:r w:rsidR="00E10742">
        <w:t xml:space="preserve">were </w:t>
      </w:r>
      <w:r w:rsidR="003B691F" w:rsidRPr="00FD1849">
        <w:t xml:space="preserve">predicted to be </w:t>
      </w:r>
      <w:r w:rsidR="00FE3A49">
        <w:t>n</w:t>
      </w:r>
      <w:r w:rsidR="003B691F" w:rsidRPr="00FD1849">
        <w:t>egligible across all impact pathways</w:t>
      </w:r>
      <w:r w:rsidR="00172EA5">
        <w:t>.</w:t>
      </w:r>
      <w:r>
        <w:t xml:space="preserve"> </w:t>
      </w:r>
    </w:p>
    <w:p w14:paraId="442C2735" w14:textId="10C615A7" w:rsidR="00E7244B" w:rsidRPr="00E7244B" w:rsidRDefault="00E7244B" w:rsidP="00E7244B">
      <w:pPr>
        <w:pStyle w:val="BodyText"/>
      </w:pPr>
      <w:r w:rsidRPr="00E7244B">
        <w:t xml:space="preserve">Potential impacts on commercial, recreational and charter fisheries have been assessed for the construction, operation and decommissioning phases of the </w:t>
      </w:r>
      <w:r w:rsidR="004B4DCE">
        <w:t>works in Victoria</w:t>
      </w:r>
      <w:r w:rsidRPr="00E7244B">
        <w:t xml:space="preserve">. </w:t>
      </w:r>
    </w:p>
    <w:p w14:paraId="6CE90839" w14:textId="1A394F28" w:rsidR="00E7244B" w:rsidRPr="00E7244B" w:rsidRDefault="00E7244B" w:rsidP="00E47A83">
      <w:pPr>
        <w:pStyle w:val="BodyText"/>
      </w:pPr>
      <w:r w:rsidRPr="00E7244B">
        <w:t xml:space="preserve">The potential impacts relate to the physical presence of vessels and infrastructure, changes in fish availability, habitat modification and potential increases in fishing interest. Two potential risk pathways for potential accidents were also assessed, relating to hydrocarbon release from a vessel collision and the introduction of invasive marine species. </w:t>
      </w:r>
    </w:p>
    <w:p w14:paraId="42ED6918" w14:textId="239E80CF" w:rsidR="00E7244B" w:rsidRDefault="00E7244B" w:rsidP="00E7244B">
      <w:pPr>
        <w:pStyle w:val="BodyText"/>
      </w:pPr>
      <w:r>
        <w:t>Initial mitigation measures are expected to reduce the residual impacts on fisheries to negligible or minor levels for most activities. These mitigations include stakeholder notification of project activities</w:t>
      </w:r>
      <w:r w:rsidR="00F60E88">
        <w:t xml:space="preserve"> in Victorian waters</w:t>
      </w:r>
      <w:r>
        <w:t>, management of project vessel activities</w:t>
      </w:r>
      <w:r w:rsidR="00F60E88">
        <w:t xml:space="preserve"> in Victorian waters</w:t>
      </w:r>
      <w:r>
        <w:t xml:space="preserve">, </w:t>
      </w:r>
      <w:r w:rsidR="00F018AA">
        <w:t>burial</w:t>
      </w:r>
      <w:r>
        <w:t xml:space="preserve"> of </w:t>
      </w:r>
      <w:r w:rsidR="00F018AA">
        <w:t xml:space="preserve">cables and </w:t>
      </w:r>
      <w:r w:rsidR="00490B58">
        <w:t>charting of installed</w:t>
      </w:r>
      <w:r>
        <w:t xml:space="preserve"> infrastructure, amongst others. </w:t>
      </w:r>
    </w:p>
    <w:p w14:paraId="4741DB9D" w14:textId="3836C089" w:rsidR="00E7244B" w:rsidRPr="00E7244B" w:rsidRDefault="00E7244B" w:rsidP="00E7244B">
      <w:pPr>
        <w:pStyle w:val="BodyText"/>
      </w:pPr>
      <w:r w:rsidRPr="00E7244B">
        <w:t>With these mitigation measures in place, the assessment found that overall residual impacts on fishers are negligible to minor, and residual risks are low to very low, consistent with the assessment criteria.</w:t>
      </w:r>
    </w:p>
    <w:p w14:paraId="4492EE60" w14:textId="04E1B96B" w:rsidR="00B92C7A" w:rsidRPr="00B92C7A" w:rsidRDefault="00B92C7A" w:rsidP="00B92C7A">
      <w:pPr>
        <w:pStyle w:val="BodyText"/>
      </w:pPr>
      <w:r w:rsidRPr="00B92C7A">
        <w:t xml:space="preserve">The cumulative impacts of </w:t>
      </w:r>
      <w:r w:rsidR="00EB7E58">
        <w:t xml:space="preserve">the </w:t>
      </w:r>
      <w:r w:rsidRPr="00B92C7A">
        <w:t xml:space="preserve">Star of the South </w:t>
      </w:r>
      <w:r w:rsidR="00EB7E58">
        <w:t>Offshore Wind Farm Project</w:t>
      </w:r>
      <w:r w:rsidRPr="00B92C7A">
        <w:t xml:space="preserve"> and </w:t>
      </w:r>
      <w:r>
        <w:t>Great Eastern Offshore Wind</w:t>
      </w:r>
      <w:r w:rsidRPr="00020AC8">
        <w:t xml:space="preserve"> </w:t>
      </w:r>
      <w:r w:rsidRPr="00B92C7A">
        <w:t>were assessed to be negligible.</w:t>
      </w:r>
    </w:p>
    <w:p w14:paraId="12BCA896" w14:textId="5222E0C7" w:rsidR="00E7244B" w:rsidRDefault="00E7244B" w:rsidP="00E7244B">
      <w:pPr>
        <w:pStyle w:val="BodyText"/>
      </w:pPr>
      <w:r w:rsidRPr="00AF0F7F">
        <w:t>Overall, findings of these assessments confirm the impacts and risks are acceptable and meet the assessment criteria and E</w:t>
      </w:r>
      <w:r w:rsidR="0024130F">
        <w:t>E</w:t>
      </w:r>
      <w:r w:rsidRPr="00AF0F7F">
        <w:t>S guidelines.</w:t>
      </w:r>
      <w:r w:rsidRPr="004D1655">
        <w:t xml:space="preserve"> </w:t>
      </w:r>
    </w:p>
    <w:p w14:paraId="087D7EFD" w14:textId="66E42C57" w:rsidR="008E7293" w:rsidRDefault="008E7293" w:rsidP="00517D0D">
      <w:pPr>
        <w:pStyle w:val="BodyText"/>
      </w:pPr>
    </w:p>
    <w:sectPr w:rsidR="008E7293" w:rsidSect="008E2778">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60F81" w14:textId="77777777" w:rsidR="00F762E1" w:rsidRDefault="00F762E1" w:rsidP="00A02FC6">
      <w:r>
        <w:separator/>
      </w:r>
    </w:p>
  </w:endnote>
  <w:endnote w:type="continuationSeparator" w:id="0">
    <w:p w14:paraId="5AF644F5" w14:textId="77777777" w:rsidR="00F762E1" w:rsidRDefault="00F762E1"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7C34C88-44B5-4547-8B0A-174572F9D475}"/>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69A86ADA-8475-4C1E-8A27-9033BB7DC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217B2114"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033A3">
      <w:instrText>Chapter 25</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9033A3">
      <w:instrText>Chapter 25</w:instrText>
    </w:r>
    <w:r w:rsidR="0035781F" w:rsidRPr="005B5A3E">
      <w:fldChar w:fldCharType="end"/>
    </w:r>
    <w:r w:rsidR="0035781F" w:rsidRPr="005B5A3E">
      <w:instrText>"</w:instrText>
    </w:r>
    <w:r w:rsidR="0035781F" w:rsidRPr="005B5A3E">
      <w:fldChar w:fldCharType="separate"/>
    </w:r>
    <w:r w:rsidR="009033A3">
      <w:t>Chapter 25</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033A3">
      <w:instrText>Chapter 25</w:instrText>
    </w:r>
    <w:r w:rsidR="0035781F" w:rsidRPr="005B5A3E">
      <w:fldChar w:fldCharType="end"/>
    </w:r>
    <w:r w:rsidR="0035781F" w:rsidRPr="005B5A3E">
      <w:instrText>&lt;&gt;"Error*""–"</w:instrText>
    </w:r>
    <w:r w:rsidR="0035781F" w:rsidRPr="005B5A3E">
      <w:fldChar w:fldCharType="separate"/>
    </w:r>
    <w:r w:rsidR="009033A3"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9033A3">
      <w:instrText>Commercial and recreational fisheries in Victorian waters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9033A3">
      <w:instrText>Commercial and recreational fisheries in Victorian waters</w:instrText>
    </w:r>
    <w:r w:rsidR="0035781F" w:rsidRPr="005B5A3E">
      <w:fldChar w:fldCharType="end"/>
    </w:r>
    <w:r w:rsidR="0035781F" w:rsidRPr="005B5A3E">
      <w:instrText>"</w:instrText>
    </w:r>
    <w:r w:rsidR="0035781F" w:rsidRPr="005B5A3E">
      <w:fldChar w:fldCharType="separate"/>
    </w:r>
    <w:r w:rsidR="009033A3">
      <w:t>Commercial and recreational fisheries in Victorian waters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22CB9390"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033A3">
      <w:instrText>Chapter 25</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9033A3">
      <w:instrText>Chapter 25</w:instrText>
    </w:r>
    <w:r w:rsidRPr="005B5A3E">
      <w:fldChar w:fldCharType="end"/>
    </w:r>
    <w:r w:rsidRPr="005B5A3E">
      <w:instrText>"</w:instrText>
    </w:r>
    <w:r w:rsidRPr="005B5A3E">
      <w:fldChar w:fldCharType="separate"/>
    </w:r>
    <w:r w:rsidR="009033A3">
      <w:t>Chapter 25</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033A3">
      <w:instrText>Chapter 25</w:instrText>
    </w:r>
    <w:r w:rsidRPr="005B5A3E">
      <w:fldChar w:fldCharType="end"/>
    </w:r>
    <w:r w:rsidRPr="005B5A3E">
      <w:instrText>&lt;&gt;"Error*""–"</w:instrText>
    </w:r>
    <w:r w:rsidRPr="005B5A3E">
      <w:fldChar w:fldCharType="separate"/>
    </w:r>
    <w:r w:rsidR="009033A3"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9033A3">
      <w:instrText>Commercial and recreational fisheries in Victorian waters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9033A3">
      <w:instrText>Commercial and recreational fisheries in Victorian waters</w:instrText>
    </w:r>
    <w:r w:rsidR="002878AA" w:rsidRPr="005B5A3E">
      <w:fldChar w:fldCharType="end"/>
    </w:r>
    <w:r w:rsidR="002878AA" w:rsidRPr="005B5A3E">
      <w:instrText>"</w:instrText>
    </w:r>
    <w:r w:rsidR="002878AA" w:rsidRPr="005B5A3E">
      <w:fldChar w:fldCharType="separate"/>
    </w:r>
    <w:r w:rsidR="009033A3">
      <w:t>Commercial and recreational fisheries in Victorian waters</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EE7EB" w14:textId="77777777" w:rsidR="00F762E1" w:rsidRDefault="00F762E1" w:rsidP="0036083B">
      <w:pPr>
        <w:spacing w:before="360"/>
      </w:pPr>
      <w:r>
        <w:separator/>
      </w:r>
    </w:p>
  </w:footnote>
  <w:footnote w:type="continuationSeparator" w:id="0">
    <w:p w14:paraId="2AA7629C" w14:textId="77777777" w:rsidR="00F762E1" w:rsidRDefault="00F762E1" w:rsidP="0036083B">
      <w:pPr>
        <w:spacing w:before="360"/>
      </w:pPr>
      <w:r>
        <w:continuationSeparator/>
      </w:r>
    </w:p>
  </w:footnote>
  <w:footnote w:type="continuationNotice" w:id="1">
    <w:p w14:paraId="06F913C6" w14:textId="77777777" w:rsidR="00F762E1" w:rsidRDefault="00F762E1"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7629B6E4"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9033A3">
      <w:rPr>
        <w:noProof/>
      </w:rPr>
      <w:instrText>Victorian Environment Effects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9033A3">
      <w:rPr>
        <w:noProof/>
      </w:rPr>
      <w:instrText>Victorian Environment Effects Statement</w:instrText>
    </w:r>
    <w:r>
      <w:fldChar w:fldCharType="end"/>
    </w:r>
    <w:r>
      <w:instrText>"</w:instrText>
    </w:r>
    <w:r>
      <w:fldChar w:fldCharType="separate"/>
    </w:r>
    <w:r w:rsidR="009033A3">
      <w:rPr>
        <w:noProof/>
      </w:rPr>
      <w:t>Victorian Environment Effects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52EE1D91" w:rsidR="00A06F68" w:rsidRPr="00967A72" w:rsidRDefault="000F1088" w:rsidP="00967A72">
    <w:pPr>
      <w:pStyle w:val="HeaderEvenPage"/>
    </w:pPr>
    <w:r w:rsidRPr="007257D6">
      <w:rPr>
        <w:noProof/>
      </w:rPr>
      <w:drawing>
        <wp:inline distT="0" distB="0" distL="0" distR="0" wp14:anchorId="71B492AA" wp14:editId="5A99B2F4">
          <wp:extent cx="1229850" cy="324000"/>
          <wp:effectExtent l="0" t="0" r="8890" b="0"/>
          <wp:docPr id="117627242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4902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2684DD6F"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9033A3">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0642D19"/>
    <w:multiLevelType w:val="multilevel"/>
    <w:tmpl w:val="BE4E40B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C65E8C"/>
    <w:multiLevelType w:val="multilevel"/>
    <w:tmpl w:val="F2707C70"/>
    <w:lvl w:ilvl="0">
      <w:start w:val="1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9F627B"/>
    <w:multiLevelType w:val="multilevel"/>
    <w:tmpl w:val="A440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245CEF"/>
    <w:multiLevelType w:val="multilevel"/>
    <w:tmpl w:val="015ED22C"/>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AF1A15"/>
    <w:multiLevelType w:val="multilevel"/>
    <w:tmpl w:val="9C8C2F32"/>
    <w:lvl w:ilvl="0">
      <w:start w:val="1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C90D6F"/>
    <w:multiLevelType w:val="multilevel"/>
    <w:tmpl w:val="346C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D55E48"/>
    <w:multiLevelType w:val="multilevel"/>
    <w:tmpl w:val="5DE2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ED5CE9"/>
    <w:multiLevelType w:val="multilevel"/>
    <w:tmpl w:val="4D924D56"/>
    <w:lvl w:ilvl="0">
      <w:start w:val="3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FA2FCD"/>
    <w:multiLevelType w:val="multilevel"/>
    <w:tmpl w:val="3558F1EE"/>
    <w:lvl w:ilvl="0">
      <w:start w:val="2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0B48FF"/>
    <w:multiLevelType w:val="multilevel"/>
    <w:tmpl w:val="2D022182"/>
    <w:lvl w:ilvl="0">
      <w:start w:val="3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B379C0"/>
    <w:multiLevelType w:val="multilevel"/>
    <w:tmpl w:val="130C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BD6F30"/>
    <w:multiLevelType w:val="multilevel"/>
    <w:tmpl w:val="BDD079F4"/>
    <w:lvl w:ilvl="0">
      <w:start w:val="1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EF401F"/>
    <w:multiLevelType w:val="multilevel"/>
    <w:tmpl w:val="2B7CA180"/>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231C96"/>
    <w:multiLevelType w:val="multilevel"/>
    <w:tmpl w:val="AF84E23C"/>
    <w:lvl w:ilvl="0">
      <w:start w:val="3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A46431"/>
    <w:multiLevelType w:val="multilevel"/>
    <w:tmpl w:val="E182F0CA"/>
    <w:lvl w:ilvl="0">
      <w:start w:val="2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6B44984"/>
    <w:multiLevelType w:val="multilevel"/>
    <w:tmpl w:val="365A6682"/>
    <w:lvl w:ilvl="0">
      <w:start w:val="1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E81DF2"/>
    <w:multiLevelType w:val="multilevel"/>
    <w:tmpl w:val="F7E6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7061D93"/>
    <w:multiLevelType w:val="multilevel"/>
    <w:tmpl w:val="82FC7CAE"/>
    <w:lvl w:ilvl="0">
      <w:start w:val="1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0C08C0"/>
    <w:multiLevelType w:val="multilevel"/>
    <w:tmpl w:val="C0D8D794"/>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74F078D"/>
    <w:multiLevelType w:val="multilevel"/>
    <w:tmpl w:val="B1B2A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87A63A0"/>
    <w:multiLevelType w:val="multilevel"/>
    <w:tmpl w:val="6FB4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8804DC7"/>
    <w:multiLevelType w:val="multilevel"/>
    <w:tmpl w:val="46F44D50"/>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E90B8C"/>
    <w:multiLevelType w:val="multilevel"/>
    <w:tmpl w:val="3E00EA5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A76CAE"/>
    <w:multiLevelType w:val="multilevel"/>
    <w:tmpl w:val="1CB0D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09E82830"/>
    <w:multiLevelType w:val="multilevel"/>
    <w:tmpl w:val="FE92ED5A"/>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A4E0622"/>
    <w:multiLevelType w:val="multilevel"/>
    <w:tmpl w:val="FAA88F5A"/>
    <w:lvl w:ilvl="0">
      <w:start w:val="1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A6F7466"/>
    <w:multiLevelType w:val="multilevel"/>
    <w:tmpl w:val="5A36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AE82181"/>
    <w:multiLevelType w:val="multilevel"/>
    <w:tmpl w:val="1CCC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B02018E"/>
    <w:multiLevelType w:val="multilevel"/>
    <w:tmpl w:val="80FA8CF0"/>
    <w:lvl w:ilvl="0">
      <w:start w:val="2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B3B01CF"/>
    <w:multiLevelType w:val="multilevel"/>
    <w:tmpl w:val="4562395C"/>
    <w:lvl w:ilvl="0">
      <w:start w:val="2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B950470"/>
    <w:multiLevelType w:val="multilevel"/>
    <w:tmpl w:val="F758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C13566F"/>
    <w:multiLevelType w:val="multilevel"/>
    <w:tmpl w:val="549C3D4E"/>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54250B"/>
    <w:multiLevelType w:val="multilevel"/>
    <w:tmpl w:val="97D6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C9446A4"/>
    <w:multiLevelType w:val="hybridMultilevel"/>
    <w:tmpl w:val="670CA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B10CD1"/>
    <w:multiLevelType w:val="multilevel"/>
    <w:tmpl w:val="A4E678FA"/>
    <w:lvl w:ilvl="0">
      <w:start w:val="3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F301F7"/>
    <w:multiLevelType w:val="multilevel"/>
    <w:tmpl w:val="2B6891AC"/>
    <w:lvl w:ilvl="0">
      <w:start w:val="1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11092B"/>
    <w:multiLevelType w:val="multilevel"/>
    <w:tmpl w:val="D11CC2B2"/>
    <w:lvl w:ilvl="0">
      <w:start w:val="1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D511F0E"/>
    <w:multiLevelType w:val="multilevel"/>
    <w:tmpl w:val="0EF8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2" w15:restartNumberingAfterBreak="0">
    <w:nsid w:val="0DA52F6B"/>
    <w:multiLevelType w:val="multilevel"/>
    <w:tmpl w:val="D40C6430"/>
    <w:lvl w:ilvl="0">
      <w:start w:val="1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E83CE2"/>
    <w:multiLevelType w:val="multilevel"/>
    <w:tmpl w:val="D39E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E6E37AF"/>
    <w:multiLevelType w:val="multilevel"/>
    <w:tmpl w:val="D258F696"/>
    <w:lvl w:ilvl="0">
      <w:start w:val="3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C431A0"/>
    <w:multiLevelType w:val="multilevel"/>
    <w:tmpl w:val="EE1C3DD2"/>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ED952D0"/>
    <w:multiLevelType w:val="multilevel"/>
    <w:tmpl w:val="83D64270"/>
    <w:lvl w:ilvl="0">
      <w:start w:val="2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EDE7D29"/>
    <w:multiLevelType w:val="multilevel"/>
    <w:tmpl w:val="BEE4A136"/>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EF6324C"/>
    <w:multiLevelType w:val="multilevel"/>
    <w:tmpl w:val="A05699AE"/>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096E5D"/>
    <w:multiLevelType w:val="multilevel"/>
    <w:tmpl w:val="4B209654"/>
    <w:lvl w:ilvl="0">
      <w:start w:val="2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F2940A0"/>
    <w:multiLevelType w:val="multilevel"/>
    <w:tmpl w:val="E700A296"/>
    <w:lvl w:ilvl="0">
      <w:start w:val="2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FC51896"/>
    <w:multiLevelType w:val="multilevel"/>
    <w:tmpl w:val="ECCCE898"/>
    <w:lvl w:ilvl="0">
      <w:start w:val="2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426928"/>
    <w:multiLevelType w:val="multilevel"/>
    <w:tmpl w:val="E50467A8"/>
    <w:lvl w:ilvl="0">
      <w:start w:val="1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07A5A14"/>
    <w:multiLevelType w:val="multilevel"/>
    <w:tmpl w:val="06986E92"/>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0DC7EE3"/>
    <w:multiLevelType w:val="multilevel"/>
    <w:tmpl w:val="5E3EF08C"/>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0E72FE3"/>
    <w:multiLevelType w:val="multilevel"/>
    <w:tmpl w:val="C54ECC42"/>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1C4340A"/>
    <w:multiLevelType w:val="multilevel"/>
    <w:tmpl w:val="5E02F602"/>
    <w:lvl w:ilvl="0">
      <w:start w:val="3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EB0D83"/>
    <w:multiLevelType w:val="multilevel"/>
    <w:tmpl w:val="2EF2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22C5309"/>
    <w:multiLevelType w:val="multilevel"/>
    <w:tmpl w:val="A9828758"/>
    <w:lvl w:ilvl="0">
      <w:start w:val="2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3352AC"/>
    <w:multiLevelType w:val="multilevel"/>
    <w:tmpl w:val="98764ED0"/>
    <w:lvl w:ilvl="0">
      <w:start w:val="1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2340FE7"/>
    <w:multiLevelType w:val="multilevel"/>
    <w:tmpl w:val="69B6C722"/>
    <w:lvl w:ilvl="0">
      <w:start w:val="3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23D72E7"/>
    <w:multiLevelType w:val="multilevel"/>
    <w:tmpl w:val="9C6A1A7E"/>
    <w:lvl w:ilvl="0">
      <w:start w:val="2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24C13A9"/>
    <w:multiLevelType w:val="multilevel"/>
    <w:tmpl w:val="DD5E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2766871"/>
    <w:multiLevelType w:val="multilevel"/>
    <w:tmpl w:val="FC1ED146"/>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30D14B3"/>
    <w:multiLevelType w:val="multilevel"/>
    <w:tmpl w:val="AE8CC73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31672A1"/>
    <w:multiLevelType w:val="multilevel"/>
    <w:tmpl w:val="BBDEB8A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37B7880"/>
    <w:multiLevelType w:val="multilevel"/>
    <w:tmpl w:val="1158A256"/>
    <w:lvl w:ilvl="0">
      <w:start w:val="3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3BE05AA"/>
    <w:multiLevelType w:val="multilevel"/>
    <w:tmpl w:val="F5A6806C"/>
    <w:lvl w:ilvl="0">
      <w:start w:val="3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4536EFB"/>
    <w:multiLevelType w:val="multilevel"/>
    <w:tmpl w:val="E91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147A51E2"/>
    <w:multiLevelType w:val="multilevel"/>
    <w:tmpl w:val="05A28C90"/>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5336964"/>
    <w:multiLevelType w:val="multilevel"/>
    <w:tmpl w:val="BD563378"/>
    <w:lvl w:ilvl="0">
      <w:start w:val="2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59C4621"/>
    <w:multiLevelType w:val="multilevel"/>
    <w:tmpl w:val="60341E60"/>
    <w:lvl w:ilvl="0">
      <w:start w:val="3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5E93BA3"/>
    <w:multiLevelType w:val="multilevel"/>
    <w:tmpl w:val="39AC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5EC3950"/>
    <w:multiLevelType w:val="multilevel"/>
    <w:tmpl w:val="C13A88AE"/>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60B4BCD"/>
    <w:multiLevelType w:val="multilevel"/>
    <w:tmpl w:val="71AC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6C8203D"/>
    <w:multiLevelType w:val="multilevel"/>
    <w:tmpl w:val="0BA88292"/>
    <w:lvl w:ilvl="0">
      <w:start w:val="2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70958E3"/>
    <w:multiLevelType w:val="multilevel"/>
    <w:tmpl w:val="950EBB62"/>
    <w:lvl w:ilvl="0">
      <w:start w:val="2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77B793D"/>
    <w:multiLevelType w:val="multilevel"/>
    <w:tmpl w:val="CB5E6C1C"/>
    <w:lvl w:ilvl="0">
      <w:start w:val="1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7F9693E"/>
    <w:multiLevelType w:val="multilevel"/>
    <w:tmpl w:val="5E6824DC"/>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7FF5939"/>
    <w:multiLevelType w:val="multilevel"/>
    <w:tmpl w:val="2BBA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8413094"/>
    <w:multiLevelType w:val="multilevel"/>
    <w:tmpl w:val="C04E29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185406D2"/>
    <w:multiLevelType w:val="multilevel"/>
    <w:tmpl w:val="CF94EF6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8621E04"/>
    <w:multiLevelType w:val="multilevel"/>
    <w:tmpl w:val="9342C5C4"/>
    <w:lvl w:ilvl="0">
      <w:start w:val="1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8897CA5"/>
    <w:multiLevelType w:val="multilevel"/>
    <w:tmpl w:val="3946B80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8D96554"/>
    <w:multiLevelType w:val="multilevel"/>
    <w:tmpl w:val="4DD4307C"/>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8E419F6"/>
    <w:multiLevelType w:val="multilevel"/>
    <w:tmpl w:val="4EBE5C90"/>
    <w:lvl w:ilvl="0">
      <w:start w:val="2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90763B4"/>
    <w:multiLevelType w:val="multilevel"/>
    <w:tmpl w:val="740C8494"/>
    <w:lvl w:ilvl="0">
      <w:start w:val="3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9A45FFB"/>
    <w:multiLevelType w:val="multilevel"/>
    <w:tmpl w:val="D9FE9FB4"/>
    <w:lvl w:ilvl="0">
      <w:start w:val="1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9FC0D4D"/>
    <w:multiLevelType w:val="multilevel"/>
    <w:tmpl w:val="CB50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A277799"/>
    <w:multiLevelType w:val="multilevel"/>
    <w:tmpl w:val="16A64A72"/>
    <w:lvl w:ilvl="0">
      <w:start w:val="2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A450F52"/>
    <w:multiLevelType w:val="multilevel"/>
    <w:tmpl w:val="D8BE6E8A"/>
    <w:lvl w:ilvl="0">
      <w:start w:val="1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AD803E1"/>
    <w:multiLevelType w:val="multilevel"/>
    <w:tmpl w:val="07A0F58A"/>
    <w:lvl w:ilvl="0">
      <w:start w:val="3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AF901E0"/>
    <w:multiLevelType w:val="multilevel"/>
    <w:tmpl w:val="550AB228"/>
    <w:lvl w:ilvl="0">
      <w:start w:val="2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AFC7299"/>
    <w:multiLevelType w:val="multilevel"/>
    <w:tmpl w:val="401AA8BC"/>
    <w:lvl w:ilvl="0">
      <w:start w:val="3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B041BC9"/>
    <w:multiLevelType w:val="multilevel"/>
    <w:tmpl w:val="4ED0E49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B39186C"/>
    <w:multiLevelType w:val="multilevel"/>
    <w:tmpl w:val="33D49C02"/>
    <w:lvl w:ilvl="0">
      <w:start w:val="3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B583AA2"/>
    <w:multiLevelType w:val="multilevel"/>
    <w:tmpl w:val="32A8C44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BC22581"/>
    <w:multiLevelType w:val="multilevel"/>
    <w:tmpl w:val="E1D8A42A"/>
    <w:lvl w:ilvl="0">
      <w:start w:val="2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C6760B8"/>
    <w:multiLevelType w:val="multilevel"/>
    <w:tmpl w:val="9D2ACA94"/>
    <w:lvl w:ilvl="0">
      <w:start w:val="2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D480268"/>
    <w:multiLevelType w:val="multilevel"/>
    <w:tmpl w:val="E076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DF60F29"/>
    <w:multiLevelType w:val="multilevel"/>
    <w:tmpl w:val="BB145F6E"/>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DF90F81"/>
    <w:multiLevelType w:val="multilevel"/>
    <w:tmpl w:val="EDF0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E25249C"/>
    <w:multiLevelType w:val="multilevel"/>
    <w:tmpl w:val="7F16E1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F5D6AF4"/>
    <w:multiLevelType w:val="multilevel"/>
    <w:tmpl w:val="C196536E"/>
    <w:lvl w:ilvl="0">
      <w:start w:val="1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FB21A5B"/>
    <w:multiLevelType w:val="multilevel"/>
    <w:tmpl w:val="AFEA2D50"/>
    <w:lvl w:ilvl="0">
      <w:start w:val="1"/>
      <w:numFmt w:val="decimal"/>
      <w:lvlText w:val="Chapter %1"/>
      <w:lvlJc w:val="left"/>
      <w:pPr>
        <w:ind w:left="2268" w:hanging="2268"/>
      </w:pPr>
      <w:rPr>
        <w:rFonts w:asciiTheme="majorHAnsi" w:hAnsiTheme="majorHAnsi" w:hint="default"/>
        <w:color w:val="00966E" w:themeColor="accent2"/>
      </w:rPr>
    </w:lvl>
    <w:lvl w:ilvl="1">
      <w:start w:val="1"/>
      <w:numFmt w:val="decimal"/>
      <w:lvlText w:val="%1.%2"/>
      <w:lvlJc w:val="left"/>
      <w:pPr>
        <w:ind w:left="1134" w:hanging="1134"/>
      </w:pPr>
      <w:rPr>
        <w:rFonts w:hint="default"/>
        <w:color w:val="006E50" w:themeColor="accent1"/>
      </w:rPr>
    </w:lvl>
    <w:lvl w:ilvl="2">
      <w:start w:val="1"/>
      <w:numFmt w:val="decimal"/>
      <w:lvlText w:val="%1.%2.%3"/>
      <w:lvlJc w:val="left"/>
      <w:pPr>
        <w:ind w:left="1474" w:hanging="1474"/>
      </w:pPr>
      <w:rPr>
        <w:rFonts w:hint="default"/>
        <w:color w:val="00966E" w:themeColor="accent2"/>
      </w:rPr>
    </w:lvl>
    <w:lvl w:ilvl="3">
      <w:start w:val="1"/>
      <w:numFmt w:val="decimal"/>
      <w:lvlText w:val="%1.%2.%3.%4"/>
      <w:lvlJc w:val="left"/>
      <w:pPr>
        <w:ind w:left="1701" w:hanging="1701"/>
      </w:pPr>
      <w:rPr>
        <w:rFonts w:asciiTheme="majorHAnsi" w:hAnsiTheme="majorHAnsi" w:hint="default"/>
        <w:color w:val="006E50" w:themeColor="accent1"/>
        <w:sz w:val="28"/>
      </w:rPr>
    </w:lvl>
    <w:lvl w:ilvl="4">
      <w:start w:val="1"/>
      <w:numFmt w:val="decimal"/>
      <w:lvlText w:val="%1.%2.%3.%4.%5"/>
      <w:lvlJc w:val="left"/>
      <w:pPr>
        <w:ind w:left="2041" w:hanging="2041"/>
      </w:pPr>
      <w:rPr>
        <w:rFonts w:asciiTheme="majorHAnsi" w:hAnsiTheme="majorHAnsi" w:hint="default"/>
        <w:color w:val="006E50" w:themeColor="accent1"/>
      </w:rPr>
    </w:lvl>
    <w:lvl w:ilvl="5">
      <w:start w:val="1"/>
      <w:numFmt w:val="decimal"/>
      <w:lvlText w:val="%1.%2.%3.%4.%5.%6"/>
      <w:lvlJc w:val="left"/>
      <w:pPr>
        <w:ind w:left="2041" w:hanging="2041"/>
      </w:pPr>
      <w:rPr>
        <w:rFonts w:asciiTheme="majorHAnsi" w:hAnsiTheme="majorHAnsi" w:hint="default"/>
        <w:color w:val="006E50" w:themeColor="accent1"/>
        <w:vertAlign w:val="baseline"/>
      </w:rPr>
    </w:lvl>
    <w:lvl w:ilvl="6">
      <w:start w:val="1"/>
      <w:numFmt w:val="decimal"/>
      <w:lvlText w:val="%7"/>
      <w:lvlJc w:val="left"/>
      <w:pPr>
        <w:ind w:left="340" w:hanging="340"/>
      </w:pPr>
      <w:rPr>
        <w:rFonts w:hint="default"/>
        <w:color w:val="auto"/>
      </w:rPr>
    </w:lvl>
    <w:lvl w:ilvl="7">
      <w:start w:val="1"/>
      <w:numFmt w:val="lowerLetter"/>
      <w:lvlText w:val="%8"/>
      <w:lvlJc w:val="left"/>
      <w:pPr>
        <w:ind w:left="680" w:hanging="340"/>
      </w:pPr>
      <w:rPr>
        <w:rFonts w:hint="default"/>
        <w:color w:val="auto"/>
      </w:rPr>
    </w:lvl>
    <w:lvl w:ilvl="8">
      <w:start w:val="1"/>
      <w:numFmt w:val="lowerRoman"/>
      <w:lvlText w:val="%9"/>
      <w:lvlJc w:val="right"/>
      <w:pPr>
        <w:ind w:left="1021" w:hanging="341"/>
      </w:pPr>
      <w:rPr>
        <w:rFonts w:hint="default"/>
        <w:color w:val="auto"/>
      </w:rPr>
    </w:lvl>
  </w:abstractNum>
  <w:abstractNum w:abstractNumId="106" w15:restartNumberingAfterBreak="0">
    <w:nsid w:val="1FD56F35"/>
    <w:multiLevelType w:val="multilevel"/>
    <w:tmpl w:val="29C8683C"/>
    <w:lvl w:ilvl="0">
      <w:start w:val="1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FE13A83"/>
    <w:multiLevelType w:val="multilevel"/>
    <w:tmpl w:val="F170D97A"/>
    <w:lvl w:ilvl="0">
      <w:start w:val="2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0587689"/>
    <w:multiLevelType w:val="multilevel"/>
    <w:tmpl w:val="6BD4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065794B"/>
    <w:multiLevelType w:val="multilevel"/>
    <w:tmpl w:val="EB3C0458"/>
    <w:lvl w:ilvl="0">
      <w:start w:val="1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07442E9"/>
    <w:multiLevelType w:val="multilevel"/>
    <w:tmpl w:val="31B4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0BF79F4"/>
    <w:multiLevelType w:val="multilevel"/>
    <w:tmpl w:val="C516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0CC5F77"/>
    <w:multiLevelType w:val="multilevel"/>
    <w:tmpl w:val="48D6BD8E"/>
    <w:lvl w:ilvl="0">
      <w:start w:val="3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0FC16FF"/>
    <w:multiLevelType w:val="multilevel"/>
    <w:tmpl w:val="D6005926"/>
    <w:lvl w:ilvl="0">
      <w:start w:val="3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116727F"/>
    <w:multiLevelType w:val="multilevel"/>
    <w:tmpl w:val="8A928840"/>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15D2A45"/>
    <w:multiLevelType w:val="multilevel"/>
    <w:tmpl w:val="8A38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19F1852"/>
    <w:multiLevelType w:val="multilevel"/>
    <w:tmpl w:val="76E0E842"/>
    <w:lvl w:ilvl="0">
      <w:start w:val="2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1C07B96"/>
    <w:multiLevelType w:val="multilevel"/>
    <w:tmpl w:val="060E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2182548"/>
    <w:multiLevelType w:val="multilevel"/>
    <w:tmpl w:val="F192372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2246FFF"/>
    <w:multiLevelType w:val="multilevel"/>
    <w:tmpl w:val="A34894BC"/>
    <w:lvl w:ilvl="0">
      <w:start w:val="2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2D573F3"/>
    <w:multiLevelType w:val="multilevel"/>
    <w:tmpl w:val="E3CEE224"/>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2D5764C"/>
    <w:multiLevelType w:val="multilevel"/>
    <w:tmpl w:val="08620DF4"/>
    <w:lvl w:ilvl="0">
      <w:start w:val="1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2ED2006"/>
    <w:multiLevelType w:val="multilevel"/>
    <w:tmpl w:val="685C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303573F"/>
    <w:multiLevelType w:val="multilevel"/>
    <w:tmpl w:val="9B9885F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36514C8"/>
    <w:multiLevelType w:val="multilevel"/>
    <w:tmpl w:val="DE761646"/>
    <w:lvl w:ilvl="0">
      <w:start w:val="2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5166AFC"/>
    <w:multiLevelType w:val="multilevel"/>
    <w:tmpl w:val="1C16E516"/>
    <w:lvl w:ilvl="0">
      <w:start w:val="2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51B3869"/>
    <w:multiLevelType w:val="multilevel"/>
    <w:tmpl w:val="A0A6ABA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51E1F23"/>
    <w:multiLevelType w:val="multilevel"/>
    <w:tmpl w:val="50E25596"/>
    <w:lvl w:ilvl="0">
      <w:start w:val="2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5375BDE"/>
    <w:multiLevelType w:val="multilevel"/>
    <w:tmpl w:val="313087A4"/>
    <w:lvl w:ilvl="0">
      <w:start w:val="1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5D934A8"/>
    <w:multiLevelType w:val="multilevel"/>
    <w:tmpl w:val="C036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5EC1472"/>
    <w:multiLevelType w:val="multilevel"/>
    <w:tmpl w:val="2CCC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6361D9B"/>
    <w:multiLevelType w:val="multilevel"/>
    <w:tmpl w:val="DED4FB0A"/>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69E433C"/>
    <w:multiLevelType w:val="multilevel"/>
    <w:tmpl w:val="40A2D1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6E14F61"/>
    <w:multiLevelType w:val="multilevel"/>
    <w:tmpl w:val="F1D623C2"/>
    <w:lvl w:ilvl="0">
      <w:start w:val="2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7104ECC"/>
    <w:multiLevelType w:val="multilevel"/>
    <w:tmpl w:val="42286D34"/>
    <w:lvl w:ilvl="0">
      <w:start w:val="3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77E5890"/>
    <w:multiLevelType w:val="multilevel"/>
    <w:tmpl w:val="BEB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7855EDC"/>
    <w:multiLevelType w:val="multilevel"/>
    <w:tmpl w:val="AD16DA14"/>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78D7C91"/>
    <w:multiLevelType w:val="multilevel"/>
    <w:tmpl w:val="1E28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7F05029"/>
    <w:multiLevelType w:val="multilevel"/>
    <w:tmpl w:val="D3C4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8E21979"/>
    <w:multiLevelType w:val="multilevel"/>
    <w:tmpl w:val="F174B12A"/>
    <w:lvl w:ilvl="0">
      <w:start w:val="3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9056045"/>
    <w:multiLevelType w:val="multilevel"/>
    <w:tmpl w:val="092646BA"/>
    <w:lvl w:ilvl="0">
      <w:start w:val="1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9195470"/>
    <w:multiLevelType w:val="multilevel"/>
    <w:tmpl w:val="14BCF14C"/>
    <w:lvl w:ilvl="0">
      <w:start w:val="2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9490F98"/>
    <w:multiLevelType w:val="multilevel"/>
    <w:tmpl w:val="FBB4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29956362"/>
    <w:multiLevelType w:val="multilevel"/>
    <w:tmpl w:val="EBE68E02"/>
    <w:lvl w:ilvl="0">
      <w:start w:val="1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9EC6F6C"/>
    <w:multiLevelType w:val="multilevel"/>
    <w:tmpl w:val="8902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A066495"/>
    <w:multiLevelType w:val="multilevel"/>
    <w:tmpl w:val="DFAEBA0C"/>
    <w:lvl w:ilvl="0">
      <w:start w:val="1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A8A2B55"/>
    <w:multiLevelType w:val="multilevel"/>
    <w:tmpl w:val="455E7666"/>
    <w:lvl w:ilvl="0">
      <w:start w:val="1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AA523FC"/>
    <w:multiLevelType w:val="multilevel"/>
    <w:tmpl w:val="8514EA82"/>
    <w:lvl w:ilvl="0">
      <w:start w:val="2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AF126A1"/>
    <w:multiLevelType w:val="multilevel"/>
    <w:tmpl w:val="749AD5AA"/>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B7E2CA8"/>
    <w:multiLevelType w:val="multilevel"/>
    <w:tmpl w:val="EED296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15:restartNumberingAfterBreak="0">
    <w:nsid w:val="2B95291F"/>
    <w:multiLevelType w:val="multilevel"/>
    <w:tmpl w:val="63BA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BE47EEB"/>
    <w:multiLevelType w:val="multilevel"/>
    <w:tmpl w:val="C1F2F60E"/>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C186148"/>
    <w:multiLevelType w:val="multilevel"/>
    <w:tmpl w:val="A69E778A"/>
    <w:lvl w:ilvl="0">
      <w:start w:val="2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C237207"/>
    <w:multiLevelType w:val="multilevel"/>
    <w:tmpl w:val="8CAAD1F8"/>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C642B12"/>
    <w:multiLevelType w:val="multilevel"/>
    <w:tmpl w:val="294A76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15:restartNumberingAfterBreak="0">
    <w:nsid w:val="2C7A088F"/>
    <w:multiLevelType w:val="multilevel"/>
    <w:tmpl w:val="F39C4332"/>
    <w:lvl w:ilvl="0">
      <w:start w:val="2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D985A3A"/>
    <w:multiLevelType w:val="multilevel"/>
    <w:tmpl w:val="4F4EBE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7" w15:restartNumberingAfterBreak="0">
    <w:nsid w:val="2DB81837"/>
    <w:multiLevelType w:val="multilevel"/>
    <w:tmpl w:val="5E86CC06"/>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E081665"/>
    <w:multiLevelType w:val="multilevel"/>
    <w:tmpl w:val="B8263984"/>
    <w:lvl w:ilvl="0">
      <w:start w:val="2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ED31D1A"/>
    <w:multiLevelType w:val="multilevel"/>
    <w:tmpl w:val="34DC5B8C"/>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F1034C8"/>
    <w:multiLevelType w:val="multilevel"/>
    <w:tmpl w:val="5A0607FA"/>
    <w:lvl w:ilvl="0">
      <w:start w:val="1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F2260C1"/>
    <w:multiLevelType w:val="multilevel"/>
    <w:tmpl w:val="0DE45C8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F272291"/>
    <w:multiLevelType w:val="multilevel"/>
    <w:tmpl w:val="B4A4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F602E88"/>
    <w:multiLevelType w:val="multilevel"/>
    <w:tmpl w:val="A908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FCE2AFF"/>
    <w:multiLevelType w:val="multilevel"/>
    <w:tmpl w:val="4CE0AA3A"/>
    <w:lvl w:ilvl="0">
      <w:start w:val="2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010232D"/>
    <w:multiLevelType w:val="multilevel"/>
    <w:tmpl w:val="6CFEB862"/>
    <w:lvl w:ilvl="0">
      <w:start w:val="2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01561C7"/>
    <w:multiLevelType w:val="multilevel"/>
    <w:tmpl w:val="D9705776"/>
    <w:lvl w:ilvl="0">
      <w:start w:val="2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02E1202"/>
    <w:multiLevelType w:val="hybridMultilevel"/>
    <w:tmpl w:val="237E11E4"/>
    <w:lvl w:ilvl="0" w:tplc="C272196A">
      <w:start w:val="1"/>
      <w:numFmt w:val="decimal"/>
      <w:lvlText w:val="%1."/>
      <w:lvlJc w:val="left"/>
      <w:pPr>
        <w:ind w:left="1020" w:hanging="360"/>
      </w:pPr>
    </w:lvl>
    <w:lvl w:ilvl="1" w:tplc="50E6D8E8">
      <w:start w:val="1"/>
      <w:numFmt w:val="decimal"/>
      <w:lvlText w:val="%2."/>
      <w:lvlJc w:val="left"/>
      <w:pPr>
        <w:ind w:left="1020" w:hanging="360"/>
      </w:pPr>
    </w:lvl>
    <w:lvl w:ilvl="2" w:tplc="D66A171E">
      <w:start w:val="1"/>
      <w:numFmt w:val="decimal"/>
      <w:lvlText w:val="%3."/>
      <w:lvlJc w:val="left"/>
      <w:pPr>
        <w:ind w:left="1020" w:hanging="360"/>
      </w:pPr>
    </w:lvl>
    <w:lvl w:ilvl="3" w:tplc="547A5164">
      <w:start w:val="1"/>
      <w:numFmt w:val="decimal"/>
      <w:lvlText w:val="%4."/>
      <w:lvlJc w:val="left"/>
      <w:pPr>
        <w:ind w:left="1020" w:hanging="360"/>
      </w:pPr>
    </w:lvl>
    <w:lvl w:ilvl="4" w:tplc="C4D231DE">
      <w:start w:val="1"/>
      <w:numFmt w:val="decimal"/>
      <w:lvlText w:val="%5."/>
      <w:lvlJc w:val="left"/>
      <w:pPr>
        <w:ind w:left="1020" w:hanging="360"/>
      </w:pPr>
    </w:lvl>
    <w:lvl w:ilvl="5" w:tplc="91804D52">
      <w:start w:val="1"/>
      <w:numFmt w:val="decimal"/>
      <w:lvlText w:val="%6."/>
      <w:lvlJc w:val="left"/>
      <w:pPr>
        <w:ind w:left="1020" w:hanging="360"/>
      </w:pPr>
    </w:lvl>
    <w:lvl w:ilvl="6" w:tplc="958ECB8C">
      <w:start w:val="1"/>
      <w:numFmt w:val="decimal"/>
      <w:lvlText w:val="%7."/>
      <w:lvlJc w:val="left"/>
      <w:pPr>
        <w:ind w:left="1020" w:hanging="360"/>
      </w:pPr>
    </w:lvl>
    <w:lvl w:ilvl="7" w:tplc="4A3E9F5E">
      <w:start w:val="1"/>
      <w:numFmt w:val="decimal"/>
      <w:lvlText w:val="%8."/>
      <w:lvlJc w:val="left"/>
      <w:pPr>
        <w:ind w:left="1020" w:hanging="360"/>
      </w:pPr>
    </w:lvl>
    <w:lvl w:ilvl="8" w:tplc="40B24A0A">
      <w:start w:val="1"/>
      <w:numFmt w:val="decimal"/>
      <w:lvlText w:val="%9."/>
      <w:lvlJc w:val="left"/>
      <w:pPr>
        <w:ind w:left="1020" w:hanging="360"/>
      </w:pPr>
    </w:lvl>
  </w:abstractNum>
  <w:abstractNum w:abstractNumId="168" w15:restartNumberingAfterBreak="0">
    <w:nsid w:val="30821FD2"/>
    <w:multiLevelType w:val="multilevel"/>
    <w:tmpl w:val="0C3A8A84"/>
    <w:lvl w:ilvl="0">
      <w:start w:val="1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0921DCE"/>
    <w:multiLevelType w:val="multilevel"/>
    <w:tmpl w:val="291EC622"/>
    <w:lvl w:ilvl="0">
      <w:start w:val="1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0F31559"/>
    <w:multiLevelType w:val="multilevel"/>
    <w:tmpl w:val="79B478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10416CF"/>
    <w:multiLevelType w:val="multilevel"/>
    <w:tmpl w:val="4F805958"/>
    <w:lvl w:ilvl="0">
      <w:start w:val="3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11123AF"/>
    <w:multiLevelType w:val="multilevel"/>
    <w:tmpl w:val="4D5E775E"/>
    <w:lvl w:ilvl="0">
      <w:start w:val="1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11824F2"/>
    <w:multiLevelType w:val="multilevel"/>
    <w:tmpl w:val="2C9E026A"/>
    <w:lvl w:ilvl="0">
      <w:start w:val="2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1233CB7"/>
    <w:multiLevelType w:val="multilevel"/>
    <w:tmpl w:val="E020AB7C"/>
    <w:lvl w:ilvl="0">
      <w:start w:val="1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2175663"/>
    <w:multiLevelType w:val="multilevel"/>
    <w:tmpl w:val="A99EB552"/>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2727CF1"/>
    <w:multiLevelType w:val="hybridMultilevel"/>
    <w:tmpl w:val="F7922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32925311"/>
    <w:multiLevelType w:val="multilevel"/>
    <w:tmpl w:val="F7D8E4EA"/>
    <w:lvl w:ilvl="0">
      <w:start w:val="1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2C43410"/>
    <w:multiLevelType w:val="multilevel"/>
    <w:tmpl w:val="2B0820A0"/>
    <w:lvl w:ilvl="0">
      <w:start w:val="1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2D31856"/>
    <w:multiLevelType w:val="multilevel"/>
    <w:tmpl w:val="A8AA00C6"/>
    <w:lvl w:ilvl="0">
      <w:start w:val="2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32013BC"/>
    <w:multiLevelType w:val="multilevel"/>
    <w:tmpl w:val="8A60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50C5AC6"/>
    <w:multiLevelType w:val="multilevel"/>
    <w:tmpl w:val="66C2BE5A"/>
    <w:lvl w:ilvl="0">
      <w:start w:val="1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52A503B"/>
    <w:multiLevelType w:val="multilevel"/>
    <w:tmpl w:val="4DCAAECE"/>
    <w:lvl w:ilvl="0">
      <w:start w:val="1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57C22F4"/>
    <w:multiLevelType w:val="multilevel"/>
    <w:tmpl w:val="20D02838"/>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5E017D4"/>
    <w:multiLevelType w:val="multilevel"/>
    <w:tmpl w:val="8E94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36300E3C"/>
    <w:multiLevelType w:val="multilevel"/>
    <w:tmpl w:val="99F00936"/>
    <w:lvl w:ilvl="0">
      <w:start w:val="2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665753C"/>
    <w:multiLevelType w:val="multilevel"/>
    <w:tmpl w:val="A710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366E672F"/>
    <w:multiLevelType w:val="multilevel"/>
    <w:tmpl w:val="8D28B29A"/>
    <w:lvl w:ilvl="0">
      <w:start w:val="3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67B38AB"/>
    <w:multiLevelType w:val="multilevel"/>
    <w:tmpl w:val="81C29802"/>
    <w:lvl w:ilvl="0">
      <w:start w:val="2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69A5F0C"/>
    <w:multiLevelType w:val="multilevel"/>
    <w:tmpl w:val="4CB8C240"/>
    <w:lvl w:ilvl="0">
      <w:start w:val="2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6D829EF"/>
    <w:multiLevelType w:val="multilevel"/>
    <w:tmpl w:val="FFFCF4F2"/>
    <w:lvl w:ilvl="0">
      <w:start w:val="2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6F52330"/>
    <w:multiLevelType w:val="multilevel"/>
    <w:tmpl w:val="41DC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6FF1D1B"/>
    <w:multiLevelType w:val="multilevel"/>
    <w:tmpl w:val="B576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7033742"/>
    <w:multiLevelType w:val="multilevel"/>
    <w:tmpl w:val="2F3E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7877055"/>
    <w:multiLevelType w:val="multilevel"/>
    <w:tmpl w:val="92C4097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8235A63"/>
    <w:multiLevelType w:val="multilevel"/>
    <w:tmpl w:val="B840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8C108E1"/>
    <w:multiLevelType w:val="multilevel"/>
    <w:tmpl w:val="B630F904"/>
    <w:lvl w:ilvl="0">
      <w:start w:val="2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92F0EB0"/>
    <w:multiLevelType w:val="multilevel"/>
    <w:tmpl w:val="699044E6"/>
    <w:lvl w:ilvl="0">
      <w:start w:val="1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96468BD"/>
    <w:multiLevelType w:val="multilevel"/>
    <w:tmpl w:val="D514DA42"/>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9856D2C"/>
    <w:multiLevelType w:val="multilevel"/>
    <w:tmpl w:val="E19227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9873A66"/>
    <w:multiLevelType w:val="multilevel"/>
    <w:tmpl w:val="42A292FC"/>
    <w:lvl w:ilvl="0">
      <w:start w:val="1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9E422BF"/>
    <w:multiLevelType w:val="multilevel"/>
    <w:tmpl w:val="6B762C0C"/>
    <w:lvl w:ilvl="0">
      <w:start w:val="2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A447506"/>
    <w:multiLevelType w:val="multilevel"/>
    <w:tmpl w:val="594E8452"/>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A563A16"/>
    <w:multiLevelType w:val="multilevel"/>
    <w:tmpl w:val="1D98A99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A5B64DC"/>
    <w:multiLevelType w:val="multilevel"/>
    <w:tmpl w:val="0FD82F54"/>
    <w:lvl w:ilvl="0">
      <w:start w:val="1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A8C5959"/>
    <w:multiLevelType w:val="multilevel"/>
    <w:tmpl w:val="D6B2273E"/>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B3D4889"/>
    <w:multiLevelType w:val="multilevel"/>
    <w:tmpl w:val="D50C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3B987C12"/>
    <w:multiLevelType w:val="multilevel"/>
    <w:tmpl w:val="3F8C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3BA0315E"/>
    <w:multiLevelType w:val="multilevel"/>
    <w:tmpl w:val="5CF6CE28"/>
    <w:lvl w:ilvl="0">
      <w:start w:val="3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BC41DBE"/>
    <w:multiLevelType w:val="multilevel"/>
    <w:tmpl w:val="54CC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3BD04A8F"/>
    <w:multiLevelType w:val="multilevel"/>
    <w:tmpl w:val="4086ABBC"/>
    <w:lvl w:ilvl="0">
      <w:start w:val="3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BF55A8C"/>
    <w:multiLevelType w:val="multilevel"/>
    <w:tmpl w:val="D480D98C"/>
    <w:lvl w:ilvl="0">
      <w:start w:val="1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C82108A"/>
    <w:multiLevelType w:val="multilevel"/>
    <w:tmpl w:val="61662322"/>
    <w:lvl w:ilvl="0">
      <w:start w:val="2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C844651"/>
    <w:multiLevelType w:val="multilevel"/>
    <w:tmpl w:val="AF4A1DCA"/>
    <w:lvl w:ilvl="0">
      <w:start w:val="1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CC17097"/>
    <w:multiLevelType w:val="multilevel"/>
    <w:tmpl w:val="27843DE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3D23218C"/>
    <w:multiLevelType w:val="multilevel"/>
    <w:tmpl w:val="5D4EE108"/>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3DE37336"/>
    <w:multiLevelType w:val="multilevel"/>
    <w:tmpl w:val="40288844"/>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3E7B29BA"/>
    <w:multiLevelType w:val="multilevel"/>
    <w:tmpl w:val="13B2084E"/>
    <w:lvl w:ilvl="0">
      <w:start w:val="2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3E8C4291"/>
    <w:multiLevelType w:val="multilevel"/>
    <w:tmpl w:val="EC146962"/>
    <w:lvl w:ilvl="0">
      <w:start w:val="3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F1A0EE4"/>
    <w:multiLevelType w:val="multilevel"/>
    <w:tmpl w:val="E76467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3F317038"/>
    <w:multiLevelType w:val="multilevel"/>
    <w:tmpl w:val="CF1E3DBC"/>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3F74076D"/>
    <w:multiLevelType w:val="multilevel"/>
    <w:tmpl w:val="FCB69F44"/>
    <w:lvl w:ilvl="0">
      <w:start w:val="3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3FE754A7"/>
    <w:multiLevelType w:val="multilevel"/>
    <w:tmpl w:val="C284EC5A"/>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3FF14BDA"/>
    <w:multiLevelType w:val="multilevel"/>
    <w:tmpl w:val="752EF94C"/>
    <w:lvl w:ilvl="0">
      <w:start w:val="1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0703C94"/>
    <w:multiLevelType w:val="multilevel"/>
    <w:tmpl w:val="80CE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0B94119"/>
    <w:multiLevelType w:val="multilevel"/>
    <w:tmpl w:val="3E64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2F749E"/>
    <w:multiLevelType w:val="multilevel"/>
    <w:tmpl w:val="4D40ED74"/>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1702AB8"/>
    <w:multiLevelType w:val="multilevel"/>
    <w:tmpl w:val="1FC89A28"/>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1940F2C"/>
    <w:multiLevelType w:val="multilevel"/>
    <w:tmpl w:val="9D1A920E"/>
    <w:lvl w:ilvl="0">
      <w:start w:val="3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1EB18C9"/>
    <w:multiLevelType w:val="multilevel"/>
    <w:tmpl w:val="19928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20211A0"/>
    <w:multiLevelType w:val="multilevel"/>
    <w:tmpl w:val="9E9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23419FD"/>
    <w:multiLevelType w:val="multilevel"/>
    <w:tmpl w:val="87FC38EC"/>
    <w:lvl w:ilvl="0">
      <w:start w:val="1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26A28D5"/>
    <w:multiLevelType w:val="multilevel"/>
    <w:tmpl w:val="79261CB8"/>
    <w:lvl w:ilvl="0">
      <w:start w:val="1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328288F"/>
    <w:multiLevelType w:val="multilevel"/>
    <w:tmpl w:val="627C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43568E6"/>
    <w:multiLevelType w:val="multilevel"/>
    <w:tmpl w:val="0B7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44972A4"/>
    <w:multiLevelType w:val="multilevel"/>
    <w:tmpl w:val="C0341FB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4832AD3"/>
    <w:multiLevelType w:val="multilevel"/>
    <w:tmpl w:val="25220794"/>
    <w:lvl w:ilvl="0">
      <w:start w:val="3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48977AD"/>
    <w:multiLevelType w:val="multilevel"/>
    <w:tmpl w:val="E4841F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4A2450F"/>
    <w:multiLevelType w:val="multilevel"/>
    <w:tmpl w:val="36F6D6F4"/>
    <w:lvl w:ilvl="0">
      <w:start w:val="1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54C3A93"/>
    <w:multiLevelType w:val="multilevel"/>
    <w:tmpl w:val="CD942E76"/>
    <w:lvl w:ilvl="0">
      <w:start w:val="1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5BC0091"/>
    <w:multiLevelType w:val="multilevel"/>
    <w:tmpl w:val="C5B06466"/>
    <w:lvl w:ilvl="0">
      <w:start w:val="1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6E575B3"/>
    <w:multiLevelType w:val="hybridMultilevel"/>
    <w:tmpl w:val="386C0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476E02E9"/>
    <w:multiLevelType w:val="multilevel"/>
    <w:tmpl w:val="A67E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47D31C09"/>
    <w:multiLevelType w:val="multilevel"/>
    <w:tmpl w:val="8BD6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47F30477"/>
    <w:multiLevelType w:val="multilevel"/>
    <w:tmpl w:val="019E6E22"/>
    <w:lvl w:ilvl="0">
      <w:start w:val="2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8D8478E"/>
    <w:multiLevelType w:val="multilevel"/>
    <w:tmpl w:val="C00E5866"/>
    <w:lvl w:ilvl="0">
      <w:start w:val="2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8E52FFF"/>
    <w:multiLevelType w:val="multilevel"/>
    <w:tmpl w:val="1B1EB9DE"/>
    <w:lvl w:ilvl="0">
      <w:start w:val="3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93534D0"/>
    <w:multiLevelType w:val="multilevel"/>
    <w:tmpl w:val="BD7E44D0"/>
    <w:lvl w:ilvl="0">
      <w:start w:val="1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95D3E85"/>
    <w:multiLevelType w:val="multilevel"/>
    <w:tmpl w:val="657CDE0C"/>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9CD0B0E"/>
    <w:multiLevelType w:val="multilevel"/>
    <w:tmpl w:val="787814B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9FB55A6"/>
    <w:multiLevelType w:val="multilevel"/>
    <w:tmpl w:val="F5E8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4A0201ED"/>
    <w:multiLevelType w:val="multilevel"/>
    <w:tmpl w:val="FB9E6F0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A364D12"/>
    <w:multiLevelType w:val="multilevel"/>
    <w:tmpl w:val="F56C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ADD3BC3"/>
    <w:multiLevelType w:val="multilevel"/>
    <w:tmpl w:val="D524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4AE87D82"/>
    <w:multiLevelType w:val="multilevel"/>
    <w:tmpl w:val="963AC486"/>
    <w:lvl w:ilvl="0">
      <w:start w:val="2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AF84017"/>
    <w:multiLevelType w:val="multilevel"/>
    <w:tmpl w:val="CA5808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6" w15:restartNumberingAfterBreak="0">
    <w:nsid w:val="4B280346"/>
    <w:multiLevelType w:val="multilevel"/>
    <w:tmpl w:val="6BE00032"/>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4BCB6147"/>
    <w:multiLevelType w:val="multilevel"/>
    <w:tmpl w:val="6E6A604E"/>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C7F577E"/>
    <w:multiLevelType w:val="multilevel"/>
    <w:tmpl w:val="8D90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4CBD2205"/>
    <w:multiLevelType w:val="multilevel"/>
    <w:tmpl w:val="B0EE2834"/>
    <w:lvl w:ilvl="0">
      <w:start w:val="2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CD26570"/>
    <w:multiLevelType w:val="multilevel"/>
    <w:tmpl w:val="9CD290C6"/>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4CDD005A"/>
    <w:multiLevelType w:val="multilevel"/>
    <w:tmpl w:val="66A2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4D8A74D5"/>
    <w:multiLevelType w:val="multilevel"/>
    <w:tmpl w:val="BA528AB8"/>
    <w:lvl w:ilvl="0">
      <w:start w:val="2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DA04B29"/>
    <w:multiLevelType w:val="multilevel"/>
    <w:tmpl w:val="6592FB46"/>
    <w:lvl w:ilvl="0">
      <w:start w:val="1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4E6A112A"/>
    <w:multiLevelType w:val="multilevel"/>
    <w:tmpl w:val="6CBCE0A0"/>
    <w:lvl w:ilvl="0">
      <w:start w:val="3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4E706C77"/>
    <w:multiLevelType w:val="multilevel"/>
    <w:tmpl w:val="AE42CF68"/>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E7E015D"/>
    <w:multiLevelType w:val="multilevel"/>
    <w:tmpl w:val="F72AB66C"/>
    <w:lvl w:ilvl="0">
      <w:start w:val="3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EBB1953"/>
    <w:multiLevelType w:val="multilevel"/>
    <w:tmpl w:val="5A2E146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EF83726"/>
    <w:multiLevelType w:val="multilevel"/>
    <w:tmpl w:val="F602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4F35664D"/>
    <w:multiLevelType w:val="multilevel"/>
    <w:tmpl w:val="B48290F4"/>
    <w:lvl w:ilvl="0">
      <w:start w:val="2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FA81AB8"/>
    <w:multiLevelType w:val="multilevel"/>
    <w:tmpl w:val="9A6EDCA8"/>
    <w:lvl w:ilvl="0">
      <w:start w:val="2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4FF65E48"/>
    <w:multiLevelType w:val="multilevel"/>
    <w:tmpl w:val="84368B32"/>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069003B"/>
    <w:multiLevelType w:val="multilevel"/>
    <w:tmpl w:val="0616FA08"/>
    <w:lvl w:ilvl="0">
      <w:start w:val="1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0E8201D"/>
    <w:multiLevelType w:val="multilevel"/>
    <w:tmpl w:val="499A241C"/>
    <w:lvl w:ilvl="0">
      <w:start w:val="1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11C55EF"/>
    <w:multiLevelType w:val="multilevel"/>
    <w:tmpl w:val="F2A4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15B44CD"/>
    <w:multiLevelType w:val="multilevel"/>
    <w:tmpl w:val="4120CDE8"/>
    <w:lvl w:ilvl="0">
      <w:start w:val="1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17F38F8"/>
    <w:multiLevelType w:val="multilevel"/>
    <w:tmpl w:val="8932CB7A"/>
    <w:lvl w:ilvl="0">
      <w:start w:val="2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18945D6"/>
    <w:multiLevelType w:val="multilevel"/>
    <w:tmpl w:val="E98095C2"/>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1D531A3"/>
    <w:multiLevelType w:val="multilevel"/>
    <w:tmpl w:val="DC0443AA"/>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26A79CD"/>
    <w:multiLevelType w:val="multilevel"/>
    <w:tmpl w:val="E0DA8978"/>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3134F8A"/>
    <w:multiLevelType w:val="multilevel"/>
    <w:tmpl w:val="3C1C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535C360D"/>
    <w:multiLevelType w:val="multilevel"/>
    <w:tmpl w:val="A398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535D6D9D"/>
    <w:multiLevelType w:val="multilevel"/>
    <w:tmpl w:val="EDA0976C"/>
    <w:lvl w:ilvl="0">
      <w:start w:val="1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3B47778"/>
    <w:multiLevelType w:val="multilevel"/>
    <w:tmpl w:val="0FD2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53F75F96"/>
    <w:multiLevelType w:val="multilevel"/>
    <w:tmpl w:val="73306DE2"/>
    <w:lvl w:ilvl="0">
      <w:start w:val="1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4341DC5"/>
    <w:multiLevelType w:val="multilevel"/>
    <w:tmpl w:val="87881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4A2148B"/>
    <w:multiLevelType w:val="multilevel"/>
    <w:tmpl w:val="B904820C"/>
    <w:lvl w:ilvl="0">
      <w:start w:val="2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4C724CC"/>
    <w:multiLevelType w:val="multilevel"/>
    <w:tmpl w:val="B6C4263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552A0455"/>
    <w:multiLevelType w:val="multilevel"/>
    <w:tmpl w:val="ACBC495E"/>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5666E0C"/>
    <w:multiLevelType w:val="multilevel"/>
    <w:tmpl w:val="46A475D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5705EFE"/>
    <w:multiLevelType w:val="multilevel"/>
    <w:tmpl w:val="0636B212"/>
    <w:lvl w:ilvl="0">
      <w:start w:val="1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57F20E5"/>
    <w:multiLevelType w:val="multilevel"/>
    <w:tmpl w:val="35FC4CA6"/>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5D21FF0"/>
    <w:multiLevelType w:val="multilevel"/>
    <w:tmpl w:val="F482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55DB7B8F"/>
    <w:multiLevelType w:val="multilevel"/>
    <w:tmpl w:val="057CDEAC"/>
    <w:lvl w:ilvl="0">
      <w:start w:val="1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65543BE"/>
    <w:multiLevelType w:val="multilevel"/>
    <w:tmpl w:val="47027BEC"/>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6704C38"/>
    <w:multiLevelType w:val="multilevel"/>
    <w:tmpl w:val="A8C4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56745DFE"/>
    <w:multiLevelType w:val="multilevel"/>
    <w:tmpl w:val="4EA0B08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7122405"/>
    <w:multiLevelType w:val="multilevel"/>
    <w:tmpl w:val="38186CD0"/>
    <w:lvl w:ilvl="0">
      <w:start w:val="1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71A4F30"/>
    <w:multiLevelType w:val="multilevel"/>
    <w:tmpl w:val="64C09AD4"/>
    <w:lvl w:ilvl="0">
      <w:start w:val="2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7BF062F"/>
    <w:multiLevelType w:val="multilevel"/>
    <w:tmpl w:val="E02ED3BA"/>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8284750"/>
    <w:multiLevelType w:val="multilevel"/>
    <w:tmpl w:val="1E2E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9874DC5"/>
    <w:multiLevelType w:val="multilevel"/>
    <w:tmpl w:val="9D18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598C1CB2"/>
    <w:multiLevelType w:val="multilevel"/>
    <w:tmpl w:val="0130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59BA7F60"/>
    <w:multiLevelType w:val="multilevel"/>
    <w:tmpl w:val="B5367FD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9D055F8"/>
    <w:multiLevelType w:val="multilevel"/>
    <w:tmpl w:val="9766C5DE"/>
    <w:lvl w:ilvl="0">
      <w:start w:val="2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A4D0C82"/>
    <w:multiLevelType w:val="multilevel"/>
    <w:tmpl w:val="1114781A"/>
    <w:lvl w:ilvl="0">
      <w:start w:val="3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A86078A"/>
    <w:multiLevelType w:val="multilevel"/>
    <w:tmpl w:val="B8E82EFC"/>
    <w:lvl w:ilvl="0">
      <w:start w:val="1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AA70A71"/>
    <w:multiLevelType w:val="multilevel"/>
    <w:tmpl w:val="69F8C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B0752F8"/>
    <w:multiLevelType w:val="multilevel"/>
    <w:tmpl w:val="8BDE34A8"/>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B0A4574"/>
    <w:multiLevelType w:val="multilevel"/>
    <w:tmpl w:val="8C58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5B3F4F2F"/>
    <w:multiLevelType w:val="multilevel"/>
    <w:tmpl w:val="01D6B8CC"/>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5BAE7C35"/>
    <w:multiLevelType w:val="multilevel"/>
    <w:tmpl w:val="84E6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313" w15:restartNumberingAfterBreak="0">
    <w:nsid w:val="5BDB1DE1"/>
    <w:multiLevelType w:val="multilevel"/>
    <w:tmpl w:val="0876EA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C0A2F4A"/>
    <w:multiLevelType w:val="multilevel"/>
    <w:tmpl w:val="CF1E3B22"/>
    <w:lvl w:ilvl="0">
      <w:start w:val="1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5C2E1A10"/>
    <w:multiLevelType w:val="multilevel"/>
    <w:tmpl w:val="FB56B410"/>
    <w:lvl w:ilvl="0">
      <w:start w:val="2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5C544E1F"/>
    <w:multiLevelType w:val="multilevel"/>
    <w:tmpl w:val="63784F9C"/>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5C5F6F21"/>
    <w:multiLevelType w:val="multilevel"/>
    <w:tmpl w:val="4E8497C8"/>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5C690330"/>
    <w:multiLevelType w:val="multilevel"/>
    <w:tmpl w:val="11EE2DE4"/>
    <w:lvl w:ilvl="0">
      <w:start w:val="1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5C893244"/>
    <w:multiLevelType w:val="multilevel"/>
    <w:tmpl w:val="1FA0C0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0" w15:restartNumberingAfterBreak="0">
    <w:nsid w:val="5D472F02"/>
    <w:multiLevelType w:val="multilevel"/>
    <w:tmpl w:val="436C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5D717ED8"/>
    <w:multiLevelType w:val="multilevel"/>
    <w:tmpl w:val="E7AE85E2"/>
    <w:lvl w:ilvl="0">
      <w:start w:val="2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DD16D46"/>
    <w:multiLevelType w:val="multilevel"/>
    <w:tmpl w:val="B39A9040"/>
    <w:lvl w:ilvl="0">
      <w:start w:val="1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E162A39"/>
    <w:multiLevelType w:val="multilevel"/>
    <w:tmpl w:val="18524E24"/>
    <w:lvl w:ilvl="0">
      <w:start w:val="2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5E484A76"/>
    <w:multiLevelType w:val="multilevel"/>
    <w:tmpl w:val="9E76964A"/>
    <w:lvl w:ilvl="0">
      <w:start w:val="2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E704C3C"/>
    <w:multiLevelType w:val="multilevel"/>
    <w:tmpl w:val="B56EE944"/>
    <w:lvl w:ilvl="0">
      <w:start w:val="3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EB8025E"/>
    <w:multiLevelType w:val="multilevel"/>
    <w:tmpl w:val="DEA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5EED06F8"/>
    <w:multiLevelType w:val="multilevel"/>
    <w:tmpl w:val="10E201A2"/>
    <w:lvl w:ilvl="0">
      <w:start w:val="3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5F1207C2"/>
    <w:multiLevelType w:val="multilevel"/>
    <w:tmpl w:val="B3C4E96A"/>
    <w:lvl w:ilvl="0">
      <w:start w:val="1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F15055F"/>
    <w:multiLevelType w:val="multilevel"/>
    <w:tmpl w:val="87B4798A"/>
    <w:lvl w:ilvl="0">
      <w:start w:val="2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F4C27C8"/>
    <w:multiLevelType w:val="multilevel"/>
    <w:tmpl w:val="B1F45C0E"/>
    <w:lvl w:ilvl="0">
      <w:start w:val="3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5F7E3DF2"/>
    <w:multiLevelType w:val="multilevel"/>
    <w:tmpl w:val="7D3AA870"/>
    <w:lvl w:ilvl="0">
      <w:start w:val="3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5FC67B4B"/>
    <w:multiLevelType w:val="multilevel"/>
    <w:tmpl w:val="775ED71C"/>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5FDB3106"/>
    <w:multiLevelType w:val="multilevel"/>
    <w:tmpl w:val="C8C49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4" w15:restartNumberingAfterBreak="0">
    <w:nsid w:val="60795733"/>
    <w:multiLevelType w:val="multilevel"/>
    <w:tmpl w:val="F4365E6E"/>
    <w:lvl w:ilvl="0">
      <w:start w:val="2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0AC00D5"/>
    <w:multiLevelType w:val="multilevel"/>
    <w:tmpl w:val="3C9CB04C"/>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0CF403F"/>
    <w:multiLevelType w:val="multilevel"/>
    <w:tmpl w:val="C0B2096E"/>
    <w:lvl w:ilvl="0">
      <w:start w:val="3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1141819"/>
    <w:multiLevelType w:val="multilevel"/>
    <w:tmpl w:val="72CEAA42"/>
    <w:lvl w:ilvl="0">
      <w:start w:val="1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1787A32"/>
    <w:multiLevelType w:val="multilevel"/>
    <w:tmpl w:val="4A64339C"/>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1BA5FEA"/>
    <w:multiLevelType w:val="multilevel"/>
    <w:tmpl w:val="AB2E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61E30828"/>
    <w:multiLevelType w:val="multilevel"/>
    <w:tmpl w:val="131ECA5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2400FD1"/>
    <w:multiLevelType w:val="multilevel"/>
    <w:tmpl w:val="E88C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6279121D"/>
    <w:multiLevelType w:val="multilevel"/>
    <w:tmpl w:val="19AEA2B2"/>
    <w:lvl w:ilvl="0">
      <w:start w:val="1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2FC3C18"/>
    <w:multiLevelType w:val="multilevel"/>
    <w:tmpl w:val="60CC046A"/>
    <w:lvl w:ilvl="0">
      <w:start w:val="2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33C5080"/>
    <w:multiLevelType w:val="multilevel"/>
    <w:tmpl w:val="F3BADFE4"/>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35C162D"/>
    <w:multiLevelType w:val="multilevel"/>
    <w:tmpl w:val="F076A50A"/>
    <w:lvl w:ilvl="0">
      <w:start w:val="1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38B1C4A"/>
    <w:multiLevelType w:val="multilevel"/>
    <w:tmpl w:val="D8166BF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3A746DA"/>
    <w:multiLevelType w:val="multilevel"/>
    <w:tmpl w:val="BD5631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3ED4B0B"/>
    <w:multiLevelType w:val="multilevel"/>
    <w:tmpl w:val="4B848BC8"/>
    <w:lvl w:ilvl="0">
      <w:start w:val="1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3FC19CD"/>
    <w:multiLevelType w:val="multilevel"/>
    <w:tmpl w:val="14A2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649D358F"/>
    <w:multiLevelType w:val="multilevel"/>
    <w:tmpl w:val="F70AD560"/>
    <w:lvl w:ilvl="0">
      <w:start w:val="2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4C0779E"/>
    <w:multiLevelType w:val="multilevel"/>
    <w:tmpl w:val="90F821E2"/>
    <w:lvl w:ilvl="0">
      <w:start w:val="1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51828C0"/>
    <w:multiLevelType w:val="multilevel"/>
    <w:tmpl w:val="0F8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654842D9"/>
    <w:multiLevelType w:val="multilevel"/>
    <w:tmpl w:val="897E50B4"/>
    <w:lvl w:ilvl="0">
      <w:start w:val="1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65844AFC"/>
    <w:multiLevelType w:val="multilevel"/>
    <w:tmpl w:val="DA72EE5C"/>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5B774B2"/>
    <w:multiLevelType w:val="multilevel"/>
    <w:tmpl w:val="39B2EDDE"/>
    <w:lvl w:ilvl="0">
      <w:start w:val="2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65F400CC"/>
    <w:multiLevelType w:val="multilevel"/>
    <w:tmpl w:val="8DDEF3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7" w15:restartNumberingAfterBreak="0">
    <w:nsid w:val="66343089"/>
    <w:multiLevelType w:val="multilevel"/>
    <w:tmpl w:val="6FFECD3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66E52966"/>
    <w:multiLevelType w:val="multilevel"/>
    <w:tmpl w:val="B97C611A"/>
    <w:lvl w:ilvl="0">
      <w:start w:val="2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6FD57BE"/>
    <w:multiLevelType w:val="multilevel"/>
    <w:tmpl w:val="A0068D3E"/>
    <w:lvl w:ilvl="0">
      <w:start w:val="3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67075493"/>
    <w:multiLevelType w:val="multilevel"/>
    <w:tmpl w:val="C7443418"/>
    <w:lvl w:ilvl="0">
      <w:start w:val="3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672C60B9"/>
    <w:multiLevelType w:val="multilevel"/>
    <w:tmpl w:val="E1F27F10"/>
    <w:lvl w:ilvl="0">
      <w:start w:val="2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67410791"/>
    <w:multiLevelType w:val="multilevel"/>
    <w:tmpl w:val="CDAAA94A"/>
    <w:lvl w:ilvl="0">
      <w:start w:val="2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67F500F7"/>
    <w:multiLevelType w:val="multilevel"/>
    <w:tmpl w:val="6B16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67F86490"/>
    <w:multiLevelType w:val="multilevel"/>
    <w:tmpl w:val="8CF61C80"/>
    <w:lvl w:ilvl="0">
      <w:start w:val="2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67FE4394"/>
    <w:multiLevelType w:val="multilevel"/>
    <w:tmpl w:val="B4025726"/>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8B95AC9"/>
    <w:multiLevelType w:val="multilevel"/>
    <w:tmpl w:val="163A1B92"/>
    <w:lvl w:ilvl="0">
      <w:start w:val="2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8C80242"/>
    <w:multiLevelType w:val="multilevel"/>
    <w:tmpl w:val="A846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68DB5C28"/>
    <w:multiLevelType w:val="multilevel"/>
    <w:tmpl w:val="811EDD64"/>
    <w:lvl w:ilvl="0">
      <w:start w:val="1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0" w15:restartNumberingAfterBreak="0">
    <w:nsid w:val="696C2A79"/>
    <w:multiLevelType w:val="multilevel"/>
    <w:tmpl w:val="23F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69AA7528"/>
    <w:multiLevelType w:val="multilevel"/>
    <w:tmpl w:val="8842E778"/>
    <w:lvl w:ilvl="0">
      <w:start w:val="1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69B92A30"/>
    <w:multiLevelType w:val="multilevel"/>
    <w:tmpl w:val="5E8463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A614B3C"/>
    <w:multiLevelType w:val="multilevel"/>
    <w:tmpl w:val="0AEC76CE"/>
    <w:lvl w:ilvl="0">
      <w:start w:val="2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A6F6D3C"/>
    <w:multiLevelType w:val="multilevel"/>
    <w:tmpl w:val="C76884F2"/>
    <w:lvl w:ilvl="0">
      <w:start w:val="2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A963CC2"/>
    <w:multiLevelType w:val="multilevel"/>
    <w:tmpl w:val="530EBAE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6AA80CD9"/>
    <w:multiLevelType w:val="multilevel"/>
    <w:tmpl w:val="39141BF6"/>
    <w:lvl w:ilvl="0">
      <w:start w:val="2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6AE766EF"/>
    <w:multiLevelType w:val="multilevel"/>
    <w:tmpl w:val="488E05D8"/>
    <w:lvl w:ilvl="0">
      <w:start w:val="2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6B777022"/>
    <w:multiLevelType w:val="multilevel"/>
    <w:tmpl w:val="1AAC9374"/>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BB137F8"/>
    <w:multiLevelType w:val="multilevel"/>
    <w:tmpl w:val="B2C26FB6"/>
    <w:lvl w:ilvl="0">
      <w:start w:val="2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6BCA77E0"/>
    <w:multiLevelType w:val="multilevel"/>
    <w:tmpl w:val="2372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6BD34BB0"/>
    <w:multiLevelType w:val="multilevel"/>
    <w:tmpl w:val="B8A4EE9C"/>
    <w:lvl w:ilvl="0">
      <w:start w:val="3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6C0B2298"/>
    <w:multiLevelType w:val="multilevel"/>
    <w:tmpl w:val="9DF8B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6CB77A09"/>
    <w:multiLevelType w:val="multilevel"/>
    <w:tmpl w:val="08D2E3A2"/>
    <w:lvl w:ilvl="0">
      <w:start w:val="2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6CB82CC2"/>
    <w:multiLevelType w:val="multilevel"/>
    <w:tmpl w:val="A0B60FA0"/>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D0E0D99"/>
    <w:multiLevelType w:val="multilevel"/>
    <w:tmpl w:val="BEF68E22"/>
    <w:lvl w:ilvl="0">
      <w:start w:val="1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6D192927"/>
    <w:multiLevelType w:val="multilevel"/>
    <w:tmpl w:val="FB1608E8"/>
    <w:lvl w:ilvl="0">
      <w:start w:val="1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6D407A51"/>
    <w:multiLevelType w:val="multilevel"/>
    <w:tmpl w:val="7E0650BC"/>
    <w:lvl w:ilvl="0">
      <w:start w:val="2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D5077BF"/>
    <w:multiLevelType w:val="multilevel"/>
    <w:tmpl w:val="425E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6D7209E9"/>
    <w:multiLevelType w:val="multilevel"/>
    <w:tmpl w:val="DB002ADC"/>
    <w:lvl w:ilvl="0">
      <w:start w:val="2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6D7851C0"/>
    <w:multiLevelType w:val="multilevel"/>
    <w:tmpl w:val="16DE862E"/>
    <w:lvl w:ilvl="0">
      <w:start w:val="20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6D9363FD"/>
    <w:multiLevelType w:val="multilevel"/>
    <w:tmpl w:val="387433F6"/>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6DAE003B"/>
    <w:multiLevelType w:val="multilevel"/>
    <w:tmpl w:val="13E21C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DBE6BE7"/>
    <w:multiLevelType w:val="multilevel"/>
    <w:tmpl w:val="9B56A4D4"/>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6DEA7B20"/>
    <w:multiLevelType w:val="multilevel"/>
    <w:tmpl w:val="89502EDE"/>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6E2261BB"/>
    <w:multiLevelType w:val="multilevel"/>
    <w:tmpl w:val="1556E0B8"/>
    <w:lvl w:ilvl="0">
      <w:start w:val="1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6E532F01"/>
    <w:multiLevelType w:val="multilevel"/>
    <w:tmpl w:val="0584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6E7E2403"/>
    <w:multiLevelType w:val="multilevel"/>
    <w:tmpl w:val="7A4E9B68"/>
    <w:lvl w:ilvl="0">
      <w:start w:val="2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6ED47E86"/>
    <w:multiLevelType w:val="multilevel"/>
    <w:tmpl w:val="3CD0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6F3171F0"/>
    <w:multiLevelType w:val="multilevel"/>
    <w:tmpl w:val="C4D4A2C6"/>
    <w:lvl w:ilvl="0">
      <w:start w:val="3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FA97FB7"/>
    <w:multiLevelType w:val="multilevel"/>
    <w:tmpl w:val="BD10A938"/>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6FCB061F"/>
    <w:multiLevelType w:val="multilevel"/>
    <w:tmpl w:val="00B806DC"/>
    <w:lvl w:ilvl="0">
      <w:start w:val="3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403" w15:restartNumberingAfterBreak="0">
    <w:nsid w:val="7058292E"/>
    <w:multiLevelType w:val="multilevel"/>
    <w:tmpl w:val="E71E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706B0C67"/>
    <w:multiLevelType w:val="multilevel"/>
    <w:tmpl w:val="E52A144A"/>
    <w:lvl w:ilvl="0">
      <w:start w:val="2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09C67A5"/>
    <w:multiLevelType w:val="multilevel"/>
    <w:tmpl w:val="EDE88FD4"/>
    <w:lvl w:ilvl="0">
      <w:start w:val="2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0B05526"/>
    <w:multiLevelType w:val="multilevel"/>
    <w:tmpl w:val="9F0E5996"/>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12857A5"/>
    <w:multiLevelType w:val="multilevel"/>
    <w:tmpl w:val="5AC2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712E4F9F"/>
    <w:multiLevelType w:val="multilevel"/>
    <w:tmpl w:val="99E69BC8"/>
    <w:lvl w:ilvl="0">
      <w:start w:val="1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71830452"/>
    <w:multiLevelType w:val="multilevel"/>
    <w:tmpl w:val="D6646456"/>
    <w:lvl w:ilvl="0">
      <w:start w:val="2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718F4F12"/>
    <w:multiLevelType w:val="multilevel"/>
    <w:tmpl w:val="5B2C1A3C"/>
    <w:lvl w:ilvl="0">
      <w:start w:val="3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1C43234"/>
    <w:multiLevelType w:val="multilevel"/>
    <w:tmpl w:val="52FC0850"/>
    <w:lvl w:ilvl="0">
      <w:start w:val="3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71F51918"/>
    <w:multiLevelType w:val="multilevel"/>
    <w:tmpl w:val="B93A7C92"/>
    <w:lvl w:ilvl="0">
      <w:start w:val="3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72601CD6"/>
    <w:multiLevelType w:val="multilevel"/>
    <w:tmpl w:val="EFA634FA"/>
    <w:lvl w:ilvl="0">
      <w:start w:val="2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72625E95"/>
    <w:multiLevelType w:val="multilevel"/>
    <w:tmpl w:val="9E4AE67E"/>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72893678"/>
    <w:multiLevelType w:val="hybridMultilevel"/>
    <w:tmpl w:val="97842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6" w15:restartNumberingAfterBreak="0">
    <w:nsid w:val="72F86268"/>
    <w:multiLevelType w:val="multilevel"/>
    <w:tmpl w:val="FF90EAD4"/>
    <w:lvl w:ilvl="0">
      <w:start w:val="1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2FB5574"/>
    <w:multiLevelType w:val="multilevel"/>
    <w:tmpl w:val="34F2A316"/>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73264A0C"/>
    <w:multiLevelType w:val="multilevel"/>
    <w:tmpl w:val="DE1C72E6"/>
    <w:lvl w:ilvl="0">
      <w:start w:val="2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73653646"/>
    <w:multiLevelType w:val="multilevel"/>
    <w:tmpl w:val="BFA0CD64"/>
    <w:lvl w:ilvl="0">
      <w:start w:val="1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73710D70"/>
    <w:multiLevelType w:val="multilevel"/>
    <w:tmpl w:val="85C666AA"/>
    <w:lvl w:ilvl="0">
      <w:start w:val="2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740110BB"/>
    <w:multiLevelType w:val="multilevel"/>
    <w:tmpl w:val="14BA82AC"/>
    <w:lvl w:ilvl="0">
      <w:start w:val="2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743D1ABE"/>
    <w:multiLevelType w:val="multilevel"/>
    <w:tmpl w:val="5D981F10"/>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744B409A"/>
    <w:multiLevelType w:val="multilevel"/>
    <w:tmpl w:val="28A81F40"/>
    <w:lvl w:ilvl="0">
      <w:start w:val="2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74787CCA"/>
    <w:multiLevelType w:val="multilevel"/>
    <w:tmpl w:val="3B56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74D01CD1"/>
    <w:multiLevelType w:val="multilevel"/>
    <w:tmpl w:val="8B98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74D25EB8"/>
    <w:multiLevelType w:val="multilevel"/>
    <w:tmpl w:val="04D010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7587104E"/>
    <w:multiLevelType w:val="multilevel"/>
    <w:tmpl w:val="85AEE02C"/>
    <w:lvl w:ilvl="0">
      <w:start w:val="2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75A50E05"/>
    <w:multiLevelType w:val="multilevel"/>
    <w:tmpl w:val="369E94E4"/>
    <w:lvl w:ilvl="0">
      <w:start w:val="2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75A64463"/>
    <w:multiLevelType w:val="multilevel"/>
    <w:tmpl w:val="8EC0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75CF5E10"/>
    <w:multiLevelType w:val="multilevel"/>
    <w:tmpl w:val="81449ABA"/>
    <w:lvl w:ilvl="0">
      <w:start w:val="25"/>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431" w15:restartNumberingAfterBreak="0">
    <w:nsid w:val="75D66553"/>
    <w:multiLevelType w:val="multilevel"/>
    <w:tmpl w:val="C7A6D116"/>
    <w:lvl w:ilvl="0">
      <w:start w:val="2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6865661"/>
    <w:multiLevelType w:val="multilevel"/>
    <w:tmpl w:val="1D887126"/>
    <w:lvl w:ilvl="0">
      <w:start w:val="2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76E03728"/>
    <w:multiLevelType w:val="multilevel"/>
    <w:tmpl w:val="649AECF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435" w15:restartNumberingAfterBreak="0">
    <w:nsid w:val="780828FC"/>
    <w:multiLevelType w:val="multilevel"/>
    <w:tmpl w:val="FBB8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78390273"/>
    <w:multiLevelType w:val="multilevel"/>
    <w:tmpl w:val="5D389E94"/>
    <w:lvl w:ilvl="0">
      <w:start w:val="1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78577FEB"/>
    <w:multiLevelType w:val="multilevel"/>
    <w:tmpl w:val="4406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78AA546B"/>
    <w:multiLevelType w:val="multilevel"/>
    <w:tmpl w:val="A3FA18E8"/>
    <w:lvl w:ilvl="0">
      <w:start w:val="1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78C61B6A"/>
    <w:multiLevelType w:val="multilevel"/>
    <w:tmpl w:val="CB5640AA"/>
    <w:lvl w:ilvl="0">
      <w:start w:val="2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78EE24F5"/>
    <w:multiLevelType w:val="multilevel"/>
    <w:tmpl w:val="E39ECDEC"/>
    <w:lvl w:ilvl="0">
      <w:start w:val="1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79144CD9"/>
    <w:multiLevelType w:val="multilevel"/>
    <w:tmpl w:val="C89A4B88"/>
    <w:lvl w:ilvl="0">
      <w:start w:val="1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79411851"/>
    <w:multiLevelType w:val="hybridMultilevel"/>
    <w:tmpl w:val="0CBCF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3" w15:restartNumberingAfterBreak="0">
    <w:nsid w:val="795B7235"/>
    <w:multiLevelType w:val="multilevel"/>
    <w:tmpl w:val="6432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799E634A"/>
    <w:multiLevelType w:val="multilevel"/>
    <w:tmpl w:val="A11094CC"/>
    <w:lvl w:ilvl="0">
      <w:start w:val="2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7AAA23E0"/>
    <w:multiLevelType w:val="multilevel"/>
    <w:tmpl w:val="182CC360"/>
    <w:lvl w:ilvl="0">
      <w:start w:val="10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AD06125"/>
    <w:multiLevelType w:val="multilevel"/>
    <w:tmpl w:val="24D6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7B181FC0"/>
    <w:multiLevelType w:val="multilevel"/>
    <w:tmpl w:val="83A8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7B6F3642"/>
    <w:multiLevelType w:val="multilevel"/>
    <w:tmpl w:val="72E2A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B9F684A"/>
    <w:multiLevelType w:val="multilevel"/>
    <w:tmpl w:val="52E81C7C"/>
    <w:lvl w:ilvl="0">
      <w:start w:val="2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7BDB5930"/>
    <w:multiLevelType w:val="multilevel"/>
    <w:tmpl w:val="87926D50"/>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7C2E4169"/>
    <w:multiLevelType w:val="multilevel"/>
    <w:tmpl w:val="31EC8844"/>
    <w:lvl w:ilvl="0">
      <w:start w:val="2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7C785967"/>
    <w:multiLevelType w:val="multilevel"/>
    <w:tmpl w:val="31BC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7C9A03CD"/>
    <w:multiLevelType w:val="multilevel"/>
    <w:tmpl w:val="18EA411E"/>
    <w:lvl w:ilvl="0">
      <w:start w:val="2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CAA4B87"/>
    <w:multiLevelType w:val="multilevel"/>
    <w:tmpl w:val="96F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7CE53091"/>
    <w:multiLevelType w:val="multilevel"/>
    <w:tmpl w:val="CF4AF9A4"/>
    <w:lvl w:ilvl="0">
      <w:start w:val="1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7DBF4A74"/>
    <w:multiLevelType w:val="multilevel"/>
    <w:tmpl w:val="2AEC007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7DDC247E"/>
    <w:multiLevelType w:val="hybridMultilevel"/>
    <w:tmpl w:val="7F8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DE22883"/>
    <w:multiLevelType w:val="multilevel"/>
    <w:tmpl w:val="C9CC1C8C"/>
    <w:lvl w:ilvl="0">
      <w:start w:val="30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7E334AF6"/>
    <w:multiLevelType w:val="multilevel"/>
    <w:tmpl w:val="2D30D5C8"/>
    <w:lvl w:ilvl="0">
      <w:start w:val="1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7E3F0C6A"/>
    <w:multiLevelType w:val="multilevel"/>
    <w:tmpl w:val="BE7C110A"/>
    <w:lvl w:ilvl="0">
      <w:start w:val="1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7ECB1192"/>
    <w:multiLevelType w:val="multilevel"/>
    <w:tmpl w:val="6ACE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7F082700"/>
    <w:multiLevelType w:val="multilevel"/>
    <w:tmpl w:val="E436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7FA10C91"/>
    <w:multiLevelType w:val="multilevel"/>
    <w:tmpl w:val="AD4CE98C"/>
    <w:lvl w:ilvl="0">
      <w:start w:val="3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6432510">
    <w:abstractNumId w:val="402"/>
  </w:num>
  <w:num w:numId="2" w16cid:durableId="1725566562">
    <w:abstractNumId w:val="69"/>
  </w:num>
  <w:num w:numId="3" w16cid:durableId="939096517">
    <w:abstractNumId w:val="2"/>
  </w:num>
  <w:num w:numId="4" w16cid:durableId="1396079566">
    <w:abstractNumId w:val="1"/>
  </w:num>
  <w:num w:numId="5" w16cid:durableId="1995835227">
    <w:abstractNumId w:val="0"/>
  </w:num>
  <w:num w:numId="6" w16cid:durableId="2086297398">
    <w:abstractNumId w:val="434"/>
  </w:num>
  <w:num w:numId="7" w16cid:durableId="651182702">
    <w:abstractNumId w:val="41"/>
  </w:num>
  <w:num w:numId="8" w16cid:durableId="1991058769">
    <w:abstractNumId w:val="312"/>
  </w:num>
  <w:num w:numId="9" w16cid:durableId="1504973998">
    <w:abstractNumId w:val="369"/>
  </w:num>
  <w:num w:numId="10" w16cid:durableId="1243223472">
    <w:abstractNumId w:val="430"/>
  </w:num>
  <w:num w:numId="11" w16cid:durableId="1616447687">
    <w:abstractNumId w:val="4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91457037">
    <w:abstractNumId w:val="4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521959">
    <w:abstractNumId w:val="402"/>
  </w:num>
  <w:num w:numId="14" w16cid:durableId="670330668">
    <w:abstractNumId w:val="402"/>
  </w:num>
  <w:num w:numId="15" w16cid:durableId="850678572">
    <w:abstractNumId w:val="402"/>
  </w:num>
  <w:num w:numId="16" w16cid:durableId="198788556">
    <w:abstractNumId w:val="430"/>
  </w:num>
  <w:num w:numId="17" w16cid:durableId="1747341964">
    <w:abstractNumId w:val="430"/>
  </w:num>
  <w:num w:numId="18" w16cid:durableId="97870209">
    <w:abstractNumId w:val="430"/>
  </w:num>
  <w:num w:numId="19" w16cid:durableId="1282565008">
    <w:abstractNumId w:val="430"/>
  </w:num>
  <w:num w:numId="20" w16cid:durableId="1746877405">
    <w:abstractNumId w:val="430"/>
  </w:num>
  <w:num w:numId="21" w16cid:durableId="1328825652">
    <w:abstractNumId w:val="430"/>
  </w:num>
  <w:num w:numId="22" w16cid:durableId="390544527">
    <w:abstractNumId w:val="430"/>
  </w:num>
  <w:num w:numId="23" w16cid:durableId="1996647457">
    <w:abstractNumId w:val="430"/>
  </w:num>
  <w:num w:numId="24" w16cid:durableId="1979873677">
    <w:abstractNumId w:val="430"/>
  </w:num>
  <w:num w:numId="25" w16cid:durableId="1872835477">
    <w:abstractNumId w:val="434"/>
  </w:num>
  <w:num w:numId="26" w16cid:durableId="403650536">
    <w:abstractNumId w:val="434"/>
  </w:num>
  <w:num w:numId="27" w16cid:durableId="251282479">
    <w:abstractNumId w:val="434"/>
  </w:num>
  <w:num w:numId="28" w16cid:durableId="2059087048">
    <w:abstractNumId w:val="69"/>
  </w:num>
  <w:num w:numId="29" w16cid:durableId="668677955">
    <w:abstractNumId w:val="69"/>
  </w:num>
  <w:num w:numId="30" w16cid:durableId="1242132034">
    <w:abstractNumId w:val="69"/>
  </w:num>
  <w:num w:numId="31" w16cid:durableId="748886724">
    <w:abstractNumId w:val="2"/>
  </w:num>
  <w:num w:numId="32" w16cid:durableId="203831787">
    <w:abstractNumId w:val="1"/>
  </w:num>
  <w:num w:numId="33" w16cid:durableId="586813770">
    <w:abstractNumId w:val="0"/>
  </w:num>
  <w:num w:numId="34" w16cid:durableId="174617433">
    <w:abstractNumId w:val="369"/>
  </w:num>
  <w:num w:numId="35" w16cid:durableId="2022512887">
    <w:abstractNumId w:val="41"/>
  </w:num>
  <w:num w:numId="36" w16cid:durableId="1759863075">
    <w:abstractNumId w:val="41"/>
  </w:num>
  <w:num w:numId="37" w16cid:durableId="1445494468">
    <w:abstractNumId w:val="41"/>
  </w:num>
  <w:num w:numId="38" w16cid:durableId="2138446432">
    <w:abstractNumId w:val="369"/>
  </w:num>
  <w:num w:numId="39" w16cid:durableId="2030790588">
    <w:abstractNumId w:val="369"/>
  </w:num>
  <w:num w:numId="40" w16cid:durableId="1426609660">
    <w:abstractNumId w:val="312"/>
  </w:num>
  <w:num w:numId="41" w16cid:durableId="1867864024">
    <w:abstractNumId w:val="312"/>
  </w:num>
  <w:num w:numId="42" w16cid:durableId="1103186158">
    <w:abstractNumId w:val="312"/>
  </w:num>
  <w:num w:numId="43" w16cid:durableId="290210083">
    <w:abstractNumId w:val="369"/>
  </w:num>
  <w:num w:numId="44" w16cid:durableId="1318924223">
    <w:abstractNumId w:val="122"/>
  </w:num>
  <w:num w:numId="45" w16cid:durableId="723215094">
    <w:abstractNumId w:val="349"/>
  </w:num>
  <w:num w:numId="46" w16cid:durableId="972520861">
    <w:abstractNumId w:val="224"/>
  </w:num>
  <w:num w:numId="47" w16cid:durableId="685710208">
    <w:abstractNumId w:val="176"/>
  </w:num>
  <w:num w:numId="48" w16cid:durableId="1104379503">
    <w:abstractNumId w:val="243"/>
  </w:num>
  <w:num w:numId="49" w16cid:durableId="810708285">
    <w:abstractNumId w:val="142"/>
  </w:num>
  <w:num w:numId="50" w16cid:durableId="1816606996">
    <w:abstractNumId w:val="40"/>
  </w:num>
  <w:num w:numId="51" w16cid:durableId="148447721">
    <w:abstractNumId w:val="462"/>
  </w:num>
  <w:num w:numId="52" w16cid:durableId="1956205023">
    <w:abstractNumId w:val="102"/>
  </w:num>
  <w:num w:numId="53" w16cid:durableId="1863938899">
    <w:abstractNumId w:val="68"/>
  </w:num>
  <w:num w:numId="54" w16cid:durableId="1393119631">
    <w:abstractNumId w:val="29"/>
  </w:num>
  <w:num w:numId="55" w16cid:durableId="760836822">
    <w:abstractNumId w:val="108"/>
  </w:num>
  <w:num w:numId="56" w16cid:durableId="1704164961">
    <w:abstractNumId w:val="233"/>
  </w:num>
  <w:num w:numId="57" w16cid:durableId="2032798952">
    <w:abstractNumId w:val="57"/>
  </w:num>
  <w:num w:numId="58" w16cid:durableId="772675576">
    <w:abstractNumId w:val="309"/>
  </w:num>
  <w:num w:numId="59" w16cid:durableId="2137872351">
    <w:abstractNumId w:val="225"/>
  </w:num>
  <w:num w:numId="60" w16cid:durableId="2030911910">
    <w:abstractNumId w:val="209"/>
  </w:num>
  <w:num w:numId="61" w16cid:durableId="521167145">
    <w:abstractNumId w:val="253"/>
  </w:num>
  <w:num w:numId="62" w16cid:durableId="1304189467">
    <w:abstractNumId w:val="129"/>
  </w:num>
  <w:num w:numId="63" w16cid:durableId="668825976">
    <w:abstractNumId w:val="23"/>
  </w:num>
  <w:num w:numId="64" w16cid:durableId="262032894">
    <w:abstractNumId w:val="234"/>
  </w:num>
  <w:num w:numId="65" w16cid:durableId="448668731">
    <w:abstractNumId w:val="339"/>
  </w:num>
  <w:num w:numId="66" w16cid:durableId="460659188">
    <w:abstractNumId w:val="425"/>
  </w:num>
  <w:num w:numId="67" w16cid:durableId="1783647271">
    <w:abstractNumId w:val="388"/>
  </w:num>
  <w:num w:numId="68" w16cid:durableId="687946805">
    <w:abstractNumId w:val="135"/>
  </w:num>
  <w:num w:numId="69" w16cid:durableId="1938752927">
    <w:abstractNumId w:val="403"/>
  </w:num>
  <w:num w:numId="70" w16cid:durableId="1431706199">
    <w:abstractNumId w:val="274"/>
  </w:num>
  <w:num w:numId="71" w16cid:durableId="322710372">
    <w:abstractNumId w:val="186"/>
  </w:num>
  <w:num w:numId="72" w16cid:durableId="1613704501">
    <w:abstractNumId w:val="285"/>
  </w:num>
  <w:num w:numId="73" w16cid:durableId="1036588677">
    <w:abstractNumId w:val="13"/>
  </w:num>
  <w:num w:numId="74" w16cid:durableId="907155189">
    <w:abstractNumId w:val="62"/>
  </w:num>
  <w:num w:numId="75" w16cid:durableId="1481731491">
    <w:abstractNumId w:val="424"/>
  </w:num>
  <w:num w:numId="76" w16cid:durableId="1038554792">
    <w:abstractNumId w:val="261"/>
  </w:num>
  <w:num w:numId="77" w16cid:durableId="1517888531">
    <w:abstractNumId w:val="398"/>
  </w:num>
  <w:num w:numId="78" w16cid:durableId="581258025">
    <w:abstractNumId w:val="75"/>
  </w:num>
  <w:num w:numId="79" w16cid:durableId="2078160066">
    <w:abstractNumId w:val="150"/>
  </w:num>
  <w:num w:numId="80" w16cid:durableId="1910382307">
    <w:abstractNumId w:val="184"/>
  </w:num>
  <w:num w:numId="81" w16cid:durableId="1346206245">
    <w:abstractNumId w:val="115"/>
  </w:num>
  <w:num w:numId="82" w16cid:durableId="606354752">
    <w:abstractNumId w:val="162"/>
  </w:num>
  <w:num w:numId="83" w16cid:durableId="798760870">
    <w:abstractNumId w:val="437"/>
  </w:num>
  <w:num w:numId="84" w16cid:durableId="809326847">
    <w:abstractNumId w:val="341"/>
  </w:num>
  <w:num w:numId="85" w16cid:durableId="2047371647">
    <w:abstractNumId w:val="429"/>
  </w:num>
  <w:num w:numId="86" w16cid:durableId="473565253">
    <w:abstractNumId w:val="435"/>
  </w:num>
  <w:num w:numId="87" w16cid:durableId="59981525">
    <w:abstractNumId w:val="452"/>
  </w:num>
  <w:num w:numId="88" w16cid:durableId="821971396">
    <w:abstractNumId w:val="206"/>
  </w:num>
  <w:num w:numId="89" w16cid:durableId="1525554999">
    <w:abstractNumId w:val="144"/>
  </w:num>
  <w:num w:numId="90" w16cid:durableId="2025285362">
    <w:abstractNumId w:val="382"/>
  </w:num>
  <w:num w:numId="91" w16cid:durableId="1350762885">
    <w:abstractNumId w:val="103"/>
  </w:num>
  <w:num w:numId="92" w16cid:durableId="2003192666">
    <w:abstractNumId w:val="392"/>
  </w:num>
  <w:num w:numId="93" w16cid:durableId="489491206">
    <w:abstractNumId w:val="448"/>
  </w:num>
  <w:num w:numId="94" w16cid:durableId="106825034">
    <w:abstractNumId w:val="118"/>
  </w:num>
  <w:num w:numId="95" w16cid:durableId="1615864180">
    <w:abstractNumId w:val="64"/>
  </w:num>
  <w:num w:numId="96" w16cid:durableId="1129587055">
    <w:abstractNumId w:val="126"/>
  </w:num>
  <w:num w:numId="97" w16cid:durableId="1224370022">
    <w:abstractNumId w:val="357"/>
  </w:num>
  <w:num w:numId="98" w16cid:durableId="105927624">
    <w:abstractNumId w:val="65"/>
  </w:num>
  <w:num w:numId="99" w16cid:durableId="715356987">
    <w:abstractNumId w:val="295"/>
  </w:num>
  <w:num w:numId="100" w16cid:durableId="928272558">
    <w:abstractNumId w:val="333"/>
  </w:num>
  <w:num w:numId="101" w16cid:durableId="274338158">
    <w:abstractNumId w:val="319"/>
  </w:num>
  <w:num w:numId="102" w16cid:durableId="692922269">
    <w:abstractNumId w:val="302"/>
  </w:num>
  <w:num w:numId="103" w16cid:durableId="653532602">
    <w:abstractNumId w:val="446"/>
  </w:num>
  <w:num w:numId="104" w16cid:durableId="990018536">
    <w:abstractNumId w:val="100"/>
  </w:num>
  <w:num w:numId="105" w16cid:durableId="1513572559">
    <w:abstractNumId w:val="207"/>
  </w:num>
  <w:num w:numId="106" w16cid:durableId="317923393">
    <w:abstractNumId w:val="461"/>
  </w:num>
  <w:num w:numId="107" w16cid:durableId="1011831839">
    <w:abstractNumId w:val="117"/>
  </w:num>
  <w:num w:numId="108" w16cid:durableId="97602082">
    <w:abstractNumId w:val="370"/>
  </w:num>
  <w:num w:numId="109" w16cid:durableId="1510296709">
    <w:abstractNumId w:val="163"/>
  </w:num>
  <w:num w:numId="110" w16cid:durableId="777531270">
    <w:abstractNumId w:val="258"/>
  </w:num>
  <w:num w:numId="111" w16cid:durableId="254483650">
    <w:abstractNumId w:val="311"/>
  </w:num>
  <w:num w:numId="112" w16cid:durableId="1257980581">
    <w:abstractNumId w:val="346"/>
  </w:num>
  <w:num w:numId="113" w16cid:durableId="1121386932">
    <w:abstractNumId w:val="407"/>
  </w:num>
  <w:num w:numId="114" w16cid:durableId="1708406285">
    <w:abstractNumId w:val="19"/>
  </w:num>
  <w:num w:numId="115" w16cid:durableId="1210992287">
    <w:abstractNumId w:val="280"/>
  </w:num>
  <w:num w:numId="116" w16cid:durableId="1086927388">
    <w:abstractNumId w:val="35"/>
  </w:num>
  <w:num w:numId="117" w16cid:durableId="485054960">
    <w:abstractNumId w:val="89"/>
  </w:num>
  <w:num w:numId="118" w16cid:durableId="1267081044">
    <w:abstractNumId w:val="111"/>
  </w:num>
  <w:num w:numId="119" w16cid:durableId="1018897788">
    <w:abstractNumId w:val="80"/>
  </w:num>
  <w:num w:numId="120" w16cid:durableId="1909537417">
    <w:abstractNumId w:val="191"/>
  </w:num>
  <w:num w:numId="121" w16cid:durableId="937369834">
    <w:abstractNumId w:val="250"/>
  </w:num>
  <w:num w:numId="122" w16cid:durableId="1186165989">
    <w:abstractNumId w:val="170"/>
  </w:num>
  <w:num w:numId="123" w16cid:durableId="1578124669">
    <w:abstractNumId w:val="219"/>
  </w:num>
  <w:num w:numId="124" w16cid:durableId="132066767">
    <w:abstractNumId w:val="97"/>
  </w:num>
  <w:num w:numId="125" w16cid:durableId="1721400537">
    <w:abstractNumId w:val="137"/>
  </w:num>
  <w:num w:numId="126" w16cid:durableId="1382943687">
    <w:abstractNumId w:val="320"/>
  </w:num>
  <w:num w:numId="127" w16cid:durableId="344476182">
    <w:abstractNumId w:val="73"/>
  </w:num>
  <w:num w:numId="128" w16cid:durableId="553589936">
    <w:abstractNumId w:val="352"/>
  </w:num>
  <w:num w:numId="129" w16cid:durableId="1139687837">
    <w:abstractNumId w:val="281"/>
  </w:num>
  <w:num w:numId="130" w16cid:durableId="810901505">
    <w:abstractNumId w:val="363"/>
  </w:num>
  <w:num w:numId="131" w16cid:durableId="1454788973">
    <w:abstractNumId w:val="301"/>
  </w:num>
  <w:num w:numId="132" w16cid:durableId="271254392">
    <w:abstractNumId w:val="8"/>
  </w:num>
  <w:num w:numId="133" w16cid:durableId="1559828554">
    <w:abstractNumId w:val="283"/>
  </w:num>
  <w:num w:numId="134" w16cid:durableId="823274527">
    <w:abstractNumId w:val="454"/>
  </w:num>
  <w:num w:numId="135" w16cid:durableId="1822194306">
    <w:abstractNumId w:val="252"/>
  </w:num>
  <w:num w:numId="136" w16cid:durableId="2121410616">
    <w:abstractNumId w:val="43"/>
  </w:num>
  <w:num w:numId="137" w16cid:durableId="1160850552">
    <w:abstractNumId w:val="110"/>
  </w:num>
  <w:num w:numId="138" w16cid:durableId="1314261972">
    <w:abstractNumId w:val="193"/>
  </w:num>
  <w:num w:numId="139" w16cid:durableId="217787904">
    <w:abstractNumId w:val="9"/>
  </w:num>
  <w:num w:numId="140" w16cid:durableId="1826435466">
    <w:abstractNumId w:val="367"/>
  </w:num>
  <w:num w:numId="141" w16cid:durableId="380446599">
    <w:abstractNumId w:val="242"/>
  </w:num>
  <w:num w:numId="142" w16cid:durableId="1123693187">
    <w:abstractNumId w:val="130"/>
  </w:num>
  <w:num w:numId="143" w16cid:durableId="554003505">
    <w:abstractNumId w:val="372"/>
  </w:num>
  <w:num w:numId="144" w16cid:durableId="1637252937">
    <w:abstractNumId w:val="300"/>
  </w:num>
  <w:num w:numId="145" w16cid:durableId="1901476994">
    <w:abstractNumId w:val="396"/>
  </w:num>
  <w:num w:numId="146" w16cid:durableId="518349378">
    <w:abstractNumId w:val="33"/>
  </w:num>
  <w:num w:numId="147" w16cid:durableId="205407574">
    <w:abstractNumId w:val="268"/>
  </w:num>
  <w:num w:numId="148" w16cid:durableId="71899802">
    <w:abstractNumId w:val="180"/>
  </w:num>
  <w:num w:numId="149" w16cid:durableId="509763492">
    <w:abstractNumId w:val="195"/>
  </w:num>
  <w:num w:numId="150" w16cid:durableId="1585648292">
    <w:abstractNumId w:val="326"/>
  </w:num>
  <w:num w:numId="151" w16cid:durableId="10382936">
    <w:abstractNumId w:val="307"/>
  </w:num>
  <w:num w:numId="152" w16cid:durableId="67849731">
    <w:abstractNumId w:val="426"/>
  </w:num>
  <w:num w:numId="153" w16cid:durableId="1160347606">
    <w:abstractNumId w:val="5"/>
  </w:num>
  <w:num w:numId="154" w16cid:durableId="957372452">
    <w:abstractNumId w:val="443"/>
  </w:num>
  <w:num w:numId="155" w16cid:durableId="93939398">
    <w:abstractNumId w:val="289"/>
  </w:num>
  <w:num w:numId="156" w16cid:durableId="520166673">
    <w:abstractNumId w:val="25"/>
  </w:num>
  <w:num w:numId="157" w16cid:durableId="1983927670">
    <w:abstractNumId w:val="313"/>
  </w:num>
  <w:num w:numId="158" w16cid:durableId="2098286415">
    <w:abstractNumId w:val="296"/>
  </w:num>
  <w:num w:numId="159" w16cid:durableId="1510293276">
    <w:abstractNumId w:val="251"/>
  </w:num>
  <w:num w:numId="160" w16cid:durableId="2007630226">
    <w:abstractNumId w:val="287"/>
  </w:num>
  <w:num w:numId="161" w16cid:durableId="1815289284">
    <w:abstractNumId w:val="340"/>
  </w:num>
  <w:num w:numId="162" w16cid:durableId="532116203">
    <w:abstractNumId w:val="95"/>
  </w:num>
  <w:num w:numId="163" w16cid:durableId="99377756">
    <w:abstractNumId w:val="375"/>
  </w:num>
  <w:num w:numId="164" w16cid:durableId="643705155">
    <w:abstractNumId w:val="161"/>
  </w:num>
  <w:num w:numId="165" w16cid:durableId="937639933">
    <w:abstractNumId w:val="194"/>
  </w:num>
  <w:num w:numId="166" w16cid:durableId="1866016859">
    <w:abstractNumId w:val="74"/>
  </w:num>
  <w:num w:numId="167" w16cid:durableId="1822842090">
    <w:abstractNumId w:val="433"/>
  </w:num>
  <w:num w:numId="168" w16cid:durableId="749041102">
    <w:abstractNumId w:val="214"/>
  </w:num>
  <w:num w:numId="169" w16cid:durableId="1895384560">
    <w:abstractNumId w:val="222"/>
  </w:num>
  <w:num w:numId="170" w16cid:durableId="257979903">
    <w:abstractNumId w:val="267"/>
  </w:num>
  <w:num w:numId="171" w16cid:durableId="1026635728">
    <w:abstractNumId w:val="82"/>
  </w:num>
  <w:num w:numId="172" w16cid:durableId="789009968">
    <w:abstractNumId w:val="338"/>
  </w:num>
  <w:num w:numId="173" w16cid:durableId="362948674">
    <w:abstractNumId w:val="235"/>
  </w:num>
  <w:num w:numId="174" w16cid:durableId="586960126">
    <w:abstractNumId w:val="84"/>
  </w:num>
  <w:num w:numId="175" w16cid:durableId="1708724872">
    <w:abstractNumId w:val="344"/>
  </w:num>
  <w:num w:numId="176" w16cid:durableId="2131320304">
    <w:abstractNumId w:val="120"/>
  </w:num>
  <w:num w:numId="177" w16cid:durableId="1857032876">
    <w:abstractNumId w:val="456"/>
  </w:num>
  <w:num w:numId="178" w16cid:durableId="159349179">
    <w:abstractNumId w:val="63"/>
  </w:num>
  <w:num w:numId="179" w16cid:durableId="74010514">
    <w:abstractNumId w:val="303"/>
  </w:num>
  <w:num w:numId="180" w16cid:durableId="1333220249">
    <w:abstractNumId w:val="260"/>
  </w:num>
  <w:num w:numId="181" w16cid:durableId="1342976127">
    <w:abstractNumId w:val="316"/>
  </w:num>
  <w:num w:numId="182" w16cid:durableId="1458403967">
    <w:abstractNumId w:val="220"/>
  </w:num>
  <w:num w:numId="183" w16cid:durableId="427314708">
    <w:abstractNumId w:val="131"/>
  </w:num>
  <w:num w:numId="184" w16cid:durableId="1570923798">
    <w:abstractNumId w:val="157"/>
  </w:num>
  <w:num w:numId="185" w16cid:durableId="1769084426">
    <w:abstractNumId w:val="256"/>
  </w:num>
  <w:num w:numId="186" w16cid:durableId="295111958">
    <w:abstractNumId w:val="226"/>
  </w:num>
  <w:num w:numId="187" w16cid:durableId="1733697878">
    <w:abstractNumId w:val="136"/>
  </w:num>
  <w:num w:numId="188" w16cid:durableId="681204734">
    <w:abstractNumId w:val="27"/>
  </w:num>
  <w:num w:numId="189" w16cid:durableId="823473162">
    <w:abstractNumId w:val="308"/>
  </w:num>
  <w:num w:numId="190" w16cid:durableId="2023891526">
    <w:abstractNumId w:val="70"/>
  </w:num>
  <w:num w:numId="191" w16cid:durableId="988292895">
    <w:abstractNumId w:val="85"/>
  </w:num>
  <w:num w:numId="192" w16cid:durableId="425460361">
    <w:abstractNumId w:val="15"/>
  </w:num>
  <w:num w:numId="193" w16cid:durableId="1108354005">
    <w:abstractNumId w:val="394"/>
  </w:num>
  <w:num w:numId="194" w16cid:durableId="1367951733">
    <w:abstractNumId w:val="249"/>
  </w:num>
  <w:num w:numId="195" w16cid:durableId="128014693">
    <w:abstractNumId w:val="257"/>
  </w:num>
  <w:num w:numId="196" w16cid:durableId="1404838579">
    <w:abstractNumId w:val="277"/>
  </w:num>
  <w:num w:numId="197" w16cid:durableId="459611073">
    <w:abstractNumId w:val="378"/>
  </w:num>
  <w:num w:numId="198" w16cid:durableId="151140602">
    <w:abstractNumId w:val="414"/>
  </w:num>
  <w:num w:numId="199" w16cid:durableId="1036462528">
    <w:abstractNumId w:val="3"/>
  </w:num>
  <w:num w:numId="200" w16cid:durableId="209223277">
    <w:abstractNumId w:val="417"/>
  </w:num>
  <w:num w:numId="201" w16cid:durableId="1659846413">
    <w:abstractNumId w:val="332"/>
  </w:num>
  <w:num w:numId="202" w16cid:durableId="2060011019">
    <w:abstractNumId w:val="45"/>
  </w:num>
  <w:num w:numId="203" w16cid:durableId="1683627254">
    <w:abstractNumId w:val="365"/>
  </w:num>
  <w:num w:numId="204" w16cid:durableId="1612667198">
    <w:abstractNumId w:val="175"/>
  </w:num>
  <w:num w:numId="205" w16cid:durableId="2115904036">
    <w:abstractNumId w:val="310"/>
  </w:num>
  <w:num w:numId="206" w16cid:durableId="440225100">
    <w:abstractNumId w:val="422"/>
  </w:num>
  <w:num w:numId="207" w16cid:durableId="1269654463">
    <w:abstractNumId w:val="101"/>
  </w:num>
  <w:num w:numId="208" w16cid:durableId="1854416075">
    <w:abstractNumId w:val="391"/>
  </w:num>
  <w:num w:numId="209" w16cid:durableId="261188129">
    <w:abstractNumId w:val="248"/>
  </w:num>
  <w:num w:numId="210" w16cid:durableId="361058576">
    <w:abstractNumId w:val="278"/>
  </w:num>
  <w:num w:numId="211" w16cid:durableId="919945216">
    <w:abstractNumId w:val="34"/>
  </w:num>
  <w:num w:numId="212" w16cid:durableId="410083687">
    <w:abstractNumId w:val="53"/>
  </w:num>
  <w:num w:numId="213" w16cid:durableId="4674371">
    <w:abstractNumId w:val="450"/>
  </w:num>
  <w:num w:numId="214" w16cid:durableId="579096559">
    <w:abstractNumId w:val="400"/>
  </w:num>
  <w:num w:numId="215" w16cid:durableId="1508253491">
    <w:abstractNumId w:val="294"/>
  </w:num>
  <w:num w:numId="216" w16cid:durableId="254559481">
    <w:abstractNumId w:val="47"/>
  </w:num>
  <w:num w:numId="217" w16cid:durableId="2111118488">
    <w:abstractNumId w:val="216"/>
  </w:num>
  <w:num w:numId="218" w16cid:durableId="273171321">
    <w:abstractNumId w:val="123"/>
  </w:num>
  <w:num w:numId="219" w16cid:durableId="1431119882">
    <w:abstractNumId w:val="215"/>
  </w:num>
  <w:num w:numId="220" w16cid:durableId="427579013">
    <w:abstractNumId w:val="183"/>
  </w:num>
  <w:num w:numId="221" w16cid:durableId="1770277759">
    <w:abstractNumId w:val="384"/>
  </w:num>
  <w:num w:numId="222" w16cid:durableId="89350428">
    <w:abstractNumId w:val="21"/>
  </w:num>
  <w:num w:numId="223" w16cid:durableId="1450589376">
    <w:abstractNumId w:val="153"/>
  </w:num>
  <w:num w:numId="224" w16cid:durableId="640615887">
    <w:abstractNumId w:val="317"/>
  </w:num>
  <w:num w:numId="225" w16cid:durableId="601111809">
    <w:abstractNumId w:val="24"/>
  </w:num>
  <w:num w:numId="226" w16cid:durableId="1508669949">
    <w:abstractNumId w:val="55"/>
  </w:num>
  <w:num w:numId="227" w16cid:durableId="1802110429">
    <w:abstractNumId w:val="202"/>
  </w:num>
  <w:num w:numId="228" w16cid:durableId="2137596472">
    <w:abstractNumId w:val="151"/>
  </w:num>
  <w:num w:numId="229" w16cid:durableId="514267397">
    <w:abstractNumId w:val="385"/>
  </w:num>
  <w:num w:numId="230" w16cid:durableId="1528904856">
    <w:abstractNumId w:val="455"/>
  </w:num>
  <w:num w:numId="231" w16cid:durableId="1612399971">
    <w:abstractNumId w:val="335"/>
  </w:num>
  <w:num w:numId="232" w16cid:durableId="1426488838">
    <w:abstractNumId w:val="198"/>
  </w:num>
  <w:num w:numId="233" w16cid:durableId="1807313896">
    <w:abstractNumId w:val="445"/>
  </w:num>
  <w:num w:numId="234" w16cid:durableId="1033074333">
    <w:abstractNumId w:val="4"/>
  </w:num>
  <w:num w:numId="235" w16cid:durableId="752091505">
    <w:abstractNumId w:val="247"/>
  </w:num>
  <w:num w:numId="236" w16cid:durableId="283199170">
    <w:abstractNumId w:val="7"/>
  </w:num>
  <w:num w:numId="237" w16cid:durableId="1354725200">
    <w:abstractNumId w:val="199"/>
  </w:num>
  <w:num w:numId="238" w16cid:durableId="993340861">
    <w:abstractNumId w:val="79"/>
  </w:num>
  <w:num w:numId="239" w16cid:durableId="295725220">
    <w:abstractNumId w:val="299"/>
  </w:num>
  <w:num w:numId="240" w16cid:durableId="1490976634">
    <w:abstractNumId w:val="140"/>
  </w:num>
  <w:num w:numId="241" w16cid:durableId="1654413630">
    <w:abstractNumId w:val="203"/>
  </w:num>
  <w:num w:numId="242" w16cid:durableId="643508613">
    <w:abstractNumId w:val="406"/>
  </w:num>
  <w:num w:numId="243" w16cid:durableId="59906473">
    <w:abstractNumId w:val="109"/>
  </w:num>
  <w:num w:numId="244" w16cid:durableId="548540640">
    <w:abstractNumId w:val="48"/>
  </w:num>
  <w:num w:numId="245" w16cid:durableId="485171688">
    <w:abstractNumId w:val="128"/>
  </w:num>
  <w:num w:numId="246" w16cid:durableId="1840735049">
    <w:abstractNumId w:val="393"/>
  </w:num>
  <w:num w:numId="247" w16cid:durableId="1788238261">
    <w:abstractNumId w:val="172"/>
  </w:num>
  <w:num w:numId="248" w16cid:durableId="870649858">
    <w:abstractNumId w:val="159"/>
  </w:num>
  <w:num w:numId="249" w16cid:durableId="531651102">
    <w:abstractNumId w:val="279"/>
  </w:num>
  <w:num w:numId="250" w16cid:durableId="1366178992">
    <w:abstractNumId w:val="6"/>
  </w:num>
  <w:num w:numId="251" w16cid:durableId="636300171">
    <w:abstractNumId w:val="328"/>
  </w:num>
  <w:num w:numId="252" w16cid:durableId="1158303544">
    <w:abstractNumId w:val="211"/>
  </w:num>
  <w:num w:numId="253" w16cid:durableId="1744449237">
    <w:abstractNumId w:val="354"/>
  </w:num>
  <w:num w:numId="254" w16cid:durableId="1072313122">
    <w:abstractNumId w:val="265"/>
  </w:num>
  <w:num w:numId="255" w16cid:durableId="1361081712">
    <w:abstractNumId w:val="271"/>
  </w:num>
  <w:num w:numId="256" w16cid:durableId="2077898618">
    <w:abstractNumId w:val="28"/>
  </w:num>
  <w:num w:numId="257" w16cid:durableId="2112360703">
    <w:abstractNumId w:val="419"/>
  </w:num>
  <w:num w:numId="258" w16cid:durableId="855919712">
    <w:abstractNumId w:val="227"/>
  </w:num>
  <w:num w:numId="259" w16cid:durableId="197397226">
    <w:abstractNumId w:val="213"/>
  </w:num>
  <w:num w:numId="260" w16cid:durableId="653021916">
    <w:abstractNumId w:val="351"/>
  </w:num>
  <w:num w:numId="261" w16cid:durableId="10493919">
    <w:abstractNumId w:val="42"/>
  </w:num>
  <w:num w:numId="262" w16cid:durableId="1913196456">
    <w:abstractNumId w:val="348"/>
  </w:num>
  <w:num w:numId="263" w16cid:durableId="136607500">
    <w:abstractNumId w:val="284"/>
  </w:num>
  <w:num w:numId="264" w16cid:durableId="1623028114">
    <w:abstractNumId w:val="229"/>
  </w:num>
  <w:num w:numId="265" w16cid:durableId="1051883624">
    <w:abstractNumId w:val="223"/>
  </w:num>
  <w:num w:numId="266" w16cid:durableId="1963415447">
    <w:abstractNumId w:val="459"/>
  </w:num>
  <w:num w:numId="267" w16cid:durableId="119618715">
    <w:abstractNumId w:val="14"/>
  </w:num>
  <w:num w:numId="268" w16cid:durableId="768742186">
    <w:abstractNumId w:val="200"/>
  </w:num>
  <w:num w:numId="269" w16cid:durableId="1205215622">
    <w:abstractNumId w:val="395"/>
  </w:num>
  <w:num w:numId="270" w16cid:durableId="1914118950">
    <w:abstractNumId w:val="238"/>
  </w:num>
  <w:num w:numId="271" w16cid:durableId="1669865757">
    <w:abstractNumId w:val="78"/>
  </w:num>
  <w:num w:numId="272" w16cid:durableId="75790862">
    <w:abstractNumId w:val="18"/>
  </w:num>
  <w:num w:numId="273" w16cid:durableId="401563824">
    <w:abstractNumId w:val="174"/>
  </w:num>
  <w:num w:numId="274" w16cid:durableId="2128700213">
    <w:abstractNumId w:val="460"/>
  </w:num>
  <w:num w:numId="275" w16cid:durableId="302656394">
    <w:abstractNumId w:val="181"/>
  </w:num>
  <w:num w:numId="276" w16cid:durableId="1070689973">
    <w:abstractNumId w:val="440"/>
  </w:num>
  <w:num w:numId="277" w16cid:durableId="164322699">
    <w:abstractNumId w:val="290"/>
  </w:num>
  <w:num w:numId="278" w16cid:durableId="1660883058">
    <w:abstractNumId w:val="408"/>
  </w:num>
  <w:num w:numId="279" w16cid:durableId="486284460">
    <w:abstractNumId w:val="88"/>
  </w:num>
  <w:num w:numId="280" w16cid:durableId="338392955">
    <w:abstractNumId w:val="204"/>
  </w:num>
  <w:num w:numId="281" w16cid:durableId="2061317667">
    <w:abstractNumId w:val="386"/>
  </w:num>
  <w:num w:numId="282" w16cid:durableId="1293710220">
    <w:abstractNumId w:val="121"/>
  </w:num>
  <w:num w:numId="283" w16cid:durableId="1148326470">
    <w:abstractNumId w:val="83"/>
  </w:num>
  <w:num w:numId="284" w16cid:durableId="992760871">
    <w:abstractNumId w:val="197"/>
  </w:num>
  <w:num w:numId="285" w16cid:durableId="1311785543">
    <w:abstractNumId w:val="177"/>
  </w:num>
  <w:num w:numId="286" w16cid:durableId="1190291750">
    <w:abstractNumId w:val="272"/>
  </w:num>
  <w:num w:numId="287" w16cid:durableId="160512172">
    <w:abstractNumId w:val="104"/>
  </w:num>
  <w:num w:numId="288" w16cid:durableId="2026055404">
    <w:abstractNumId w:val="342"/>
  </w:num>
  <w:num w:numId="289" w16cid:durableId="314800234">
    <w:abstractNumId w:val="337"/>
  </w:num>
  <w:num w:numId="290" w16cid:durableId="17894881">
    <w:abstractNumId w:val="314"/>
  </w:num>
  <w:num w:numId="291" w16cid:durableId="1263033608">
    <w:abstractNumId w:val="182"/>
  </w:num>
  <w:num w:numId="292" w16cid:durableId="1918781725">
    <w:abstractNumId w:val="297"/>
  </w:num>
  <w:num w:numId="293" w16cid:durableId="1965883561">
    <w:abstractNumId w:val="59"/>
  </w:num>
  <w:num w:numId="294" w16cid:durableId="695545263">
    <w:abstractNumId w:val="106"/>
  </w:num>
  <w:num w:numId="295" w16cid:durableId="1963073229">
    <w:abstractNumId w:val="275"/>
  </w:num>
  <w:num w:numId="296" w16cid:durableId="325472808">
    <w:abstractNumId w:val="240"/>
  </w:num>
  <w:num w:numId="297" w16cid:durableId="2059089614">
    <w:abstractNumId w:val="52"/>
  </w:num>
  <w:num w:numId="298" w16cid:durableId="736588599">
    <w:abstractNumId w:val="263"/>
  </w:num>
  <w:num w:numId="299" w16cid:durableId="1767576961">
    <w:abstractNumId w:val="239"/>
  </w:num>
  <w:num w:numId="300" w16cid:durableId="37096684">
    <w:abstractNumId w:val="91"/>
  </w:num>
  <w:num w:numId="301" w16cid:durableId="571089976">
    <w:abstractNumId w:val="416"/>
  </w:num>
  <w:num w:numId="302" w16cid:durableId="1208564518">
    <w:abstractNumId w:val="168"/>
  </w:num>
  <w:num w:numId="303" w16cid:durableId="2046175427">
    <w:abstractNumId w:val="345"/>
  </w:num>
  <w:num w:numId="304" w16cid:durableId="1139113026">
    <w:abstractNumId w:val="371"/>
  </w:num>
  <w:num w:numId="305" w16cid:durableId="1370840440">
    <w:abstractNumId w:val="169"/>
  </w:num>
  <w:num w:numId="306" w16cid:durableId="182742944">
    <w:abstractNumId w:val="38"/>
  </w:num>
  <w:num w:numId="307" w16cid:durableId="660503718">
    <w:abstractNumId w:val="143"/>
  </w:num>
  <w:num w:numId="308" w16cid:durableId="795947187">
    <w:abstractNumId w:val="160"/>
  </w:num>
  <w:num w:numId="309" w16cid:durableId="1538931589">
    <w:abstractNumId w:val="20"/>
  </w:num>
  <w:num w:numId="310" w16cid:durableId="1354577989">
    <w:abstractNumId w:val="39"/>
  </w:num>
  <w:num w:numId="311" w16cid:durableId="2105880663">
    <w:abstractNumId w:val="441"/>
  </w:num>
  <w:num w:numId="312" w16cid:durableId="1375738710">
    <w:abstractNumId w:val="146"/>
  </w:num>
  <w:num w:numId="313" w16cid:durableId="1858033198">
    <w:abstractNumId w:val="306"/>
  </w:num>
  <w:num w:numId="314" w16cid:durableId="378826377">
    <w:abstractNumId w:val="436"/>
  </w:num>
  <w:num w:numId="315" w16cid:durableId="1190293189">
    <w:abstractNumId w:val="282"/>
  </w:num>
  <w:num w:numId="316" w16cid:durableId="218445792">
    <w:abstractNumId w:val="231"/>
  </w:num>
  <w:num w:numId="317" w16cid:durableId="1276054910">
    <w:abstractNumId w:val="273"/>
  </w:num>
  <w:num w:numId="318" w16cid:durableId="95366496">
    <w:abstractNumId w:val="318"/>
  </w:num>
  <w:num w:numId="319" w16cid:durableId="1771388022">
    <w:abstractNumId w:val="438"/>
  </w:num>
  <w:num w:numId="320" w16cid:durableId="2107572699">
    <w:abstractNumId w:val="145"/>
  </w:num>
  <w:num w:numId="321" w16cid:durableId="1110050418">
    <w:abstractNumId w:val="322"/>
  </w:num>
  <w:num w:numId="322" w16cid:durableId="1038163541">
    <w:abstractNumId w:val="353"/>
  </w:num>
  <w:num w:numId="323" w16cid:durableId="72510850">
    <w:abstractNumId w:val="288"/>
  </w:num>
  <w:num w:numId="324" w16cid:durableId="1977904253">
    <w:abstractNumId w:val="368"/>
  </w:num>
  <w:num w:numId="325" w16cid:durableId="2037995171">
    <w:abstractNumId w:val="293"/>
  </w:num>
  <w:num w:numId="326" w16cid:durableId="96878067">
    <w:abstractNumId w:val="347"/>
  </w:num>
  <w:num w:numId="327" w16cid:durableId="306085253">
    <w:abstractNumId w:val="232"/>
  </w:num>
  <w:num w:numId="328" w16cid:durableId="2012096615">
    <w:abstractNumId w:val="178"/>
  </w:num>
  <w:num w:numId="329" w16cid:durableId="1063211805">
    <w:abstractNumId w:val="148"/>
  </w:num>
  <w:num w:numId="330" w16cid:durableId="161314990">
    <w:abstractNumId w:val="212"/>
  </w:num>
  <w:num w:numId="331" w16cid:durableId="1504199838">
    <w:abstractNumId w:val="387"/>
  </w:num>
  <w:num w:numId="332" w16cid:durableId="1035499290">
    <w:abstractNumId w:val="141"/>
  </w:num>
  <w:num w:numId="333" w16cid:durableId="2084450961">
    <w:abstractNumId w:val="444"/>
  </w:num>
  <w:num w:numId="334" w16cid:durableId="1132749843">
    <w:abstractNumId w:val="114"/>
  </w:num>
  <w:num w:numId="335" w16cid:durableId="2066023681">
    <w:abstractNumId w:val="361"/>
  </w:num>
  <w:num w:numId="336" w16cid:durableId="214974133">
    <w:abstractNumId w:val="77"/>
  </w:num>
  <w:num w:numId="337" w16cid:durableId="149520338">
    <w:abstractNumId w:val="379"/>
  </w:num>
  <w:num w:numId="338" w16cid:durableId="217017213">
    <w:abstractNumId w:val="390"/>
  </w:num>
  <w:num w:numId="339" w16cid:durableId="317735996">
    <w:abstractNumId w:val="323"/>
  </w:num>
  <w:num w:numId="340" w16cid:durableId="1554609974">
    <w:abstractNumId w:val="389"/>
  </w:num>
  <w:num w:numId="341" w16cid:durableId="145897368">
    <w:abstractNumId w:val="71"/>
  </w:num>
  <w:num w:numId="342" w16cid:durableId="303432279">
    <w:abstractNumId w:val="432"/>
  </w:num>
  <w:num w:numId="343" w16cid:durableId="428821318">
    <w:abstractNumId w:val="376"/>
  </w:num>
  <w:num w:numId="344" w16cid:durableId="847064891">
    <w:abstractNumId w:val="423"/>
  </w:num>
  <w:num w:numId="345" w16cid:durableId="331952118">
    <w:abstractNumId w:val="188"/>
  </w:num>
  <w:num w:numId="346" w16cid:durableId="183134578">
    <w:abstractNumId w:val="147"/>
  </w:num>
  <w:num w:numId="347" w16cid:durableId="2114979399">
    <w:abstractNumId w:val="17"/>
  </w:num>
  <w:num w:numId="348" w16cid:durableId="519322756">
    <w:abstractNumId w:val="31"/>
  </w:num>
  <w:num w:numId="349" w16cid:durableId="550070381">
    <w:abstractNumId w:val="324"/>
  </w:num>
  <w:num w:numId="350" w16cid:durableId="370804383">
    <w:abstractNumId w:val="405"/>
  </w:num>
  <w:num w:numId="351" w16cid:durableId="475222304">
    <w:abstractNumId w:val="133"/>
  </w:num>
  <w:num w:numId="352" w16cid:durableId="1676376064">
    <w:abstractNumId w:val="50"/>
  </w:num>
  <w:num w:numId="353" w16cid:durableId="330835239">
    <w:abstractNumId w:val="298"/>
  </w:num>
  <w:num w:numId="354" w16cid:durableId="1022783934">
    <w:abstractNumId w:val="427"/>
  </w:num>
  <w:num w:numId="355" w16cid:durableId="570585432">
    <w:abstractNumId w:val="30"/>
  </w:num>
  <w:num w:numId="356" w16cid:durableId="1990356382">
    <w:abstractNumId w:val="447"/>
  </w:num>
  <w:num w:numId="357" w16cid:durableId="504370715">
    <w:abstractNumId w:val="138"/>
  </w:num>
  <w:num w:numId="358" w16cid:durableId="1580825055">
    <w:abstractNumId w:val="166"/>
  </w:num>
  <w:num w:numId="359" w16cid:durableId="1803423958">
    <w:abstractNumId w:val="196"/>
  </w:num>
  <w:num w:numId="360" w16cid:durableId="1952664639">
    <w:abstractNumId w:val="54"/>
  </w:num>
  <w:num w:numId="361" w16cid:durableId="1205947549">
    <w:abstractNumId w:val="304"/>
  </w:num>
  <w:num w:numId="362" w16cid:durableId="1927418915">
    <w:abstractNumId w:val="413"/>
  </w:num>
  <w:num w:numId="363" w16cid:durableId="1148521883">
    <w:abstractNumId w:val="244"/>
  </w:num>
  <w:num w:numId="364" w16cid:durableId="517231206">
    <w:abstractNumId w:val="93"/>
  </w:num>
  <w:num w:numId="365" w16cid:durableId="1882398696">
    <w:abstractNumId w:val="291"/>
  </w:num>
  <w:num w:numId="366" w16cid:durableId="1241716708">
    <w:abstractNumId w:val="245"/>
  </w:num>
  <w:num w:numId="367" w16cid:durableId="1858229664">
    <w:abstractNumId w:val="217"/>
  </w:num>
  <w:num w:numId="368" w16cid:durableId="674919778">
    <w:abstractNumId w:val="90"/>
  </w:num>
  <w:num w:numId="369" w16cid:durableId="1326662979">
    <w:abstractNumId w:val="61"/>
  </w:num>
  <w:num w:numId="370" w16cid:durableId="980037163">
    <w:abstractNumId w:val="383"/>
  </w:num>
  <w:num w:numId="371" w16cid:durableId="1499929391">
    <w:abstractNumId w:val="343"/>
  </w:num>
  <w:num w:numId="372" w16cid:durableId="1555849705">
    <w:abstractNumId w:val="116"/>
  </w:num>
  <w:num w:numId="373" w16cid:durableId="584804383">
    <w:abstractNumId w:val="373"/>
  </w:num>
  <w:num w:numId="374" w16cid:durableId="12347621">
    <w:abstractNumId w:val="205"/>
  </w:num>
  <w:num w:numId="375" w16cid:durableId="7098766">
    <w:abstractNumId w:val="329"/>
  </w:num>
  <w:num w:numId="376" w16cid:durableId="1975257176">
    <w:abstractNumId w:val="11"/>
  </w:num>
  <w:num w:numId="377" w16cid:durableId="1186559487">
    <w:abstractNumId w:val="189"/>
  </w:num>
  <w:num w:numId="378" w16cid:durableId="1358002478">
    <w:abstractNumId w:val="58"/>
  </w:num>
  <w:num w:numId="379" w16cid:durableId="34088438">
    <w:abstractNumId w:val="99"/>
  </w:num>
  <w:num w:numId="380" w16cid:durableId="332491922">
    <w:abstractNumId w:val="451"/>
  </w:num>
  <w:num w:numId="381" w16cid:durableId="2032487690">
    <w:abstractNumId w:val="355"/>
  </w:num>
  <w:num w:numId="382" w16cid:durableId="419179606">
    <w:abstractNumId w:val="165"/>
  </w:num>
  <w:num w:numId="383" w16cid:durableId="1225530066">
    <w:abstractNumId w:val="98"/>
  </w:num>
  <w:num w:numId="384" w16cid:durableId="1833714061">
    <w:abstractNumId w:val="124"/>
  </w:num>
  <w:num w:numId="385" w16cid:durableId="331764308">
    <w:abstractNumId w:val="46"/>
  </w:num>
  <w:num w:numId="386" w16cid:durableId="1780686341">
    <w:abstractNumId w:val="173"/>
  </w:num>
  <w:num w:numId="387" w16cid:durableId="1442410292">
    <w:abstractNumId w:val="321"/>
  </w:num>
  <w:num w:numId="388" w16cid:durableId="391123998">
    <w:abstractNumId w:val="439"/>
  </w:num>
  <w:num w:numId="389" w16cid:durableId="1601257743">
    <w:abstractNumId w:val="404"/>
  </w:num>
  <w:num w:numId="390" w16cid:durableId="1307080575">
    <w:abstractNumId w:val="107"/>
  </w:num>
  <w:num w:numId="391" w16cid:durableId="1802768497">
    <w:abstractNumId w:val="32"/>
  </w:num>
  <w:num w:numId="392" w16cid:durableId="630209766">
    <w:abstractNumId w:val="397"/>
  </w:num>
  <w:num w:numId="393" w16cid:durableId="1358120756">
    <w:abstractNumId w:val="421"/>
  </w:num>
  <w:num w:numId="394" w16cid:durableId="1015304170">
    <w:abstractNumId w:val="350"/>
  </w:num>
  <w:num w:numId="395" w16cid:durableId="949581749">
    <w:abstractNumId w:val="453"/>
  </w:num>
  <w:num w:numId="396" w16cid:durableId="456722618">
    <w:abstractNumId w:val="155"/>
  </w:num>
  <w:num w:numId="397" w16cid:durableId="1595164094">
    <w:abstractNumId w:val="409"/>
  </w:num>
  <w:num w:numId="398" w16cid:durableId="937829383">
    <w:abstractNumId w:val="269"/>
  </w:num>
  <w:num w:numId="399" w16cid:durableId="1026173682">
    <w:abstractNumId w:val="377"/>
  </w:num>
  <w:num w:numId="400" w16cid:durableId="623194686">
    <w:abstractNumId w:val="201"/>
  </w:num>
  <w:num w:numId="401" w16cid:durableId="1085804921">
    <w:abstractNumId w:val="190"/>
  </w:num>
  <w:num w:numId="402" w16cid:durableId="333921483">
    <w:abstractNumId w:val="420"/>
  </w:num>
  <w:num w:numId="403" w16cid:durableId="798453239">
    <w:abstractNumId w:val="418"/>
  </w:num>
  <w:num w:numId="404" w16cid:durableId="1533228385">
    <w:abstractNumId w:val="358"/>
  </w:num>
  <w:num w:numId="405" w16cid:durableId="1736389303">
    <w:abstractNumId w:val="51"/>
  </w:num>
  <w:num w:numId="406" w16cid:durableId="800998336">
    <w:abstractNumId w:val="262"/>
  </w:num>
  <w:num w:numId="407" w16cid:durableId="445469672">
    <w:abstractNumId w:val="366"/>
  </w:num>
  <w:num w:numId="408" w16cid:durableId="34086972">
    <w:abstractNumId w:val="179"/>
  </w:num>
  <w:num w:numId="409" w16cid:durableId="65107239">
    <w:abstractNumId w:val="362"/>
  </w:num>
  <w:num w:numId="410" w16cid:durableId="173375278">
    <w:abstractNumId w:val="125"/>
  </w:num>
  <w:num w:numId="411" w16cid:durableId="2106223974">
    <w:abstractNumId w:val="254"/>
  </w:num>
  <w:num w:numId="412" w16cid:durableId="1708531909">
    <w:abstractNumId w:val="185"/>
  </w:num>
  <w:num w:numId="413" w16cid:durableId="778987964">
    <w:abstractNumId w:val="315"/>
  </w:num>
  <w:num w:numId="414" w16cid:durableId="1352797209">
    <w:abstractNumId w:val="49"/>
  </w:num>
  <w:num w:numId="415" w16cid:durableId="1072124676">
    <w:abstractNumId w:val="286"/>
  </w:num>
  <w:num w:numId="416" w16cid:durableId="1106120665">
    <w:abstractNumId w:val="428"/>
  </w:num>
  <w:num w:numId="417" w16cid:durableId="232930693">
    <w:abstractNumId w:val="164"/>
  </w:num>
  <w:num w:numId="418" w16cid:durableId="410929282">
    <w:abstractNumId w:val="334"/>
  </w:num>
  <w:num w:numId="419" w16cid:durableId="1466045382">
    <w:abstractNumId w:val="431"/>
  </w:num>
  <w:num w:numId="420" w16cid:durableId="1133518973">
    <w:abstractNumId w:val="276"/>
  </w:num>
  <w:num w:numId="421" w16cid:durableId="1185556219">
    <w:abstractNumId w:val="86"/>
  </w:num>
  <w:num w:numId="422" w16cid:durableId="39212880">
    <w:abstractNumId w:val="158"/>
  </w:num>
  <w:num w:numId="423" w16cid:durableId="1286086871">
    <w:abstractNumId w:val="270"/>
  </w:num>
  <w:num w:numId="424" w16cid:durableId="1046417256">
    <w:abstractNumId w:val="76"/>
  </w:num>
  <w:num w:numId="425" w16cid:durableId="1163663328">
    <w:abstractNumId w:val="152"/>
  </w:num>
  <w:num w:numId="426" w16cid:durableId="1049913055">
    <w:abstractNumId w:val="119"/>
  </w:num>
  <w:num w:numId="427" w16cid:durableId="1323578867">
    <w:abstractNumId w:val="259"/>
  </w:num>
  <w:num w:numId="428" w16cid:durableId="1652438740">
    <w:abstractNumId w:val="374"/>
  </w:num>
  <w:num w:numId="429" w16cid:durableId="1624798936">
    <w:abstractNumId w:val="127"/>
  </w:num>
  <w:num w:numId="430" w16cid:durableId="503591684">
    <w:abstractNumId w:val="449"/>
  </w:num>
  <w:num w:numId="431" w16cid:durableId="1726683375">
    <w:abstractNumId w:val="364"/>
  </w:num>
  <w:num w:numId="432" w16cid:durableId="1380402582">
    <w:abstractNumId w:val="221"/>
  </w:num>
  <w:num w:numId="433" w16cid:durableId="2041661608">
    <w:abstractNumId w:val="266"/>
  </w:num>
  <w:num w:numId="434" w16cid:durableId="865606154">
    <w:abstractNumId w:val="96"/>
  </w:num>
  <w:num w:numId="435" w16cid:durableId="569926374">
    <w:abstractNumId w:val="187"/>
  </w:num>
  <w:num w:numId="436" w16cid:durableId="393429560">
    <w:abstractNumId w:val="336"/>
  </w:num>
  <w:num w:numId="437" w16cid:durableId="674459128">
    <w:abstractNumId w:val="67"/>
  </w:num>
  <w:num w:numId="438" w16cid:durableId="825783854">
    <w:abstractNumId w:val="56"/>
  </w:num>
  <w:num w:numId="439" w16cid:durableId="1442414219">
    <w:abstractNumId w:val="94"/>
  </w:num>
  <w:num w:numId="440" w16cid:durableId="1139417447">
    <w:abstractNumId w:val="458"/>
  </w:num>
  <w:num w:numId="441" w16cid:durableId="1298491196">
    <w:abstractNumId w:val="22"/>
  </w:num>
  <w:num w:numId="442" w16cid:durableId="984892069">
    <w:abstractNumId w:val="132"/>
  </w:num>
  <w:num w:numId="443" w16cid:durableId="2074884033">
    <w:abstractNumId w:val="360"/>
  </w:num>
  <w:num w:numId="444" w16cid:durableId="721634555">
    <w:abstractNumId w:val="92"/>
  </w:num>
  <w:num w:numId="445" w16cid:durableId="1353415562">
    <w:abstractNumId w:val="37"/>
  </w:num>
  <w:num w:numId="446" w16cid:durableId="2083137923">
    <w:abstractNumId w:val="210"/>
  </w:num>
  <w:num w:numId="447" w16cid:durableId="919750116">
    <w:abstractNumId w:val="208"/>
  </w:num>
  <w:num w:numId="448" w16cid:durableId="850291715">
    <w:abstractNumId w:val="401"/>
  </w:num>
  <w:num w:numId="449" w16cid:durableId="118380382">
    <w:abstractNumId w:val="399"/>
  </w:num>
  <w:num w:numId="450" w16cid:durableId="504437166">
    <w:abstractNumId w:val="463"/>
  </w:num>
  <w:num w:numId="451" w16cid:durableId="750542463">
    <w:abstractNumId w:val="331"/>
  </w:num>
  <w:num w:numId="452" w16cid:durableId="602956912">
    <w:abstractNumId w:val="411"/>
  </w:num>
  <w:num w:numId="453" w16cid:durableId="866260219">
    <w:abstractNumId w:val="412"/>
  </w:num>
  <w:num w:numId="454" w16cid:durableId="787042689">
    <w:abstractNumId w:val="10"/>
  </w:num>
  <w:num w:numId="455" w16cid:durableId="777021183">
    <w:abstractNumId w:val="44"/>
  </w:num>
  <w:num w:numId="456" w16cid:durableId="1732120569">
    <w:abstractNumId w:val="16"/>
  </w:num>
  <w:num w:numId="457" w16cid:durableId="1625112735">
    <w:abstractNumId w:val="12"/>
  </w:num>
  <w:num w:numId="458" w16cid:durableId="2136555307">
    <w:abstractNumId w:val="264"/>
  </w:num>
  <w:num w:numId="459" w16cid:durableId="1426537799">
    <w:abstractNumId w:val="72"/>
  </w:num>
  <w:num w:numId="460" w16cid:durableId="182672339">
    <w:abstractNumId w:val="60"/>
  </w:num>
  <w:num w:numId="461" w16cid:durableId="1142847373">
    <w:abstractNumId w:val="381"/>
  </w:num>
  <w:num w:numId="462" w16cid:durableId="1350991001">
    <w:abstractNumId w:val="113"/>
  </w:num>
  <w:num w:numId="463" w16cid:durableId="196312148">
    <w:abstractNumId w:val="305"/>
  </w:num>
  <w:num w:numId="464" w16cid:durableId="2033339794">
    <w:abstractNumId w:val="410"/>
  </w:num>
  <w:num w:numId="465" w16cid:durableId="650989822">
    <w:abstractNumId w:val="66"/>
  </w:num>
  <w:num w:numId="466" w16cid:durableId="1956591370">
    <w:abstractNumId w:val="327"/>
  </w:num>
  <w:num w:numId="467" w16cid:durableId="332034017">
    <w:abstractNumId w:val="246"/>
  </w:num>
  <w:num w:numId="468" w16cid:durableId="761991448">
    <w:abstractNumId w:val="325"/>
  </w:num>
  <w:num w:numId="469" w16cid:durableId="100877949">
    <w:abstractNumId w:val="359"/>
  </w:num>
  <w:num w:numId="470" w16cid:durableId="2080250588">
    <w:abstractNumId w:val="330"/>
  </w:num>
  <w:num w:numId="471" w16cid:durableId="1972051280">
    <w:abstractNumId w:val="134"/>
  </w:num>
  <w:num w:numId="472" w16cid:durableId="476533178">
    <w:abstractNumId w:val="218"/>
  </w:num>
  <w:num w:numId="473" w16cid:durableId="1703283252">
    <w:abstractNumId w:val="87"/>
  </w:num>
  <w:num w:numId="474" w16cid:durableId="1173688944">
    <w:abstractNumId w:val="112"/>
  </w:num>
  <w:num w:numId="475" w16cid:durableId="1336689599">
    <w:abstractNumId w:val="237"/>
  </w:num>
  <w:num w:numId="476" w16cid:durableId="1809321753">
    <w:abstractNumId w:val="192"/>
  </w:num>
  <w:num w:numId="477" w16cid:durableId="91049693">
    <w:abstractNumId w:val="236"/>
  </w:num>
  <w:num w:numId="478" w16cid:durableId="1819110798">
    <w:abstractNumId w:val="171"/>
  </w:num>
  <w:num w:numId="479" w16cid:durableId="1714037789">
    <w:abstractNumId w:val="228"/>
  </w:num>
  <w:num w:numId="480" w16cid:durableId="242960080">
    <w:abstractNumId w:val="139"/>
  </w:num>
  <w:num w:numId="481" w16cid:durableId="1995989481">
    <w:abstractNumId w:val="292"/>
  </w:num>
  <w:num w:numId="482" w16cid:durableId="604122026">
    <w:abstractNumId w:val="380"/>
  </w:num>
  <w:num w:numId="483" w16cid:durableId="1708527464">
    <w:abstractNumId w:val="230"/>
  </w:num>
  <w:num w:numId="484" w16cid:durableId="1252934405">
    <w:abstractNumId w:val="156"/>
  </w:num>
  <w:num w:numId="485" w16cid:durableId="1088381120">
    <w:abstractNumId w:val="255"/>
  </w:num>
  <w:num w:numId="486" w16cid:durableId="1308507938">
    <w:abstractNumId w:val="356"/>
  </w:num>
  <w:num w:numId="487" w16cid:durableId="251476379">
    <w:abstractNumId w:val="154"/>
  </w:num>
  <w:num w:numId="488" w16cid:durableId="1407069336">
    <w:abstractNumId w:val="149"/>
  </w:num>
  <w:num w:numId="489" w16cid:durableId="473641744">
    <w:abstractNumId w:val="26"/>
  </w:num>
  <w:num w:numId="490" w16cid:durableId="1949315242">
    <w:abstractNumId w:val="81"/>
  </w:num>
  <w:num w:numId="491" w16cid:durableId="1694304774">
    <w:abstractNumId w:val="167"/>
  </w:num>
  <w:num w:numId="492" w16cid:durableId="1107894927">
    <w:abstractNumId w:val="36"/>
  </w:num>
  <w:num w:numId="493" w16cid:durableId="887226507">
    <w:abstractNumId w:val="415"/>
  </w:num>
  <w:num w:numId="494" w16cid:durableId="1081172087">
    <w:abstractNumId w:val="442"/>
  </w:num>
  <w:num w:numId="495" w16cid:durableId="1135099300">
    <w:abstractNumId w:val="457"/>
  </w:num>
  <w:num w:numId="496" w16cid:durableId="1075980338">
    <w:abstractNumId w:val="241"/>
  </w:num>
  <w:num w:numId="497" w16cid:durableId="1631545765">
    <w:abstractNumId w:val="105"/>
  </w:num>
  <w:num w:numId="498" w16cid:durableId="848249527">
    <w:abstractNumId w:val="430"/>
    <w:lvlOverride w:ilvl="0">
      <w:lvl w:ilvl="0">
        <w:start w:val="9"/>
        <w:numFmt w:val="decimal"/>
        <w:pStyle w:val="Heading1"/>
        <w:lvlText w:val="Chapter %1"/>
        <w:lvlJc w:val="left"/>
        <w:pPr>
          <w:ind w:left="2268" w:hanging="2268"/>
        </w:pPr>
        <w:rPr>
          <w:rFonts w:asciiTheme="majorHAnsi" w:hAnsiTheme="majorHAnsi" w:hint="default"/>
          <w:color w:val="00966E" w:themeColor="accent2"/>
        </w:rPr>
      </w:lvl>
    </w:lvlOverride>
    <w:lvlOverride w:ilvl="1">
      <w:lvl w:ilvl="1">
        <w:start w:val="1"/>
        <w:numFmt w:val="decimal"/>
        <w:pStyle w:val="Heading2"/>
        <w:lvlText w:val="%1.%2"/>
        <w:lvlJc w:val="left"/>
        <w:pPr>
          <w:ind w:left="1134" w:hanging="1134"/>
        </w:pPr>
        <w:rPr>
          <w:rFonts w:hint="default"/>
          <w:color w:val="006E50" w:themeColor="accent1"/>
        </w:rPr>
      </w:lvl>
    </w:lvlOverride>
    <w:lvlOverride w:ilvl="2">
      <w:lvl w:ilvl="2">
        <w:start w:val="1"/>
        <w:numFmt w:val="decimal"/>
        <w:pStyle w:val="Heading3"/>
        <w:lvlText w:val="%1.%2.%3"/>
        <w:lvlJc w:val="left"/>
        <w:pPr>
          <w:ind w:left="1474" w:hanging="1474"/>
        </w:pPr>
        <w:rPr>
          <w:rFonts w:hint="default"/>
          <w:color w:val="00966E" w:themeColor="accent2"/>
        </w:rPr>
      </w:lvl>
    </w:lvlOverride>
    <w:lvlOverride w:ilvl="3">
      <w:lvl w:ilvl="3">
        <w:start w:val="1"/>
        <w:numFmt w:val="decimal"/>
        <w:pStyle w:val="Heading4"/>
        <w:lvlText w:val="%1.%2.%3.%4"/>
        <w:lvlJc w:val="left"/>
        <w:pPr>
          <w:ind w:left="1701" w:hanging="1701"/>
        </w:pPr>
        <w:rPr>
          <w:rFonts w:asciiTheme="majorHAnsi" w:hAnsiTheme="majorHAnsi" w:hint="default"/>
          <w:color w:val="006E50" w:themeColor="accent1"/>
          <w:sz w:val="28"/>
        </w:rPr>
      </w:lvl>
    </w:lvlOverride>
    <w:lvlOverride w:ilvl="4">
      <w:lvl w:ilvl="4">
        <w:start w:val="1"/>
        <w:numFmt w:val="decimal"/>
        <w:pStyle w:val="Heading5"/>
        <w:lvlText w:val="%1.%2.%3.%4.%5"/>
        <w:lvlJc w:val="left"/>
        <w:pPr>
          <w:ind w:left="2041" w:hanging="2041"/>
        </w:pPr>
        <w:rPr>
          <w:rFonts w:asciiTheme="majorHAnsi" w:hAnsiTheme="majorHAnsi" w:hint="default"/>
          <w:color w:val="006E50" w:themeColor="accent1"/>
        </w:rPr>
      </w:lvl>
    </w:lvlOverride>
    <w:lvlOverride w:ilvl="5">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Override>
    <w:lvlOverride w:ilvl="6">
      <w:lvl w:ilvl="6">
        <w:start w:val="1"/>
        <w:numFmt w:val="decimal"/>
        <w:pStyle w:val="BodyNumbering1"/>
        <w:lvlText w:val="%7"/>
        <w:lvlJc w:val="left"/>
        <w:pPr>
          <w:ind w:left="340" w:hanging="340"/>
        </w:pPr>
        <w:rPr>
          <w:rFonts w:hint="default"/>
          <w:color w:val="auto"/>
        </w:rPr>
      </w:lvl>
    </w:lvlOverride>
    <w:lvlOverride w:ilvl="7">
      <w:lvl w:ilvl="7">
        <w:start w:val="1"/>
        <w:numFmt w:val="lowerLetter"/>
        <w:pStyle w:val="BodyNumbering2"/>
        <w:lvlText w:val="%8"/>
        <w:lvlJc w:val="left"/>
        <w:pPr>
          <w:ind w:left="680" w:hanging="340"/>
        </w:pPr>
        <w:rPr>
          <w:rFonts w:hint="default"/>
          <w:color w:val="auto"/>
        </w:rPr>
      </w:lvl>
    </w:lvlOverride>
    <w:lvlOverride w:ilvl="8">
      <w:lvl w:ilvl="8">
        <w:start w:val="1"/>
        <w:numFmt w:val="lowerRoman"/>
        <w:pStyle w:val="BodyNumbering3"/>
        <w:lvlText w:val="%9"/>
        <w:lvlJc w:val="right"/>
        <w:pPr>
          <w:ind w:left="1021" w:hanging="341"/>
        </w:pPr>
        <w:rPr>
          <w:rFonts w:hint="default"/>
          <w:color w:val="auto"/>
        </w:rPr>
      </w:lvl>
    </w:lvlOverride>
  </w:num>
  <w:numIdMacAtCleanup w:val="4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UStO9GX3x2CggbmkH26Tu63Nkz2YA7oOpBuEnOlni7Fc5NvF/90w40qeOxYEyNZLXl5Y5NT5IidewIfWM05WXQ==" w:salt="utFrNjWlk6WhWq+deBWVAg=="/>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19B2"/>
    <w:rsid w:val="00001EAB"/>
    <w:rsid w:val="00002B5C"/>
    <w:rsid w:val="0000319C"/>
    <w:rsid w:val="00003622"/>
    <w:rsid w:val="00003FE7"/>
    <w:rsid w:val="0000409D"/>
    <w:rsid w:val="000045C8"/>
    <w:rsid w:val="000046FE"/>
    <w:rsid w:val="00005A58"/>
    <w:rsid w:val="0000642D"/>
    <w:rsid w:val="0000774E"/>
    <w:rsid w:val="00007AAC"/>
    <w:rsid w:val="00010C05"/>
    <w:rsid w:val="00010ECC"/>
    <w:rsid w:val="00012BF2"/>
    <w:rsid w:val="00012BF8"/>
    <w:rsid w:val="00012CB6"/>
    <w:rsid w:val="00012FCD"/>
    <w:rsid w:val="00013C24"/>
    <w:rsid w:val="00013FCB"/>
    <w:rsid w:val="00014A01"/>
    <w:rsid w:val="00016F19"/>
    <w:rsid w:val="00017047"/>
    <w:rsid w:val="000205A3"/>
    <w:rsid w:val="000207CF"/>
    <w:rsid w:val="00021CEC"/>
    <w:rsid w:val="00022EAA"/>
    <w:rsid w:val="00022EDE"/>
    <w:rsid w:val="00023787"/>
    <w:rsid w:val="0002398A"/>
    <w:rsid w:val="00024D19"/>
    <w:rsid w:val="00025578"/>
    <w:rsid w:val="00025963"/>
    <w:rsid w:val="000267FC"/>
    <w:rsid w:val="00027934"/>
    <w:rsid w:val="00027A10"/>
    <w:rsid w:val="00027AFC"/>
    <w:rsid w:val="00030198"/>
    <w:rsid w:val="000303C6"/>
    <w:rsid w:val="0003047D"/>
    <w:rsid w:val="0003098E"/>
    <w:rsid w:val="000321DF"/>
    <w:rsid w:val="00032DDF"/>
    <w:rsid w:val="00032ED7"/>
    <w:rsid w:val="000331FA"/>
    <w:rsid w:val="00033EB8"/>
    <w:rsid w:val="0003452C"/>
    <w:rsid w:val="00034941"/>
    <w:rsid w:val="00035088"/>
    <w:rsid w:val="00035C52"/>
    <w:rsid w:val="00036C14"/>
    <w:rsid w:val="00037D07"/>
    <w:rsid w:val="00037FE3"/>
    <w:rsid w:val="0004094D"/>
    <w:rsid w:val="00040C66"/>
    <w:rsid w:val="000433B5"/>
    <w:rsid w:val="00044695"/>
    <w:rsid w:val="000447F6"/>
    <w:rsid w:val="000452FA"/>
    <w:rsid w:val="00045C28"/>
    <w:rsid w:val="00045C69"/>
    <w:rsid w:val="00046107"/>
    <w:rsid w:val="00046690"/>
    <w:rsid w:val="0004776D"/>
    <w:rsid w:val="00047F4F"/>
    <w:rsid w:val="00050A90"/>
    <w:rsid w:val="00050AF0"/>
    <w:rsid w:val="00053777"/>
    <w:rsid w:val="00053ED4"/>
    <w:rsid w:val="00055688"/>
    <w:rsid w:val="00055A91"/>
    <w:rsid w:val="00060706"/>
    <w:rsid w:val="00060E58"/>
    <w:rsid w:val="000612F1"/>
    <w:rsid w:val="00061C55"/>
    <w:rsid w:val="00063575"/>
    <w:rsid w:val="000639E5"/>
    <w:rsid w:val="00063EED"/>
    <w:rsid w:val="0006459A"/>
    <w:rsid w:val="00064639"/>
    <w:rsid w:val="00064F33"/>
    <w:rsid w:val="000653C7"/>
    <w:rsid w:val="00065452"/>
    <w:rsid w:val="00065EB3"/>
    <w:rsid w:val="00066D6A"/>
    <w:rsid w:val="00066E70"/>
    <w:rsid w:val="00067509"/>
    <w:rsid w:val="0007018A"/>
    <w:rsid w:val="0007065C"/>
    <w:rsid w:val="00070A2B"/>
    <w:rsid w:val="00071A9A"/>
    <w:rsid w:val="00075157"/>
    <w:rsid w:val="0007561D"/>
    <w:rsid w:val="0007669C"/>
    <w:rsid w:val="00077738"/>
    <w:rsid w:val="00080123"/>
    <w:rsid w:val="000801AC"/>
    <w:rsid w:val="000806BA"/>
    <w:rsid w:val="00080C4E"/>
    <w:rsid w:val="00080D6F"/>
    <w:rsid w:val="00081694"/>
    <w:rsid w:val="00081DFF"/>
    <w:rsid w:val="00081ED6"/>
    <w:rsid w:val="00083077"/>
    <w:rsid w:val="00084BE9"/>
    <w:rsid w:val="0008580B"/>
    <w:rsid w:val="0008609C"/>
    <w:rsid w:val="00086155"/>
    <w:rsid w:val="000861F7"/>
    <w:rsid w:val="0008621D"/>
    <w:rsid w:val="00086335"/>
    <w:rsid w:val="00086A10"/>
    <w:rsid w:val="000871EA"/>
    <w:rsid w:val="0008730B"/>
    <w:rsid w:val="00087408"/>
    <w:rsid w:val="000876EA"/>
    <w:rsid w:val="000903C9"/>
    <w:rsid w:val="00090A59"/>
    <w:rsid w:val="00090AA3"/>
    <w:rsid w:val="00091958"/>
    <w:rsid w:val="000923E3"/>
    <w:rsid w:val="00092C0D"/>
    <w:rsid w:val="0009307E"/>
    <w:rsid w:val="00093082"/>
    <w:rsid w:val="000934F7"/>
    <w:rsid w:val="00095E7F"/>
    <w:rsid w:val="0009605B"/>
    <w:rsid w:val="00096508"/>
    <w:rsid w:val="000965FC"/>
    <w:rsid w:val="000966F7"/>
    <w:rsid w:val="00097D98"/>
    <w:rsid w:val="000A1150"/>
    <w:rsid w:val="000A1410"/>
    <w:rsid w:val="000A1E06"/>
    <w:rsid w:val="000A247E"/>
    <w:rsid w:val="000A26C2"/>
    <w:rsid w:val="000A2DFD"/>
    <w:rsid w:val="000A3290"/>
    <w:rsid w:val="000A3624"/>
    <w:rsid w:val="000A4DFB"/>
    <w:rsid w:val="000A509E"/>
    <w:rsid w:val="000A554C"/>
    <w:rsid w:val="000A5911"/>
    <w:rsid w:val="000A5951"/>
    <w:rsid w:val="000A5983"/>
    <w:rsid w:val="000A661C"/>
    <w:rsid w:val="000A7080"/>
    <w:rsid w:val="000B09AF"/>
    <w:rsid w:val="000B1844"/>
    <w:rsid w:val="000B2ABD"/>
    <w:rsid w:val="000B391D"/>
    <w:rsid w:val="000B3FAB"/>
    <w:rsid w:val="000B4132"/>
    <w:rsid w:val="000B446B"/>
    <w:rsid w:val="000B4ACB"/>
    <w:rsid w:val="000B585C"/>
    <w:rsid w:val="000B5B9F"/>
    <w:rsid w:val="000B5D48"/>
    <w:rsid w:val="000B639A"/>
    <w:rsid w:val="000B7555"/>
    <w:rsid w:val="000C0031"/>
    <w:rsid w:val="000C161F"/>
    <w:rsid w:val="000C2020"/>
    <w:rsid w:val="000C2DBD"/>
    <w:rsid w:val="000C3954"/>
    <w:rsid w:val="000C3E7B"/>
    <w:rsid w:val="000C4409"/>
    <w:rsid w:val="000C4C6B"/>
    <w:rsid w:val="000C59DE"/>
    <w:rsid w:val="000C5AB3"/>
    <w:rsid w:val="000C63C5"/>
    <w:rsid w:val="000C6688"/>
    <w:rsid w:val="000C7359"/>
    <w:rsid w:val="000C739C"/>
    <w:rsid w:val="000C7A90"/>
    <w:rsid w:val="000D033A"/>
    <w:rsid w:val="000D03CB"/>
    <w:rsid w:val="000D1063"/>
    <w:rsid w:val="000D16A5"/>
    <w:rsid w:val="000D255B"/>
    <w:rsid w:val="000D3A6C"/>
    <w:rsid w:val="000D4C8A"/>
    <w:rsid w:val="000D4CE8"/>
    <w:rsid w:val="000D535C"/>
    <w:rsid w:val="000D6416"/>
    <w:rsid w:val="000D645C"/>
    <w:rsid w:val="000D6FA1"/>
    <w:rsid w:val="000D7A29"/>
    <w:rsid w:val="000D7CAF"/>
    <w:rsid w:val="000D7D04"/>
    <w:rsid w:val="000E000C"/>
    <w:rsid w:val="000E0829"/>
    <w:rsid w:val="000E0B71"/>
    <w:rsid w:val="000E0D55"/>
    <w:rsid w:val="000E0DC4"/>
    <w:rsid w:val="000E1344"/>
    <w:rsid w:val="000E1DAB"/>
    <w:rsid w:val="000E1F0E"/>
    <w:rsid w:val="000E238B"/>
    <w:rsid w:val="000E245E"/>
    <w:rsid w:val="000E26D5"/>
    <w:rsid w:val="000E27CA"/>
    <w:rsid w:val="000E2E4E"/>
    <w:rsid w:val="000E394C"/>
    <w:rsid w:val="000E5D64"/>
    <w:rsid w:val="000E7764"/>
    <w:rsid w:val="000F060A"/>
    <w:rsid w:val="000F0A26"/>
    <w:rsid w:val="000F0CDA"/>
    <w:rsid w:val="000F1088"/>
    <w:rsid w:val="000F2147"/>
    <w:rsid w:val="000F2552"/>
    <w:rsid w:val="000F27CC"/>
    <w:rsid w:val="000F2A6C"/>
    <w:rsid w:val="000F3515"/>
    <w:rsid w:val="000F3D18"/>
    <w:rsid w:val="000F3D9C"/>
    <w:rsid w:val="000F3E55"/>
    <w:rsid w:val="000F3F1E"/>
    <w:rsid w:val="000F42C0"/>
    <w:rsid w:val="000F43BE"/>
    <w:rsid w:val="000F4CBD"/>
    <w:rsid w:val="000F4D00"/>
    <w:rsid w:val="000F5477"/>
    <w:rsid w:val="000F5CD8"/>
    <w:rsid w:val="000F6123"/>
    <w:rsid w:val="000F65AF"/>
    <w:rsid w:val="000F7486"/>
    <w:rsid w:val="000F7D40"/>
    <w:rsid w:val="000F7F88"/>
    <w:rsid w:val="00100606"/>
    <w:rsid w:val="00101B2D"/>
    <w:rsid w:val="00102167"/>
    <w:rsid w:val="001028DC"/>
    <w:rsid w:val="00102A5A"/>
    <w:rsid w:val="001030DC"/>
    <w:rsid w:val="001032CE"/>
    <w:rsid w:val="00103580"/>
    <w:rsid w:val="00103A4A"/>
    <w:rsid w:val="00103A7D"/>
    <w:rsid w:val="001040A5"/>
    <w:rsid w:val="00106B34"/>
    <w:rsid w:val="001073BD"/>
    <w:rsid w:val="001075BD"/>
    <w:rsid w:val="001078E8"/>
    <w:rsid w:val="00110189"/>
    <w:rsid w:val="00110268"/>
    <w:rsid w:val="001118CB"/>
    <w:rsid w:val="00111A56"/>
    <w:rsid w:val="00111EAA"/>
    <w:rsid w:val="00112E23"/>
    <w:rsid w:val="001130DB"/>
    <w:rsid w:val="00114DD9"/>
    <w:rsid w:val="001152EA"/>
    <w:rsid w:val="0011570F"/>
    <w:rsid w:val="00116545"/>
    <w:rsid w:val="00116D8C"/>
    <w:rsid w:val="00116DDF"/>
    <w:rsid w:val="00117611"/>
    <w:rsid w:val="00117B0A"/>
    <w:rsid w:val="00117B55"/>
    <w:rsid w:val="00117C31"/>
    <w:rsid w:val="00120243"/>
    <w:rsid w:val="00120511"/>
    <w:rsid w:val="00120813"/>
    <w:rsid w:val="00120B43"/>
    <w:rsid w:val="00120BA4"/>
    <w:rsid w:val="00120DF1"/>
    <w:rsid w:val="00121DE7"/>
    <w:rsid w:val="00122215"/>
    <w:rsid w:val="00122FCC"/>
    <w:rsid w:val="00123162"/>
    <w:rsid w:val="001234E9"/>
    <w:rsid w:val="0012418F"/>
    <w:rsid w:val="00124A1C"/>
    <w:rsid w:val="0012720C"/>
    <w:rsid w:val="0012791D"/>
    <w:rsid w:val="0013071D"/>
    <w:rsid w:val="00130A92"/>
    <w:rsid w:val="00131697"/>
    <w:rsid w:val="001320D7"/>
    <w:rsid w:val="0013218F"/>
    <w:rsid w:val="00132631"/>
    <w:rsid w:val="00132704"/>
    <w:rsid w:val="001331C9"/>
    <w:rsid w:val="001339E3"/>
    <w:rsid w:val="00133FB0"/>
    <w:rsid w:val="001341DB"/>
    <w:rsid w:val="001356A1"/>
    <w:rsid w:val="0013599E"/>
    <w:rsid w:val="00136BC6"/>
    <w:rsid w:val="001403B8"/>
    <w:rsid w:val="00140990"/>
    <w:rsid w:val="00140F47"/>
    <w:rsid w:val="00141296"/>
    <w:rsid w:val="00141F26"/>
    <w:rsid w:val="00142291"/>
    <w:rsid w:val="00142674"/>
    <w:rsid w:val="00142C0A"/>
    <w:rsid w:val="00142C30"/>
    <w:rsid w:val="00143078"/>
    <w:rsid w:val="001431CF"/>
    <w:rsid w:val="001432E2"/>
    <w:rsid w:val="00143698"/>
    <w:rsid w:val="001446D9"/>
    <w:rsid w:val="00144BBA"/>
    <w:rsid w:val="00144DA4"/>
    <w:rsid w:val="00144EB4"/>
    <w:rsid w:val="00145593"/>
    <w:rsid w:val="00146BEF"/>
    <w:rsid w:val="001472CB"/>
    <w:rsid w:val="001475E6"/>
    <w:rsid w:val="00147E56"/>
    <w:rsid w:val="00150F46"/>
    <w:rsid w:val="00151D73"/>
    <w:rsid w:val="00152B6B"/>
    <w:rsid w:val="00152D9F"/>
    <w:rsid w:val="00153351"/>
    <w:rsid w:val="00153B71"/>
    <w:rsid w:val="00153CF5"/>
    <w:rsid w:val="001542B5"/>
    <w:rsid w:val="00154D7C"/>
    <w:rsid w:val="001562F5"/>
    <w:rsid w:val="00156457"/>
    <w:rsid w:val="00156BEF"/>
    <w:rsid w:val="0015705C"/>
    <w:rsid w:val="00157068"/>
    <w:rsid w:val="001574D4"/>
    <w:rsid w:val="00157954"/>
    <w:rsid w:val="00157ECB"/>
    <w:rsid w:val="001611E6"/>
    <w:rsid w:val="001618C4"/>
    <w:rsid w:val="0016224B"/>
    <w:rsid w:val="00163CED"/>
    <w:rsid w:val="00164398"/>
    <w:rsid w:val="00164F9A"/>
    <w:rsid w:val="00165902"/>
    <w:rsid w:val="00166815"/>
    <w:rsid w:val="001668AB"/>
    <w:rsid w:val="00170A97"/>
    <w:rsid w:val="00172168"/>
    <w:rsid w:val="00172886"/>
    <w:rsid w:val="00172EA5"/>
    <w:rsid w:val="00173811"/>
    <w:rsid w:val="00173ED7"/>
    <w:rsid w:val="0017450D"/>
    <w:rsid w:val="00174C76"/>
    <w:rsid w:val="00174E12"/>
    <w:rsid w:val="00175B24"/>
    <w:rsid w:val="00175E76"/>
    <w:rsid w:val="001765AD"/>
    <w:rsid w:val="00176B6C"/>
    <w:rsid w:val="001775A3"/>
    <w:rsid w:val="00177C4F"/>
    <w:rsid w:val="001810C5"/>
    <w:rsid w:val="00181925"/>
    <w:rsid w:val="00181A7E"/>
    <w:rsid w:val="0018311D"/>
    <w:rsid w:val="00183149"/>
    <w:rsid w:val="00183892"/>
    <w:rsid w:val="001839A1"/>
    <w:rsid w:val="001849D9"/>
    <w:rsid w:val="00185DAF"/>
    <w:rsid w:val="001864F9"/>
    <w:rsid w:val="00186A35"/>
    <w:rsid w:val="00186FB1"/>
    <w:rsid w:val="00186FCE"/>
    <w:rsid w:val="0019079D"/>
    <w:rsid w:val="00190DB3"/>
    <w:rsid w:val="00190E04"/>
    <w:rsid w:val="00191105"/>
    <w:rsid w:val="00191A8E"/>
    <w:rsid w:val="00192972"/>
    <w:rsid w:val="00192F51"/>
    <w:rsid w:val="00193017"/>
    <w:rsid w:val="00193421"/>
    <w:rsid w:val="0019382C"/>
    <w:rsid w:val="0019472B"/>
    <w:rsid w:val="0019487C"/>
    <w:rsid w:val="00194BDE"/>
    <w:rsid w:val="00195875"/>
    <w:rsid w:val="0019593B"/>
    <w:rsid w:val="00196EC8"/>
    <w:rsid w:val="001975BE"/>
    <w:rsid w:val="001976D2"/>
    <w:rsid w:val="00197EFB"/>
    <w:rsid w:val="001A0EFF"/>
    <w:rsid w:val="001A16FB"/>
    <w:rsid w:val="001A181E"/>
    <w:rsid w:val="001A1CB9"/>
    <w:rsid w:val="001A284A"/>
    <w:rsid w:val="001A3181"/>
    <w:rsid w:val="001A458F"/>
    <w:rsid w:val="001A4CC3"/>
    <w:rsid w:val="001A5A0D"/>
    <w:rsid w:val="001A5C12"/>
    <w:rsid w:val="001A7580"/>
    <w:rsid w:val="001A75E1"/>
    <w:rsid w:val="001A76AF"/>
    <w:rsid w:val="001B06C2"/>
    <w:rsid w:val="001B06D2"/>
    <w:rsid w:val="001B08DF"/>
    <w:rsid w:val="001B0DE6"/>
    <w:rsid w:val="001B1958"/>
    <w:rsid w:val="001B2188"/>
    <w:rsid w:val="001B2E62"/>
    <w:rsid w:val="001B30F7"/>
    <w:rsid w:val="001B36F6"/>
    <w:rsid w:val="001B3D6E"/>
    <w:rsid w:val="001B4117"/>
    <w:rsid w:val="001B4565"/>
    <w:rsid w:val="001B515C"/>
    <w:rsid w:val="001B52F7"/>
    <w:rsid w:val="001B5B85"/>
    <w:rsid w:val="001B60FB"/>
    <w:rsid w:val="001B6126"/>
    <w:rsid w:val="001B64D0"/>
    <w:rsid w:val="001B64F5"/>
    <w:rsid w:val="001B7504"/>
    <w:rsid w:val="001B7703"/>
    <w:rsid w:val="001C0A3D"/>
    <w:rsid w:val="001C0C09"/>
    <w:rsid w:val="001C1A26"/>
    <w:rsid w:val="001C1E5B"/>
    <w:rsid w:val="001C2388"/>
    <w:rsid w:val="001C31E6"/>
    <w:rsid w:val="001C384F"/>
    <w:rsid w:val="001C4353"/>
    <w:rsid w:val="001C45FF"/>
    <w:rsid w:val="001C48B8"/>
    <w:rsid w:val="001C5EC2"/>
    <w:rsid w:val="001C60C4"/>
    <w:rsid w:val="001C6171"/>
    <w:rsid w:val="001C6981"/>
    <w:rsid w:val="001C7CF7"/>
    <w:rsid w:val="001D07E0"/>
    <w:rsid w:val="001D0E5C"/>
    <w:rsid w:val="001D114D"/>
    <w:rsid w:val="001D15FC"/>
    <w:rsid w:val="001D25DA"/>
    <w:rsid w:val="001D3B17"/>
    <w:rsid w:val="001D49FD"/>
    <w:rsid w:val="001D513A"/>
    <w:rsid w:val="001D5299"/>
    <w:rsid w:val="001D5885"/>
    <w:rsid w:val="001D5F37"/>
    <w:rsid w:val="001D5F5D"/>
    <w:rsid w:val="001D6464"/>
    <w:rsid w:val="001D6F2D"/>
    <w:rsid w:val="001E013A"/>
    <w:rsid w:val="001E11E4"/>
    <w:rsid w:val="001E2899"/>
    <w:rsid w:val="001E2ADE"/>
    <w:rsid w:val="001E33F8"/>
    <w:rsid w:val="001E412E"/>
    <w:rsid w:val="001E4DEF"/>
    <w:rsid w:val="001E5E94"/>
    <w:rsid w:val="001E704C"/>
    <w:rsid w:val="001E7FC7"/>
    <w:rsid w:val="001F0A85"/>
    <w:rsid w:val="001F114C"/>
    <w:rsid w:val="001F1C5C"/>
    <w:rsid w:val="001F2610"/>
    <w:rsid w:val="001F38E8"/>
    <w:rsid w:val="001F3D3D"/>
    <w:rsid w:val="001F3F88"/>
    <w:rsid w:val="001F571B"/>
    <w:rsid w:val="001F574C"/>
    <w:rsid w:val="001F64AB"/>
    <w:rsid w:val="001F6689"/>
    <w:rsid w:val="001F6CCB"/>
    <w:rsid w:val="001F6DF9"/>
    <w:rsid w:val="001F76EB"/>
    <w:rsid w:val="001F7AAA"/>
    <w:rsid w:val="002003D8"/>
    <w:rsid w:val="002007D7"/>
    <w:rsid w:val="00201970"/>
    <w:rsid w:val="002021BF"/>
    <w:rsid w:val="002036B2"/>
    <w:rsid w:val="0020389D"/>
    <w:rsid w:val="00204A6F"/>
    <w:rsid w:val="00204EE2"/>
    <w:rsid w:val="00204FAA"/>
    <w:rsid w:val="00205CA2"/>
    <w:rsid w:val="00206998"/>
    <w:rsid w:val="00206AB7"/>
    <w:rsid w:val="00207206"/>
    <w:rsid w:val="00207458"/>
    <w:rsid w:val="002076BD"/>
    <w:rsid w:val="0020772C"/>
    <w:rsid w:val="00207FB7"/>
    <w:rsid w:val="002101F2"/>
    <w:rsid w:val="002109FD"/>
    <w:rsid w:val="00210C8C"/>
    <w:rsid w:val="0021123E"/>
    <w:rsid w:val="00211642"/>
    <w:rsid w:val="00212193"/>
    <w:rsid w:val="00212827"/>
    <w:rsid w:val="00212BA8"/>
    <w:rsid w:val="00213233"/>
    <w:rsid w:val="0021385A"/>
    <w:rsid w:val="00213EDF"/>
    <w:rsid w:val="00214292"/>
    <w:rsid w:val="00214AFE"/>
    <w:rsid w:val="002153BB"/>
    <w:rsid w:val="0021687E"/>
    <w:rsid w:val="0021760C"/>
    <w:rsid w:val="00217987"/>
    <w:rsid w:val="00220CDD"/>
    <w:rsid w:val="00221317"/>
    <w:rsid w:val="00221606"/>
    <w:rsid w:val="00221BA1"/>
    <w:rsid w:val="00222614"/>
    <w:rsid w:val="00222781"/>
    <w:rsid w:val="00222DEB"/>
    <w:rsid w:val="00223222"/>
    <w:rsid w:val="00223B1B"/>
    <w:rsid w:val="0022477E"/>
    <w:rsid w:val="002247A6"/>
    <w:rsid w:val="00224A6D"/>
    <w:rsid w:val="00224DD0"/>
    <w:rsid w:val="00224E65"/>
    <w:rsid w:val="00225255"/>
    <w:rsid w:val="00225AC1"/>
    <w:rsid w:val="00226ED2"/>
    <w:rsid w:val="00227785"/>
    <w:rsid w:val="00230CF8"/>
    <w:rsid w:val="00230D76"/>
    <w:rsid w:val="00231413"/>
    <w:rsid w:val="00231721"/>
    <w:rsid w:val="00232323"/>
    <w:rsid w:val="002327ED"/>
    <w:rsid w:val="00232F5E"/>
    <w:rsid w:val="002331E5"/>
    <w:rsid w:val="002332CC"/>
    <w:rsid w:val="00234652"/>
    <w:rsid w:val="00236D88"/>
    <w:rsid w:val="00236DE0"/>
    <w:rsid w:val="00237A77"/>
    <w:rsid w:val="0024130F"/>
    <w:rsid w:val="0024199C"/>
    <w:rsid w:val="00241C1F"/>
    <w:rsid w:val="00242604"/>
    <w:rsid w:val="0024419D"/>
    <w:rsid w:val="002456E6"/>
    <w:rsid w:val="0024669A"/>
    <w:rsid w:val="00247065"/>
    <w:rsid w:val="00247DAE"/>
    <w:rsid w:val="002500AE"/>
    <w:rsid w:val="0025023D"/>
    <w:rsid w:val="00252C48"/>
    <w:rsid w:val="00253B4A"/>
    <w:rsid w:val="00253F33"/>
    <w:rsid w:val="00254015"/>
    <w:rsid w:val="00254A26"/>
    <w:rsid w:val="00254BBA"/>
    <w:rsid w:val="0025542C"/>
    <w:rsid w:val="00255CE4"/>
    <w:rsid w:val="002561AD"/>
    <w:rsid w:val="002566CC"/>
    <w:rsid w:val="00256B25"/>
    <w:rsid w:val="00257125"/>
    <w:rsid w:val="00257606"/>
    <w:rsid w:val="0025787E"/>
    <w:rsid w:val="00257B97"/>
    <w:rsid w:val="0026093B"/>
    <w:rsid w:val="002609FD"/>
    <w:rsid w:val="00260CB3"/>
    <w:rsid w:val="00261F88"/>
    <w:rsid w:val="0026314E"/>
    <w:rsid w:val="002631BB"/>
    <w:rsid w:val="00263CE7"/>
    <w:rsid w:val="00264A17"/>
    <w:rsid w:val="00265073"/>
    <w:rsid w:val="00266995"/>
    <w:rsid w:val="002669A4"/>
    <w:rsid w:val="00267445"/>
    <w:rsid w:val="0026757E"/>
    <w:rsid w:val="00267A00"/>
    <w:rsid w:val="00270371"/>
    <w:rsid w:val="00270A0E"/>
    <w:rsid w:val="00270DD6"/>
    <w:rsid w:val="0027103F"/>
    <w:rsid w:val="00271554"/>
    <w:rsid w:val="0027245C"/>
    <w:rsid w:val="0027273C"/>
    <w:rsid w:val="00272B65"/>
    <w:rsid w:val="00273C15"/>
    <w:rsid w:val="00273F1B"/>
    <w:rsid w:val="00275456"/>
    <w:rsid w:val="002755B0"/>
    <w:rsid w:val="002761CD"/>
    <w:rsid w:val="00276472"/>
    <w:rsid w:val="00276ECC"/>
    <w:rsid w:val="00277232"/>
    <w:rsid w:val="002774AF"/>
    <w:rsid w:val="00277ABE"/>
    <w:rsid w:val="00277AF5"/>
    <w:rsid w:val="00281025"/>
    <w:rsid w:val="00281141"/>
    <w:rsid w:val="002811F9"/>
    <w:rsid w:val="00281BBF"/>
    <w:rsid w:val="002822D2"/>
    <w:rsid w:val="00282B57"/>
    <w:rsid w:val="00282DAD"/>
    <w:rsid w:val="00283B87"/>
    <w:rsid w:val="00284B37"/>
    <w:rsid w:val="00284B54"/>
    <w:rsid w:val="002850BB"/>
    <w:rsid w:val="00285701"/>
    <w:rsid w:val="00285EAD"/>
    <w:rsid w:val="00286507"/>
    <w:rsid w:val="002867A7"/>
    <w:rsid w:val="002878AA"/>
    <w:rsid w:val="0029093A"/>
    <w:rsid w:val="00290A4E"/>
    <w:rsid w:val="00291041"/>
    <w:rsid w:val="00291A8F"/>
    <w:rsid w:val="00292194"/>
    <w:rsid w:val="00292237"/>
    <w:rsid w:val="00292D2A"/>
    <w:rsid w:val="002930EB"/>
    <w:rsid w:val="0029345C"/>
    <w:rsid w:val="002934BA"/>
    <w:rsid w:val="00293FF4"/>
    <w:rsid w:val="00294420"/>
    <w:rsid w:val="00294914"/>
    <w:rsid w:val="00295789"/>
    <w:rsid w:val="00295959"/>
    <w:rsid w:val="0029614E"/>
    <w:rsid w:val="002A007D"/>
    <w:rsid w:val="002A05B1"/>
    <w:rsid w:val="002A1C09"/>
    <w:rsid w:val="002A1E34"/>
    <w:rsid w:val="002A1EFB"/>
    <w:rsid w:val="002A2ED9"/>
    <w:rsid w:val="002A3E3B"/>
    <w:rsid w:val="002A455F"/>
    <w:rsid w:val="002A4AF1"/>
    <w:rsid w:val="002A4E31"/>
    <w:rsid w:val="002A5289"/>
    <w:rsid w:val="002A5D30"/>
    <w:rsid w:val="002A64F1"/>
    <w:rsid w:val="002B0365"/>
    <w:rsid w:val="002B08CB"/>
    <w:rsid w:val="002B0DD8"/>
    <w:rsid w:val="002B1417"/>
    <w:rsid w:val="002B1D68"/>
    <w:rsid w:val="002B282F"/>
    <w:rsid w:val="002B2A35"/>
    <w:rsid w:val="002B2AFC"/>
    <w:rsid w:val="002B3B7A"/>
    <w:rsid w:val="002B488F"/>
    <w:rsid w:val="002B4B77"/>
    <w:rsid w:val="002B4D1B"/>
    <w:rsid w:val="002B65E9"/>
    <w:rsid w:val="002B6CDB"/>
    <w:rsid w:val="002B6EF0"/>
    <w:rsid w:val="002B72CB"/>
    <w:rsid w:val="002B787F"/>
    <w:rsid w:val="002B78BB"/>
    <w:rsid w:val="002B7D1D"/>
    <w:rsid w:val="002C108B"/>
    <w:rsid w:val="002C12E1"/>
    <w:rsid w:val="002C1713"/>
    <w:rsid w:val="002C2769"/>
    <w:rsid w:val="002C2990"/>
    <w:rsid w:val="002C2E5F"/>
    <w:rsid w:val="002C2F7F"/>
    <w:rsid w:val="002C32C2"/>
    <w:rsid w:val="002C47BC"/>
    <w:rsid w:val="002C5519"/>
    <w:rsid w:val="002C555F"/>
    <w:rsid w:val="002C57BC"/>
    <w:rsid w:val="002D0172"/>
    <w:rsid w:val="002D04F0"/>
    <w:rsid w:val="002D070A"/>
    <w:rsid w:val="002D0BF9"/>
    <w:rsid w:val="002D0EFF"/>
    <w:rsid w:val="002D0FAF"/>
    <w:rsid w:val="002D1780"/>
    <w:rsid w:val="002D1CB1"/>
    <w:rsid w:val="002D2130"/>
    <w:rsid w:val="002D22B9"/>
    <w:rsid w:val="002D2A0C"/>
    <w:rsid w:val="002D310F"/>
    <w:rsid w:val="002D332D"/>
    <w:rsid w:val="002D3A61"/>
    <w:rsid w:val="002D3B4A"/>
    <w:rsid w:val="002D450C"/>
    <w:rsid w:val="002D4DC6"/>
    <w:rsid w:val="002D5184"/>
    <w:rsid w:val="002D690B"/>
    <w:rsid w:val="002D6BA2"/>
    <w:rsid w:val="002D768B"/>
    <w:rsid w:val="002E0392"/>
    <w:rsid w:val="002E04CB"/>
    <w:rsid w:val="002E0987"/>
    <w:rsid w:val="002E0B86"/>
    <w:rsid w:val="002E13D9"/>
    <w:rsid w:val="002E2BC7"/>
    <w:rsid w:val="002E2BF8"/>
    <w:rsid w:val="002E2FC9"/>
    <w:rsid w:val="002E3267"/>
    <w:rsid w:val="002E32D1"/>
    <w:rsid w:val="002E3E20"/>
    <w:rsid w:val="002E47F4"/>
    <w:rsid w:val="002E4C2C"/>
    <w:rsid w:val="002E4C32"/>
    <w:rsid w:val="002E52E3"/>
    <w:rsid w:val="002E5B43"/>
    <w:rsid w:val="002E6027"/>
    <w:rsid w:val="002E6D83"/>
    <w:rsid w:val="002E6F57"/>
    <w:rsid w:val="002E6FF5"/>
    <w:rsid w:val="002F070D"/>
    <w:rsid w:val="002F098F"/>
    <w:rsid w:val="002F12AE"/>
    <w:rsid w:val="002F160A"/>
    <w:rsid w:val="002F1FFE"/>
    <w:rsid w:val="002F2688"/>
    <w:rsid w:val="002F2808"/>
    <w:rsid w:val="002F295D"/>
    <w:rsid w:val="002F30E8"/>
    <w:rsid w:val="002F429C"/>
    <w:rsid w:val="002F4504"/>
    <w:rsid w:val="002F4587"/>
    <w:rsid w:val="002F4826"/>
    <w:rsid w:val="002F52B1"/>
    <w:rsid w:val="002F78EF"/>
    <w:rsid w:val="003002CC"/>
    <w:rsid w:val="0030036E"/>
    <w:rsid w:val="00302352"/>
    <w:rsid w:val="00302B94"/>
    <w:rsid w:val="00302F49"/>
    <w:rsid w:val="003041AC"/>
    <w:rsid w:val="00304486"/>
    <w:rsid w:val="00304ADE"/>
    <w:rsid w:val="00304C6D"/>
    <w:rsid w:val="00305065"/>
    <w:rsid w:val="00305B07"/>
    <w:rsid w:val="00306423"/>
    <w:rsid w:val="003103FD"/>
    <w:rsid w:val="00310502"/>
    <w:rsid w:val="0031057F"/>
    <w:rsid w:val="003108F5"/>
    <w:rsid w:val="003109B3"/>
    <w:rsid w:val="00310E9E"/>
    <w:rsid w:val="00312040"/>
    <w:rsid w:val="0031364F"/>
    <w:rsid w:val="00313C80"/>
    <w:rsid w:val="0031409A"/>
    <w:rsid w:val="00314AF1"/>
    <w:rsid w:val="00315487"/>
    <w:rsid w:val="00315B31"/>
    <w:rsid w:val="00315FBA"/>
    <w:rsid w:val="003167B3"/>
    <w:rsid w:val="00316C16"/>
    <w:rsid w:val="00316F97"/>
    <w:rsid w:val="00317429"/>
    <w:rsid w:val="00317978"/>
    <w:rsid w:val="00317FC7"/>
    <w:rsid w:val="00320991"/>
    <w:rsid w:val="00320D25"/>
    <w:rsid w:val="0032123A"/>
    <w:rsid w:val="00321252"/>
    <w:rsid w:val="003218D7"/>
    <w:rsid w:val="00321B47"/>
    <w:rsid w:val="00322311"/>
    <w:rsid w:val="00322976"/>
    <w:rsid w:val="00323988"/>
    <w:rsid w:val="00323E9D"/>
    <w:rsid w:val="003255F3"/>
    <w:rsid w:val="0032592C"/>
    <w:rsid w:val="00325A57"/>
    <w:rsid w:val="00326298"/>
    <w:rsid w:val="00327A11"/>
    <w:rsid w:val="00327B4C"/>
    <w:rsid w:val="00332256"/>
    <w:rsid w:val="00333151"/>
    <w:rsid w:val="003340F8"/>
    <w:rsid w:val="0033435B"/>
    <w:rsid w:val="00335809"/>
    <w:rsid w:val="003365C1"/>
    <w:rsid w:val="0033751A"/>
    <w:rsid w:val="0034001E"/>
    <w:rsid w:val="00340835"/>
    <w:rsid w:val="003409D3"/>
    <w:rsid w:val="00341D29"/>
    <w:rsid w:val="00341E0F"/>
    <w:rsid w:val="00342DE6"/>
    <w:rsid w:val="00344BFD"/>
    <w:rsid w:val="003458D6"/>
    <w:rsid w:val="003461B7"/>
    <w:rsid w:val="0034646F"/>
    <w:rsid w:val="00346D8A"/>
    <w:rsid w:val="003476C0"/>
    <w:rsid w:val="0034770C"/>
    <w:rsid w:val="003504E7"/>
    <w:rsid w:val="00350F5B"/>
    <w:rsid w:val="00351BE7"/>
    <w:rsid w:val="003524A6"/>
    <w:rsid w:val="00352AA4"/>
    <w:rsid w:val="00353BBB"/>
    <w:rsid w:val="003547C0"/>
    <w:rsid w:val="00355BCD"/>
    <w:rsid w:val="00355C68"/>
    <w:rsid w:val="00355FA4"/>
    <w:rsid w:val="003560A4"/>
    <w:rsid w:val="0035644F"/>
    <w:rsid w:val="003565B0"/>
    <w:rsid w:val="00356F63"/>
    <w:rsid w:val="0035781F"/>
    <w:rsid w:val="00357D6E"/>
    <w:rsid w:val="003602D7"/>
    <w:rsid w:val="0036083B"/>
    <w:rsid w:val="00360B53"/>
    <w:rsid w:val="0036139E"/>
    <w:rsid w:val="00361455"/>
    <w:rsid w:val="00361771"/>
    <w:rsid w:val="003634E5"/>
    <w:rsid w:val="00363B71"/>
    <w:rsid w:val="00365C11"/>
    <w:rsid w:val="003660D0"/>
    <w:rsid w:val="0036633D"/>
    <w:rsid w:val="00366944"/>
    <w:rsid w:val="00367668"/>
    <w:rsid w:val="00367A05"/>
    <w:rsid w:val="00367B9F"/>
    <w:rsid w:val="0037046A"/>
    <w:rsid w:val="00370866"/>
    <w:rsid w:val="0037099B"/>
    <w:rsid w:val="00370C55"/>
    <w:rsid w:val="003717D1"/>
    <w:rsid w:val="0037227A"/>
    <w:rsid w:val="003727C6"/>
    <w:rsid w:val="00372CE0"/>
    <w:rsid w:val="00373535"/>
    <w:rsid w:val="00373E5A"/>
    <w:rsid w:val="00373FEE"/>
    <w:rsid w:val="00374663"/>
    <w:rsid w:val="00374711"/>
    <w:rsid w:val="00375551"/>
    <w:rsid w:val="003759DA"/>
    <w:rsid w:val="00376061"/>
    <w:rsid w:val="0037677C"/>
    <w:rsid w:val="00376944"/>
    <w:rsid w:val="00377F14"/>
    <w:rsid w:val="00380F3F"/>
    <w:rsid w:val="00380F76"/>
    <w:rsid w:val="00381D5F"/>
    <w:rsid w:val="003822F8"/>
    <w:rsid w:val="00383BEB"/>
    <w:rsid w:val="00383D99"/>
    <w:rsid w:val="003845DC"/>
    <w:rsid w:val="00384E17"/>
    <w:rsid w:val="003858CF"/>
    <w:rsid w:val="00385935"/>
    <w:rsid w:val="003865EB"/>
    <w:rsid w:val="00386FC1"/>
    <w:rsid w:val="00390A09"/>
    <w:rsid w:val="00390E2D"/>
    <w:rsid w:val="003910C2"/>
    <w:rsid w:val="00391401"/>
    <w:rsid w:val="003928C0"/>
    <w:rsid w:val="00393047"/>
    <w:rsid w:val="00393AF9"/>
    <w:rsid w:val="00394227"/>
    <w:rsid w:val="003945A1"/>
    <w:rsid w:val="00395032"/>
    <w:rsid w:val="00395D44"/>
    <w:rsid w:val="00396ABA"/>
    <w:rsid w:val="00396C45"/>
    <w:rsid w:val="0039754E"/>
    <w:rsid w:val="003975FE"/>
    <w:rsid w:val="003A004E"/>
    <w:rsid w:val="003A2885"/>
    <w:rsid w:val="003A28D0"/>
    <w:rsid w:val="003A2D57"/>
    <w:rsid w:val="003A2EFD"/>
    <w:rsid w:val="003A2F62"/>
    <w:rsid w:val="003A3039"/>
    <w:rsid w:val="003A3A68"/>
    <w:rsid w:val="003A3B34"/>
    <w:rsid w:val="003A4041"/>
    <w:rsid w:val="003A4432"/>
    <w:rsid w:val="003A5482"/>
    <w:rsid w:val="003A590F"/>
    <w:rsid w:val="003A5AB2"/>
    <w:rsid w:val="003A5ACC"/>
    <w:rsid w:val="003A5B3B"/>
    <w:rsid w:val="003A739A"/>
    <w:rsid w:val="003A7825"/>
    <w:rsid w:val="003B0AC8"/>
    <w:rsid w:val="003B1121"/>
    <w:rsid w:val="003B1FE7"/>
    <w:rsid w:val="003B21EE"/>
    <w:rsid w:val="003B2660"/>
    <w:rsid w:val="003B34B4"/>
    <w:rsid w:val="003B38DE"/>
    <w:rsid w:val="003B45C0"/>
    <w:rsid w:val="003B6648"/>
    <w:rsid w:val="003B6701"/>
    <w:rsid w:val="003B691F"/>
    <w:rsid w:val="003B7322"/>
    <w:rsid w:val="003C17D1"/>
    <w:rsid w:val="003C1978"/>
    <w:rsid w:val="003C1A84"/>
    <w:rsid w:val="003C299F"/>
    <w:rsid w:val="003C2C72"/>
    <w:rsid w:val="003C3219"/>
    <w:rsid w:val="003C32F5"/>
    <w:rsid w:val="003C460C"/>
    <w:rsid w:val="003C4A62"/>
    <w:rsid w:val="003C5558"/>
    <w:rsid w:val="003C5566"/>
    <w:rsid w:val="003C66D5"/>
    <w:rsid w:val="003C69CA"/>
    <w:rsid w:val="003C7558"/>
    <w:rsid w:val="003D10B7"/>
    <w:rsid w:val="003D18DD"/>
    <w:rsid w:val="003D266F"/>
    <w:rsid w:val="003D303F"/>
    <w:rsid w:val="003D3D49"/>
    <w:rsid w:val="003D420B"/>
    <w:rsid w:val="003D4296"/>
    <w:rsid w:val="003D472E"/>
    <w:rsid w:val="003D5163"/>
    <w:rsid w:val="003D51E2"/>
    <w:rsid w:val="003D58A0"/>
    <w:rsid w:val="003D5ABF"/>
    <w:rsid w:val="003D64FF"/>
    <w:rsid w:val="003D65B3"/>
    <w:rsid w:val="003D7115"/>
    <w:rsid w:val="003D71C8"/>
    <w:rsid w:val="003D7E5A"/>
    <w:rsid w:val="003D7F9A"/>
    <w:rsid w:val="003E1380"/>
    <w:rsid w:val="003E15AE"/>
    <w:rsid w:val="003E1CBD"/>
    <w:rsid w:val="003E36C8"/>
    <w:rsid w:val="003E3EE6"/>
    <w:rsid w:val="003E4071"/>
    <w:rsid w:val="003E4836"/>
    <w:rsid w:val="003E53E4"/>
    <w:rsid w:val="003E55FA"/>
    <w:rsid w:val="003E78E8"/>
    <w:rsid w:val="003F0B5A"/>
    <w:rsid w:val="003F11F3"/>
    <w:rsid w:val="003F1650"/>
    <w:rsid w:val="003F19CD"/>
    <w:rsid w:val="003F1CA7"/>
    <w:rsid w:val="003F22EA"/>
    <w:rsid w:val="003F264B"/>
    <w:rsid w:val="003F363D"/>
    <w:rsid w:val="003F420F"/>
    <w:rsid w:val="003F47AB"/>
    <w:rsid w:val="003F5447"/>
    <w:rsid w:val="003F5DB7"/>
    <w:rsid w:val="003F6841"/>
    <w:rsid w:val="003F6A1C"/>
    <w:rsid w:val="003F6C84"/>
    <w:rsid w:val="003F7E5E"/>
    <w:rsid w:val="00400270"/>
    <w:rsid w:val="00402624"/>
    <w:rsid w:val="00402D0A"/>
    <w:rsid w:val="00402D84"/>
    <w:rsid w:val="004035C5"/>
    <w:rsid w:val="0040469E"/>
    <w:rsid w:val="004048E8"/>
    <w:rsid w:val="00405095"/>
    <w:rsid w:val="00405331"/>
    <w:rsid w:val="00406CA3"/>
    <w:rsid w:val="00406CDC"/>
    <w:rsid w:val="0040783B"/>
    <w:rsid w:val="00407FC4"/>
    <w:rsid w:val="00410AF3"/>
    <w:rsid w:val="00411147"/>
    <w:rsid w:val="004115BB"/>
    <w:rsid w:val="00411774"/>
    <w:rsid w:val="004121C0"/>
    <w:rsid w:val="00412538"/>
    <w:rsid w:val="00412A01"/>
    <w:rsid w:val="00413005"/>
    <w:rsid w:val="0041438B"/>
    <w:rsid w:val="004152F1"/>
    <w:rsid w:val="00415B5C"/>
    <w:rsid w:val="00416282"/>
    <w:rsid w:val="004167C2"/>
    <w:rsid w:val="0041715F"/>
    <w:rsid w:val="00417616"/>
    <w:rsid w:val="00417F19"/>
    <w:rsid w:val="00420245"/>
    <w:rsid w:val="0042028C"/>
    <w:rsid w:val="0042039F"/>
    <w:rsid w:val="00421274"/>
    <w:rsid w:val="00421BBF"/>
    <w:rsid w:val="004220D6"/>
    <w:rsid w:val="004222A9"/>
    <w:rsid w:val="00422EAB"/>
    <w:rsid w:val="00422FBA"/>
    <w:rsid w:val="0042310B"/>
    <w:rsid w:val="0042337D"/>
    <w:rsid w:val="004238B0"/>
    <w:rsid w:val="00423EC9"/>
    <w:rsid w:val="004242AE"/>
    <w:rsid w:val="00424A7C"/>
    <w:rsid w:val="004257FC"/>
    <w:rsid w:val="0042647C"/>
    <w:rsid w:val="00426D62"/>
    <w:rsid w:val="00426DFE"/>
    <w:rsid w:val="00427CB7"/>
    <w:rsid w:val="00431206"/>
    <w:rsid w:val="00431C58"/>
    <w:rsid w:val="00432957"/>
    <w:rsid w:val="00432A9E"/>
    <w:rsid w:val="004330F5"/>
    <w:rsid w:val="0043675D"/>
    <w:rsid w:val="00440C29"/>
    <w:rsid w:val="00441A32"/>
    <w:rsid w:val="00443E5C"/>
    <w:rsid w:val="00443EA8"/>
    <w:rsid w:val="004440D2"/>
    <w:rsid w:val="00444EF7"/>
    <w:rsid w:val="00445333"/>
    <w:rsid w:val="00445489"/>
    <w:rsid w:val="004466F3"/>
    <w:rsid w:val="0044678A"/>
    <w:rsid w:val="00446849"/>
    <w:rsid w:val="0044684D"/>
    <w:rsid w:val="00446F27"/>
    <w:rsid w:val="00446F35"/>
    <w:rsid w:val="0044779F"/>
    <w:rsid w:val="00447E7C"/>
    <w:rsid w:val="00451B2E"/>
    <w:rsid w:val="00451DF8"/>
    <w:rsid w:val="00452575"/>
    <w:rsid w:val="004530B6"/>
    <w:rsid w:val="00454548"/>
    <w:rsid w:val="00455B50"/>
    <w:rsid w:val="00455F4F"/>
    <w:rsid w:val="00456204"/>
    <w:rsid w:val="00456BAD"/>
    <w:rsid w:val="00457498"/>
    <w:rsid w:val="0045797E"/>
    <w:rsid w:val="00457C7D"/>
    <w:rsid w:val="00457CD2"/>
    <w:rsid w:val="004601BE"/>
    <w:rsid w:val="00461236"/>
    <w:rsid w:val="004613DF"/>
    <w:rsid w:val="00462270"/>
    <w:rsid w:val="00462BE7"/>
    <w:rsid w:val="00462F3B"/>
    <w:rsid w:val="00463094"/>
    <w:rsid w:val="00463E1E"/>
    <w:rsid w:val="00464C87"/>
    <w:rsid w:val="00464DEB"/>
    <w:rsid w:val="004655E6"/>
    <w:rsid w:val="00465906"/>
    <w:rsid w:val="00466035"/>
    <w:rsid w:val="00466673"/>
    <w:rsid w:val="0046681A"/>
    <w:rsid w:val="00467C66"/>
    <w:rsid w:val="00467D41"/>
    <w:rsid w:val="004700A2"/>
    <w:rsid w:val="00470B09"/>
    <w:rsid w:val="00470C5F"/>
    <w:rsid w:val="0047168C"/>
    <w:rsid w:val="00471F3C"/>
    <w:rsid w:val="00472B8E"/>
    <w:rsid w:val="0047338F"/>
    <w:rsid w:val="004733D1"/>
    <w:rsid w:val="00473694"/>
    <w:rsid w:val="00473A3B"/>
    <w:rsid w:val="0047403B"/>
    <w:rsid w:val="00474B1A"/>
    <w:rsid w:val="00475097"/>
    <w:rsid w:val="00475A0B"/>
    <w:rsid w:val="0047601F"/>
    <w:rsid w:val="00477850"/>
    <w:rsid w:val="00477C9D"/>
    <w:rsid w:val="00477E07"/>
    <w:rsid w:val="00477E3F"/>
    <w:rsid w:val="00480553"/>
    <w:rsid w:val="004812CA"/>
    <w:rsid w:val="004818AF"/>
    <w:rsid w:val="00483363"/>
    <w:rsid w:val="004837F4"/>
    <w:rsid w:val="00483C20"/>
    <w:rsid w:val="0048440F"/>
    <w:rsid w:val="00485503"/>
    <w:rsid w:val="0048580D"/>
    <w:rsid w:val="00485AF6"/>
    <w:rsid w:val="00485C9D"/>
    <w:rsid w:val="00486F0E"/>
    <w:rsid w:val="00487846"/>
    <w:rsid w:val="004901B7"/>
    <w:rsid w:val="004902A6"/>
    <w:rsid w:val="00490892"/>
    <w:rsid w:val="00490A44"/>
    <w:rsid w:val="00490B58"/>
    <w:rsid w:val="00491873"/>
    <w:rsid w:val="00492121"/>
    <w:rsid w:val="00492806"/>
    <w:rsid w:val="004934E3"/>
    <w:rsid w:val="00493504"/>
    <w:rsid w:val="00495B17"/>
    <w:rsid w:val="00496AEA"/>
    <w:rsid w:val="004976C1"/>
    <w:rsid w:val="00497842"/>
    <w:rsid w:val="00497F2A"/>
    <w:rsid w:val="004A026A"/>
    <w:rsid w:val="004A05E0"/>
    <w:rsid w:val="004A0601"/>
    <w:rsid w:val="004A0904"/>
    <w:rsid w:val="004A1537"/>
    <w:rsid w:val="004A1755"/>
    <w:rsid w:val="004A1A86"/>
    <w:rsid w:val="004A1A93"/>
    <w:rsid w:val="004A1D43"/>
    <w:rsid w:val="004A20C7"/>
    <w:rsid w:val="004A25A9"/>
    <w:rsid w:val="004A32BF"/>
    <w:rsid w:val="004A37B0"/>
    <w:rsid w:val="004A4ADC"/>
    <w:rsid w:val="004A4D42"/>
    <w:rsid w:val="004A505C"/>
    <w:rsid w:val="004A55F8"/>
    <w:rsid w:val="004A71F6"/>
    <w:rsid w:val="004A7EF9"/>
    <w:rsid w:val="004B0080"/>
    <w:rsid w:val="004B015C"/>
    <w:rsid w:val="004B02C2"/>
    <w:rsid w:val="004B0565"/>
    <w:rsid w:val="004B0CDC"/>
    <w:rsid w:val="004B2A9E"/>
    <w:rsid w:val="004B2F9A"/>
    <w:rsid w:val="004B3357"/>
    <w:rsid w:val="004B3529"/>
    <w:rsid w:val="004B3DB0"/>
    <w:rsid w:val="004B4494"/>
    <w:rsid w:val="004B4C6E"/>
    <w:rsid w:val="004B4DCE"/>
    <w:rsid w:val="004B55B9"/>
    <w:rsid w:val="004B5969"/>
    <w:rsid w:val="004B5F88"/>
    <w:rsid w:val="004B62F6"/>
    <w:rsid w:val="004B6535"/>
    <w:rsid w:val="004B6B78"/>
    <w:rsid w:val="004B6C06"/>
    <w:rsid w:val="004B7B74"/>
    <w:rsid w:val="004C0107"/>
    <w:rsid w:val="004C02F1"/>
    <w:rsid w:val="004C0F6D"/>
    <w:rsid w:val="004C1CD1"/>
    <w:rsid w:val="004C1F7C"/>
    <w:rsid w:val="004C3157"/>
    <w:rsid w:val="004C3C0E"/>
    <w:rsid w:val="004C42DD"/>
    <w:rsid w:val="004C454B"/>
    <w:rsid w:val="004C5028"/>
    <w:rsid w:val="004C5071"/>
    <w:rsid w:val="004C54F0"/>
    <w:rsid w:val="004C57B0"/>
    <w:rsid w:val="004C59CB"/>
    <w:rsid w:val="004C5A9A"/>
    <w:rsid w:val="004C5CEB"/>
    <w:rsid w:val="004C649E"/>
    <w:rsid w:val="004C678D"/>
    <w:rsid w:val="004C6EBF"/>
    <w:rsid w:val="004C7112"/>
    <w:rsid w:val="004C72D8"/>
    <w:rsid w:val="004C7931"/>
    <w:rsid w:val="004C7C94"/>
    <w:rsid w:val="004C7F1D"/>
    <w:rsid w:val="004D1194"/>
    <w:rsid w:val="004D1857"/>
    <w:rsid w:val="004D1AE1"/>
    <w:rsid w:val="004D26CC"/>
    <w:rsid w:val="004D44B4"/>
    <w:rsid w:val="004D49E7"/>
    <w:rsid w:val="004D4ECA"/>
    <w:rsid w:val="004D5078"/>
    <w:rsid w:val="004D51DA"/>
    <w:rsid w:val="004D56AE"/>
    <w:rsid w:val="004D5C0A"/>
    <w:rsid w:val="004D5DF5"/>
    <w:rsid w:val="004D6398"/>
    <w:rsid w:val="004D71A6"/>
    <w:rsid w:val="004D7600"/>
    <w:rsid w:val="004E1289"/>
    <w:rsid w:val="004E3A1F"/>
    <w:rsid w:val="004E4968"/>
    <w:rsid w:val="004E5101"/>
    <w:rsid w:val="004E593B"/>
    <w:rsid w:val="004E5C1C"/>
    <w:rsid w:val="004E6ADB"/>
    <w:rsid w:val="004E7E60"/>
    <w:rsid w:val="004E7F90"/>
    <w:rsid w:val="004F0ABF"/>
    <w:rsid w:val="004F0BE4"/>
    <w:rsid w:val="004F1AB1"/>
    <w:rsid w:val="004F482C"/>
    <w:rsid w:val="004F513E"/>
    <w:rsid w:val="004F573E"/>
    <w:rsid w:val="004F58CC"/>
    <w:rsid w:val="004F6C6F"/>
    <w:rsid w:val="004F6FF0"/>
    <w:rsid w:val="004F752A"/>
    <w:rsid w:val="004F7D42"/>
    <w:rsid w:val="005000E7"/>
    <w:rsid w:val="005008FB"/>
    <w:rsid w:val="00500C0F"/>
    <w:rsid w:val="00501622"/>
    <w:rsid w:val="005020AC"/>
    <w:rsid w:val="00502248"/>
    <w:rsid w:val="005023BD"/>
    <w:rsid w:val="0050278D"/>
    <w:rsid w:val="00502814"/>
    <w:rsid w:val="0050308E"/>
    <w:rsid w:val="005034CC"/>
    <w:rsid w:val="0050448D"/>
    <w:rsid w:val="00504BC3"/>
    <w:rsid w:val="00505DE8"/>
    <w:rsid w:val="00506AF3"/>
    <w:rsid w:val="005070AE"/>
    <w:rsid w:val="005072A6"/>
    <w:rsid w:val="00507661"/>
    <w:rsid w:val="00507CFD"/>
    <w:rsid w:val="00510B25"/>
    <w:rsid w:val="0051114F"/>
    <w:rsid w:val="00512E76"/>
    <w:rsid w:val="00513551"/>
    <w:rsid w:val="00513ACE"/>
    <w:rsid w:val="00513CB9"/>
    <w:rsid w:val="005141A8"/>
    <w:rsid w:val="00514378"/>
    <w:rsid w:val="00514AD3"/>
    <w:rsid w:val="00514BC4"/>
    <w:rsid w:val="00514F08"/>
    <w:rsid w:val="005151D9"/>
    <w:rsid w:val="0051542F"/>
    <w:rsid w:val="00515BC4"/>
    <w:rsid w:val="005160E3"/>
    <w:rsid w:val="00516D29"/>
    <w:rsid w:val="00517673"/>
    <w:rsid w:val="00517C2A"/>
    <w:rsid w:val="00517D0D"/>
    <w:rsid w:val="005210AD"/>
    <w:rsid w:val="00521453"/>
    <w:rsid w:val="005217F5"/>
    <w:rsid w:val="00521F65"/>
    <w:rsid w:val="00522A16"/>
    <w:rsid w:val="00522BF0"/>
    <w:rsid w:val="00523D5D"/>
    <w:rsid w:val="00523E7A"/>
    <w:rsid w:val="005247D9"/>
    <w:rsid w:val="005248A1"/>
    <w:rsid w:val="005262F3"/>
    <w:rsid w:val="005265BE"/>
    <w:rsid w:val="005269CC"/>
    <w:rsid w:val="00526B45"/>
    <w:rsid w:val="00526CCC"/>
    <w:rsid w:val="00530CE8"/>
    <w:rsid w:val="0053127A"/>
    <w:rsid w:val="00531BCC"/>
    <w:rsid w:val="00531CFC"/>
    <w:rsid w:val="00532B6B"/>
    <w:rsid w:val="00533A6E"/>
    <w:rsid w:val="005378CA"/>
    <w:rsid w:val="00537D80"/>
    <w:rsid w:val="00540A4D"/>
    <w:rsid w:val="00540FD3"/>
    <w:rsid w:val="00541C86"/>
    <w:rsid w:val="00541CA7"/>
    <w:rsid w:val="00542351"/>
    <w:rsid w:val="00542877"/>
    <w:rsid w:val="005434B6"/>
    <w:rsid w:val="005437A0"/>
    <w:rsid w:val="005445C3"/>
    <w:rsid w:val="00545FBC"/>
    <w:rsid w:val="0054639F"/>
    <w:rsid w:val="005469E6"/>
    <w:rsid w:val="00546B28"/>
    <w:rsid w:val="00546C0D"/>
    <w:rsid w:val="00547692"/>
    <w:rsid w:val="005479BA"/>
    <w:rsid w:val="00547EEA"/>
    <w:rsid w:val="005502DF"/>
    <w:rsid w:val="0055118E"/>
    <w:rsid w:val="00552637"/>
    <w:rsid w:val="00553022"/>
    <w:rsid w:val="00553A05"/>
    <w:rsid w:val="00554FEE"/>
    <w:rsid w:val="00555425"/>
    <w:rsid w:val="00555470"/>
    <w:rsid w:val="005572BF"/>
    <w:rsid w:val="00560C70"/>
    <w:rsid w:val="0056128E"/>
    <w:rsid w:val="00561EE9"/>
    <w:rsid w:val="0056249F"/>
    <w:rsid w:val="00562578"/>
    <w:rsid w:val="00564E0C"/>
    <w:rsid w:val="00564ED5"/>
    <w:rsid w:val="00564ED7"/>
    <w:rsid w:val="00565520"/>
    <w:rsid w:val="0056595B"/>
    <w:rsid w:val="00565F5A"/>
    <w:rsid w:val="005667A7"/>
    <w:rsid w:val="00567D50"/>
    <w:rsid w:val="00571538"/>
    <w:rsid w:val="005726F5"/>
    <w:rsid w:val="00572839"/>
    <w:rsid w:val="00574769"/>
    <w:rsid w:val="00575094"/>
    <w:rsid w:val="005769EB"/>
    <w:rsid w:val="00576DB7"/>
    <w:rsid w:val="00577DA9"/>
    <w:rsid w:val="00577E17"/>
    <w:rsid w:val="005804B5"/>
    <w:rsid w:val="00581522"/>
    <w:rsid w:val="005816A0"/>
    <w:rsid w:val="00581877"/>
    <w:rsid w:val="00581D28"/>
    <w:rsid w:val="0058203B"/>
    <w:rsid w:val="0058235E"/>
    <w:rsid w:val="00582882"/>
    <w:rsid w:val="00582A42"/>
    <w:rsid w:val="00583483"/>
    <w:rsid w:val="0058367C"/>
    <w:rsid w:val="00583E29"/>
    <w:rsid w:val="00584114"/>
    <w:rsid w:val="005844FF"/>
    <w:rsid w:val="0058559E"/>
    <w:rsid w:val="0058628A"/>
    <w:rsid w:val="00586DC3"/>
    <w:rsid w:val="0059004B"/>
    <w:rsid w:val="00590C11"/>
    <w:rsid w:val="00591C81"/>
    <w:rsid w:val="00593B97"/>
    <w:rsid w:val="0059442A"/>
    <w:rsid w:val="00594A89"/>
    <w:rsid w:val="00595772"/>
    <w:rsid w:val="005963DE"/>
    <w:rsid w:val="0059670F"/>
    <w:rsid w:val="0059789D"/>
    <w:rsid w:val="00597F60"/>
    <w:rsid w:val="005A0C29"/>
    <w:rsid w:val="005A14CE"/>
    <w:rsid w:val="005A1F81"/>
    <w:rsid w:val="005A252A"/>
    <w:rsid w:val="005A2900"/>
    <w:rsid w:val="005A35E8"/>
    <w:rsid w:val="005A3C3A"/>
    <w:rsid w:val="005A3E8C"/>
    <w:rsid w:val="005A4540"/>
    <w:rsid w:val="005A4ABD"/>
    <w:rsid w:val="005A4F3A"/>
    <w:rsid w:val="005A52E2"/>
    <w:rsid w:val="005A70AD"/>
    <w:rsid w:val="005A7290"/>
    <w:rsid w:val="005A75EF"/>
    <w:rsid w:val="005A7864"/>
    <w:rsid w:val="005B023E"/>
    <w:rsid w:val="005B0471"/>
    <w:rsid w:val="005B0F2A"/>
    <w:rsid w:val="005B17F6"/>
    <w:rsid w:val="005B1AB0"/>
    <w:rsid w:val="005B4698"/>
    <w:rsid w:val="005B47B0"/>
    <w:rsid w:val="005B4A00"/>
    <w:rsid w:val="005B4D4E"/>
    <w:rsid w:val="005B5A3E"/>
    <w:rsid w:val="005B5DEE"/>
    <w:rsid w:val="005B7146"/>
    <w:rsid w:val="005B766C"/>
    <w:rsid w:val="005B7F74"/>
    <w:rsid w:val="005C0108"/>
    <w:rsid w:val="005C01EE"/>
    <w:rsid w:val="005C0ABF"/>
    <w:rsid w:val="005C2074"/>
    <w:rsid w:val="005C2586"/>
    <w:rsid w:val="005C2F2C"/>
    <w:rsid w:val="005C3AB9"/>
    <w:rsid w:val="005C40D6"/>
    <w:rsid w:val="005C44B4"/>
    <w:rsid w:val="005C4CB2"/>
    <w:rsid w:val="005C4D9A"/>
    <w:rsid w:val="005C50AF"/>
    <w:rsid w:val="005C5285"/>
    <w:rsid w:val="005C5792"/>
    <w:rsid w:val="005C5ED5"/>
    <w:rsid w:val="005C613C"/>
    <w:rsid w:val="005C65BD"/>
    <w:rsid w:val="005C68BF"/>
    <w:rsid w:val="005C6DB7"/>
    <w:rsid w:val="005C736E"/>
    <w:rsid w:val="005C7A96"/>
    <w:rsid w:val="005D08D3"/>
    <w:rsid w:val="005D0C80"/>
    <w:rsid w:val="005D0D61"/>
    <w:rsid w:val="005D0F2D"/>
    <w:rsid w:val="005D10AE"/>
    <w:rsid w:val="005D1374"/>
    <w:rsid w:val="005D1392"/>
    <w:rsid w:val="005D2394"/>
    <w:rsid w:val="005D2833"/>
    <w:rsid w:val="005D2A50"/>
    <w:rsid w:val="005D2A85"/>
    <w:rsid w:val="005D3347"/>
    <w:rsid w:val="005D33F2"/>
    <w:rsid w:val="005D4B62"/>
    <w:rsid w:val="005D54CC"/>
    <w:rsid w:val="005D57B1"/>
    <w:rsid w:val="005D58B2"/>
    <w:rsid w:val="005D5BB5"/>
    <w:rsid w:val="005D6F64"/>
    <w:rsid w:val="005E037B"/>
    <w:rsid w:val="005E1010"/>
    <w:rsid w:val="005E11E8"/>
    <w:rsid w:val="005E212C"/>
    <w:rsid w:val="005E37AC"/>
    <w:rsid w:val="005E39D7"/>
    <w:rsid w:val="005E3A39"/>
    <w:rsid w:val="005E3BF5"/>
    <w:rsid w:val="005E3F1B"/>
    <w:rsid w:val="005E4091"/>
    <w:rsid w:val="005E4B51"/>
    <w:rsid w:val="005E7C60"/>
    <w:rsid w:val="005F00D2"/>
    <w:rsid w:val="005F0552"/>
    <w:rsid w:val="005F06E7"/>
    <w:rsid w:val="005F21D1"/>
    <w:rsid w:val="005F2FFA"/>
    <w:rsid w:val="005F36D0"/>
    <w:rsid w:val="005F41BD"/>
    <w:rsid w:val="005F4F6C"/>
    <w:rsid w:val="005F5095"/>
    <w:rsid w:val="005F53ED"/>
    <w:rsid w:val="005F57D7"/>
    <w:rsid w:val="005F7BA2"/>
    <w:rsid w:val="00600DA5"/>
    <w:rsid w:val="0060166E"/>
    <w:rsid w:val="00602630"/>
    <w:rsid w:val="00602D49"/>
    <w:rsid w:val="006032EB"/>
    <w:rsid w:val="006035A7"/>
    <w:rsid w:val="006036B2"/>
    <w:rsid w:val="00603A97"/>
    <w:rsid w:val="006041BF"/>
    <w:rsid w:val="0060421B"/>
    <w:rsid w:val="006046E6"/>
    <w:rsid w:val="00606058"/>
    <w:rsid w:val="006060A1"/>
    <w:rsid w:val="00606314"/>
    <w:rsid w:val="00606B19"/>
    <w:rsid w:val="00606F00"/>
    <w:rsid w:val="006110CD"/>
    <w:rsid w:val="00612D42"/>
    <w:rsid w:val="00613FFD"/>
    <w:rsid w:val="006148C5"/>
    <w:rsid w:val="00615C9A"/>
    <w:rsid w:val="006162DA"/>
    <w:rsid w:val="00616446"/>
    <w:rsid w:val="0061652E"/>
    <w:rsid w:val="006165E2"/>
    <w:rsid w:val="00616E03"/>
    <w:rsid w:val="006170EA"/>
    <w:rsid w:val="006170F6"/>
    <w:rsid w:val="006174CB"/>
    <w:rsid w:val="00617D69"/>
    <w:rsid w:val="00617D81"/>
    <w:rsid w:val="00620023"/>
    <w:rsid w:val="006210DA"/>
    <w:rsid w:val="00621B58"/>
    <w:rsid w:val="00622B87"/>
    <w:rsid w:val="006234D0"/>
    <w:rsid w:val="00623964"/>
    <w:rsid w:val="00623BED"/>
    <w:rsid w:val="006240EF"/>
    <w:rsid w:val="00626538"/>
    <w:rsid w:val="006274A2"/>
    <w:rsid w:val="0063014C"/>
    <w:rsid w:val="00631AF6"/>
    <w:rsid w:val="00631C44"/>
    <w:rsid w:val="00632948"/>
    <w:rsid w:val="006333A4"/>
    <w:rsid w:val="00634391"/>
    <w:rsid w:val="00634A6C"/>
    <w:rsid w:val="00634AB1"/>
    <w:rsid w:val="00635437"/>
    <w:rsid w:val="00635B50"/>
    <w:rsid w:val="00635BFA"/>
    <w:rsid w:val="00635CCF"/>
    <w:rsid w:val="00637540"/>
    <w:rsid w:val="00637CBC"/>
    <w:rsid w:val="00637D50"/>
    <w:rsid w:val="00637FCC"/>
    <w:rsid w:val="00640514"/>
    <w:rsid w:val="00640B88"/>
    <w:rsid w:val="00641308"/>
    <w:rsid w:val="00641782"/>
    <w:rsid w:val="0064197D"/>
    <w:rsid w:val="00641FF8"/>
    <w:rsid w:val="00643262"/>
    <w:rsid w:val="00643679"/>
    <w:rsid w:val="00644D15"/>
    <w:rsid w:val="00646BE7"/>
    <w:rsid w:val="00646ECA"/>
    <w:rsid w:val="006515EA"/>
    <w:rsid w:val="0065193D"/>
    <w:rsid w:val="006524A6"/>
    <w:rsid w:val="00652885"/>
    <w:rsid w:val="00653BA3"/>
    <w:rsid w:val="00653D67"/>
    <w:rsid w:val="0065433D"/>
    <w:rsid w:val="00654459"/>
    <w:rsid w:val="006549BA"/>
    <w:rsid w:val="00654ADF"/>
    <w:rsid w:val="006552EA"/>
    <w:rsid w:val="00655CD5"/>
    <w:rsid w:val="0065625B"/>
    <w:rsid w:val="00656917"/>
    <w:rsid w:val="00656BCA"/>
    <w:rsid w:val="0065700B"/>
    <w:rsid w:val="00657F30"/>
    <w:rsid w:val="006607AB"/>
    <w:rsid w:val="00662DA1"/>
    <w:rsid w:val="006631EA"/>
    <w:rsid w:val="006633A0"/>
    <w:rsid w:val="006635D1"/>
    <w:rsid w:val="00663ABB"/>
    <w:rsid w:val="00663DFD"/>
    <w:rsid w:val="00663F1B"/>
    <w:rsid w:val="0066494C"/>
    <w:rsid w:val="00664BB6"/>
    <w:rsid w:val="00665069"/>
    <w:rsid w:val="006655C5"/>
    <w:rsid w:val="00665B62"/>
    <w:rsid w:val="006661E1"/>
    <w:rsid w:val="0066659B"/>
    <w:rsid w:val="006679FF"/>
    <w:rsid w:val="00667E68"/>
    <w:rsid w:val="006706F1"/>
    <w:rsid w:val="00670E4E"/>
    <w:rsid w:val="00671047"/>
    <w:rsid w:val="0067178E"/>
    <w:rsid w:val="006718D0"/>
    <w:rsid w:val="00673450"/>
    <w:rsid w:val="00673564"/>
    <w:rsid w:val="0067369E"/>
    <w:rsid w:val="0067461F"/>
    <w:rsid w:val="00674ADE"/>
    <w:rsid w:val="00676207"/>
    <w:rsid w:val="006765F2"/>
    <w:rsid w:val="00676B74"/>
    <w:rsid w:val="00681821"/>
    <w:rsid w:val="00682580"/>
    <w:rsid w:val="006828E1"/>
    <w:rsid w:val="0068311F"/>
    <w:rsid w:val="00683311"/>
    <w:rsid w:val="00683B47"/>
    <w:rsid w:val="00683DF8"/>
    <w:rsid w:val="0068406A"/>
    <w:rsid w:val="00684670"/>
    <w:rsid w:val="00684702"/>
    <w:rsid w:val="00684B1C"/>
    <w:rsid w:val="00684DF7"/>
    <w:rsid w:val="00685655"/>
    <w:rsid w:val="00685DA3"/>
    <w:rsid w:val="00686FCD"/>
    <w:rsid w:val="006873EF"/>
    <w:rsid w:val="00690EE2"/>
    <w:rsid w:val="0069118A"/>
    <w:rsid w:val="00691E3B"/>
    <w:rsid w:val="006920C8"/>
    <w:rsid w:val="006924B3"/>
    <w:rsid w:val="0069298D"/>
    <w:rsid w:val="00694263"/>
    <w:rsid w:val="00694C3E"/>
    <w:rsid w:val="00694E18"/>
    <w:rsid w:val="00694F13"/>
    <w:rsid w:val="006953AF"/>
    <w:rsid w:val="00696B62"/>
    <w:rsid w:val="00696FB9"/>
    <w:rsid w:val="006972D4"/>
    <w:rsid w:val="00697FD0"/>
    <w:rsid w:val="006A000F"/>
    <w:rsid w:val="006A04A3"/>
    <w:rsid w:val="006A1909"/>
    <w:rsid w:val="006A2037"/>
    <w:rsid w:val="006A2159"/>
    <w:rsid w:val="006A39BE"/>
    <w:rsid w:val="006A3D52"/>
    <w:rsid w:val="006A3F34"/>
    <w:rsid w:val="006A46E3"/>
    <w:rsid w:val="006A4D83"/>
    <w:rsid w:val="006A55C0"/>
    <w:rsid w:val="006A5711"/>
    <w:rsid w:val="006A5ACF"/>
    <w:rsid w:val="006A5BC5"/>
    <w:rsid w:val="006A616C"/>
    <w:rsid w:val="006A634A"/>
    <w:rsid w:val="006A705C"/>
    <w:rsid w:val="006A72F5"/>
    <w:rsid w:val="006A76CA"/>
    <w:rsid w:val="006A7BE0"/>
    <w:rsid w:val="006A7E76"/>
    <w:rsid w:val="006B113C"/>
    <w:rsid w:val="006B24EB"/>
    <w:rsid w:val="006B310A"/>
    <w:rsid w:val="006B3813"/>
    <w:rsid w:val="006B3E26"/>
    <w:rsid w:val="006B3E76"/>
    <w:rsid w:val="006B475B"/>
    <w:rsid w:val="006B4EBB"/>
    <w:rsid w:val="006B5506"/>
    <w:rsid w:val="006B5B34"/>
    <w:rsid w:val="006B5BED"/>
    <w:rsid w:val="006B5C72"/>
    <w:rsid w:val="006B66E4"/>
    <w:rsid w:val="006B7356"/>
    <w:rsid w:val="006C0F69"/>
    <w:rsid w:val="006C1035"/>
    <w:rsid w:val="006C1442"/>
    <w:rsid w:val="006C1781"/>
    <w:rsid w:val="006C2C66"/>
    <w:rsid w:val="006C3C2E"/>
    <w:rsid w:val="006C52EB"/>
    <w:rsid w:val="006C56EB"/>
    <w:rsid w:val="006C6348"/>
    <w:rsid w:val="006C6A18"/>
    <w:rsid w:val="006C6A97"/>
    <w:rsid w:val="006D02CC"/>
    <w:rsid w:val="006D02FD"/>
    <w:rsid w:val="006D1070"/>
    <w:rsid w:val="006D197C"/>
    <w:rsid w:val="006D1AD8"/>
    <w:rsid w:val="006D1F54"/>
    <w:rsid w:val="006D2893"/>
    <w:rsid w:val="006D28B3"/>
    <w:rsid w:val="006D2A06"/>
    <w:rsid w:val="006D3793"/>
    <w:rsid w:val="006D3E6C"/>
    <w:rsid w:val="006D4677"/>
    <w:rsid w:val="006D4E71"/>
    <w:rsid w:val="006D70C0"/>
    <w:rsid w:val="006D745A"/>
    <w:rsid w:val="006E0F38"/>
    <w:rsid w:val="006E0F50"/>
    <w:rsid w:val="006E18F1"/>
    <w:rsid w:val="006E1AA6"/>
    <w:rsid w:val="006E2B12"/>
    <w:rsid w:val="006E2C57"/>
    <w:rsid w:val="006E3512"/>
    <w:rsid w:val="006E3AE0"/>
    <w:rsid w:val="006E5FC2"/>
    <w:rsid w:val="006E6744"/>
    <w:rsid w:val="006E6FF6"/>
    <w:rsid w:val="006E75B3"/>
    <w:rsid w:val="006E7C63"/>
    <w:rsid w:val="006F0536"/>
    <w:rsid w:val="006F0C26"/>
    <w:rsid w:val="006F1AA2"/>
    <w:rsid w:val="006F3A13"/>
    <w:rsid w:val="006F5000"/>
    <w:rsid w:val="006F5E20"/>
    <w:rsid w:val="006F609D"/>
    <w:rsid w:val="006F6716"/>
    <w:rsid w:val="006F6DBD"/>
    <w:rsid w:val="006F7068"/>
    <w:rsid w:val="006F7903"/>
    <w:rsid w:val="006F7967"/>
    <w:rsid w:val="007007E9"/>
    <w:rsid w:val="00700B42"/>
    <w:rsid w:val="0070231F"/>
    <w:rsid w:val="00702EE7"/>
    <w:rsid w:val="00702F7E"/>
    <w:rsid w:val="007034ED"/>
    <w:rsid w:val="007038D9"/>
    <w:rsid w:val="0070412F"/>
    <w:rsid w:val="007048C4"/>
    <w:rsid w:val="0070496E"/>
    <w:rsid w:val="00705798"/>
    <w:rsid w:val="00706487"/>
    <w:rsid w:val="00710280"/>
    <w:rsid w:val="00710A9D"/>
    <w:rsid w:val="00710DFB"/>
    <w:rsid w:val="00711873"/>
    <w:rsid w:val="00711895"/>
    <w:rsid w:val="007119A5"/>
    <w:rsid w:val="00712C5F"/>
    <w:rsid w:val="00712E6E"/>
    <w:rsid w:val="0071332F"/>
    <w:rsid w:val="007139B6"/>
    <w:rsid w:val="00714E93"/>
    <w:rsid w:val="007156FC"/>
    <w:rsid w:val="00715BAA"/>
    <w:rsid w:val="00715D87"/>
    <w:rsid w:val="00715F59"/>
    <w:rsid w:val="0071728A"/>
    <w:rsid w:val="007178FC"/>
    <w:rsid w:val="00720E48"/>
    <w:rsid w:val="00721310"/>
    <w:rsid w:val="0072195F"/>
    <w:rsid w:val="00721A8F"/>
    <w:rsid w:val="00721E19"/>
    <w:rsid w:val="00721E47"/>
    <w:rsid w:val="007220A5"/>
    <w:rsid w:val="00722BF1"/>
    <w:rsid w:val="007234F3"/>
    <w:rsid w:val="00723795"/>
    <w:rsid w:val="007237B0"/>
    <w:rsid w:val="007239C4"/>
    <w:rsid w:val="00724BC7"/>
    <w:rsid w:val="00725095"/>
    <w:rsid w:val="00725229"/>
    <w:rsid w:val="0072555F"/>
    <w:rsid w:val="007255AF"/>
    <w:rsid w:val="007257D6"/>
    <w:rsid w:val="00725997"/>
    <w:rsid w:val="00727EC1"/>
    <w:rsid w:val="007310BC"/>
    <w:rsid w:val="00732796"/>
    <w:rsid w:val="007337C3"/>
    <w:rsid w:val="00734D8B"/>
    <w:rsid w:val="0073536E"/>
    <w:rsid w:val="007355DF"/>
    <w:rsid w:val="00736BBC"/>
    <w:rsid w:val="007371FC"/>
    <w:rsid w:val="007375AA"/>
    <w:rsid w:val="00737B99"/>
    <w:rsid w:val="00737CD5"/>
    <w:rsid w:val="00741815"/>
    <w:rsid w:val="00741C47"/>
    <w:rsid w:val="0074211C"/>
    <w:rsid w:val="00742CD1"/>
    <w:rsid w:val="00743499"/>
    <w:rsid w:val="007437A8"/>
    <w:rsid w:val="00743987"/>
    <w:rsid w:val="00743C68"/>
    <w:rsid w:val="00744CE8"/>
    <w:rsid w:val="00744EC3"/>
    <w:rsid w:val="00745392"/>
    <w:rsid w:val="00745BB3"/>
    <w:rsid w:val="00746949"/>
    <w:rsid w:val="00746F32"/>
    <w:rsid w:val="007475A2"/>
    <w:rsid w:val="007478D4"/>
    <w:rsid w:val="00747A14"/>
    <w:rsid w:val="00750425"/>
    <w:rsid w:val="00750F77"/>
    <w:rsid w:val="00751705"/>
    <w:rsid w:val="00752941"/>
    <w:rsid w:val="00754D01"/>
    <w:rsid w:val="0075522F"/>
    <w:rsid w:val="00756AC8"/>
    <w:rsid w:val="00757A55"/>
    <w:rsid w:val="00757D65"/>
    <w:rsid w:val="0076053E"/>
    <w:rsid w:val="007605D0"/>
    <w:rsid w:val="007606DC"/>
    <w:rsid w:val="007615FB"/>
    <w:rsid w:val="00761644"/>
    <w:rsid w:val="00761A4B"/>
    <w:rsid w:val="00761C69"/>
    <w:rsid w:val="0076216E"/>
    <w:rsid w:val="00762276"/>
    <w:rsid w:val="00762334"/>
    <w:rsid w:val="007623E1"/>
    <w:rsid w:val="00762BCA"/>
    <w:rsid w:val="00762C5E"/>
    <w:rsid w:val="00762C82"/>
    <w:rsid w:val="007638DA"/>
    <w:rsid w:val="00763BE2"/>
    <w:rsid w:val="00763D19"/>
    <w:rsid w:val="00764D3C"/>
    <w:rsid w:val="0076637A"/>
    <w:rsid w:val="00766DD9"/>
    <w:rsid w:val="007704B8"/>
    <w:rsid w:val="00770981"/>
    <w:rsid w:val="00771CFA"/>
    <w:rsid w:val="00771FF4"/>
    <w:rsid w:val="007727F8"/>
    <w:rsid w:val="00773BAC"/>
    <w:rsid w:val="00774404"/>
    <w:rsid w:val="007749BB"/>
    <w:rsid w:val="00775A1E"/>
    <w:rsid w:val="00776054"/>
    <w:rsid w:val="007763F1"/>
    <w:rsid w:val="007767A6"/>
    <w:rsid w:val="00776D08"/>
    <w:rsid w:val="00780259"/>
    <w:rsid w:val="00780C3F"/>
    <w:rsid w:val="00780E00"/>
    <w:rsid w:val="00781911"/>
    <w:rsid w:val="00781E5A"/>
    <w:rsid w:val="007830DB"/>
    <w:rsid w:val="007838AF"/>
    <w:rsid w:val="00783C79"/>
    <w:rsid w:val="00783DE4"/>
    <w:rsid w:val="00785E95"/>
    <w:rsid w:val="00786360"/>
    <w:rsid w:val="00786EA9"/>
    <w:rsid w:val="0078797C"/>
    <w:rsid w:val="00787FD8"/>
    <w:rsid w:val="007902AF"/>
    <w:rsid w:val="0079057C"/>
    <w:rsid w:val="0079060C"/>
    <w:rsid w:val="007913F5"/>
    <w:rsid w:val="007919A5"/>
    <w:rsid w:val="007926B9"/>
    <w:rsid w:val="007931FE"/>
    <w:rsid w:val="007935CB"/>
    <w:rsid w:val="00793760"/>
    <w:rsid w:val="00793BE0"/>
    <w:rsid w:val="00794843"/>
    <w:rsid w:val="00794AC6"/>
    <w:rsid w:val="00794C0D"/>
    <w:rsid w:val="007958EB"/>
    <w:rsid w:val="00796C56"/>
    <w:rsid w:val="007A0505"/>
    <w:rsid w:val="007A1CB6"/>
    <w:rsid w:val="007A4768"/>
    <w:rsid w:val="007A4B3B"/>
    <w:rsid w:val="007A51BB"/>
    <w:rsid w:val="007A5546"/>
    <w:rsid w:val="007A63FE"/>
    <w:rsid w:val="007A67E4"/>
    <w:rsid w:val="007A6909"/>
    <w:rsid w:val="007A708E"/>
    <w:rsid w:val="007B1248"/>
    <w:rsid w:val="007B127D"/>
    <w:rsid w:val="007B18E8"/>
    <w:rsid w:val="007B1C66"/>
    <w:rsid w:val="007B2903"/>
    <w:rsid w:val="007B35DB"/>
    <w:rsid w:val="007B3E35"/>
    <w:rsid w:val="007B40F8"/>
    <w:rsid w:val="007B6652"/>
    <w:rsid w:val="007B74A4"/>
    <w:rsid w:val="007B76AD"/>
    <w:rsid w:val="007B7E46"/>
    <w:rsid w:val="007C1CA2"/>
    <w:rsid w:val="007C1E29"/>
    <w:rsid w:val="007C20B1"/>
    <w:rsid w:val="007C2CE4"/>
    <w:rsid w:val="007C382E"/>
    <w:rsid w:val="007C3B09"/>
    <w:rsid w:val="007C3CEC"/>
    <w:rsid w:val="007C45F9"/>
    <w:rsid w:val="007C4730"/>
    <w:rsid w:val="007C4D71"/>
    <w:rsid w:val="007C5056"/>
    <w:rsid w:val="007C65AB"/>
    <w:rsid w:val="007C6764"/>
    <w:rsid w:val="007C6A7D"/>
    <w:rsid w:val="007D0CD7"/>
    <w:rsid w:val="007D1658"/>
    <w:rsid w:val="007D167B"/>
    <w:rsid w:val="007D27FD"/>
    <w:rsid w:val="007D2C92"/>
    <w:rsid w:val="007D302D"/>
    <w:rsid w:val="007D43A9"/>
    <w:rsid w:val="007D4414"/>
    <w:rsid w:val="007D4CE4"/>
    <w:rsid w:val="007D4E45"/>
    <w:rsid w:val="007D5F01"/>
    <w:rsid w:val="007E0BD3"/>
    <w:rsid w:val="007E1530"/>
    <w:rsid w:val="007E157D"/>
    <w:rsid w:val="007E1B02"/>
    <w:rsid w:val="007E27D9"/>
    <w:rsid w:val="007E2D8A"/>
    <w:rsid w:val="007E2E9D"/>
    <w:rsid w:val="007E2EB5"/>
    <w:rsid w:val="007E312F"/>
    <w:rsid w:val="007E343E"/>
    <w:rsid w:val="007E3B7B"/>
    <w:rsid w:val="007E5DDA"/>
    <w:rsid w:val="007E6CAC"/>
    <w:rsid w:val="007E7440"/>
    <w:rsid w:val="007E7D83"/>
    <w:rsid w:val="007F008C"/>
    <w:rsid w:val="007F11D5"/>
    <w:rsid w:val="007F1366"/>
    <w:rsid w:val="007F1372"/>
    <w:rsid w:val="007F13D0"/>
    <w:rsid w:val="007F1A38"/>
    <w:rsid w:val="007F2668"/>
    <w:rsid w:val="007F2C81"/>
    <w:rsid w:val="007F4980"/>
    <w:rsid w:val="007F5380"/>
    <w:rsid w:val="007F7872"/>
    <w:rsid w:val="007F79B4"/>
    <w:rsid w:val="00800505"/>
    <w:rsid w:val="0080058C"/>
    <w:rsid w:val="00801F81"/>
    <w:rsid w:val="00802809"/>
    <w:rsid w:val="008036DD"/>
    <w:rsid w:val="008042CC"/>
    <w:rsid w:val="00804736"/>
    <w:rsid w:val="00804A68"/>
    <w:rsid w:val="00804DC5"/>
    <w:rsid w:val="00804FCF"/>
    <w:rsid w:val="00805068"/>
    <w:rsid w:val="00805A32"/>
    <w:rsid w:val="008067F1"/>
    <w:rsid w:val="00807365"/>
    <w:rsid w:val="008076EE"/>
    <w:rsid w:val="00811EEF"/>
    <w:rsid w:val="00812E75"/>
    <w:rsid w:val="0081374A"/>
    <w:rsid w:val="008137B8"/>
    <w:rsid w:val="00813FFC"/>
    <w:rsid w:val="008150C4"/>
    <w:rsid w:val="00815685"/>
    <w:rsid w:val="00815810"/>
    <w:rsid w:val="0081589B"/>
    <w:rsid w:val="00815F41"/>
    <w:rsid w:val="00815FCD"/>
    <w:rsid w:val="0081619F"/>
    <w:rsid w:val="008170C3"/>
    <w:rsid w:val="00817212"/>
    <w:rsid w:val="0081727F"/>
    <w:rsid w:val="008173F9"/>
    <w:rsid w:val="008174AE"/>
    <w:rsid w:val="008176C8"/>
    <w:rsid w:val="0082046B"/>
    <w:rsid w:val="008205F9"/>
    <w:rsid w:val="008206F9"/>
    <w:rsid w:val="008207E8"/>
    <w:rsid w:val="00820DBD"/>
    <w:rsid w:val="00820E29"/>
    <w:rsid w:val="00820F2E"/>
    <w:rsid w:val="008213EB"/>
    <w:rsid w:val="00821F0A"/>
    <w:rsid w:val="00822701"/>
    <w:rsid w:val="00824203"/>
    <w:rsid w:val="00824A52"/>
    <w:rsid w:val="00824E4B"/>
    <w:rsid w:val="008251D5"/>
    <w:rsid w:val="00825B8D"/>
    <w:rsid w:val="00826E69"/>
    <w:rsid w:val="008277B6"/>
    <w:rsid w:val="00827FA4"/>
    <w:rsid w:val="00830076"/>
    <w:rsid w:val="008300D1"/>
    <w:rsid w:val="008314B9"/>
    <w:rsid w:val="008321E8"/>
    <w:rsid w:val="0083254B"/>
    <w:rsid w:val="00832DDC"/>
    <w:rsid w:val="00833E91"/>
    <w:rsid w:val="008343E9"/>
    <w:rsid w:val="0083441D"/>
    <w:rsid w:val="00835370"/>
    <w:rsid w:val="008358D0"/>
    <w:rsid w:val="0083633D"/>
    <w:rsid w:val="0083670B"/>
    <w:rsid w:val="00836EA3"/>
    <w:rsid w:val="00837B57"/>
    <w:rsid w:val="0084174D"/>
    <w:rsid w:val="00841CC2"/>
    <w:rsid w:val="00841E3D"/>
    <w:rsid w:val="0084205A"/>
    <w:rsid w:val="00842758"/>
    <w:rsid w:val="0084307D"/>
    <w:rsid w:val="00843C17"/>
    <w:rsid w:val="0084498B"/>
    <w:rsid w:val="00845449"/>
    <w:rsid w:val="00845E49"/>
    <w:rsid w:val="0084698F"/>
    <w:rsid w:val="00846CFC"/>
    <w:rsid w:val="0084715C"/>
    <w:rsid w:val="00847F2F"/>
    <w:rsid w:val="00851952"/>
    <w:rsid w:val="00851BB7"/>
    <w:rsid w:val="00851BCA"/>
    <w:rsid w:val="0085261C"/>
    <w:rsid w:val="00853623"/>
    <w:rsid w:val="00853679"/>
    <w:rsid w:val="00853807"/>
    <w:rsid w:val="00854634"/>
    <w:rsid w:val="00854861"/>
    <w:rsid w:val="00854A89"/>
    <w:rsid w:val="00855449"/>
    <w:rsid w:val="00855981"/>
    <w:rsid w:val="00857509"/>
    <w:rsid w:val="00860CBF"/>
    <w:rsid w:val="008611DF"/>
    <w:rsid w:val="00862F1B"/>
    <w:rsid w:val="0086311A"/>
    <w:rsid w:val="0086313C"/>
    <w:rsid w:val="008632CB"/>
    <w:rsid w:val="00863482"/>
    <w:rsid w:val="008636E8"/>
    <w:rsid w:val="00864B28"/>
    <w:rsid w:val="00864C2A"/>
    <w:rsid w:val="00864FF8"/>
    <w:rsid w:val="0086523A"/>
    <w:rsid w:val="00866A7E"/>
    <w:rsid w:val="00866BF6"/>
    <w:rsid w:val="00866D08"/>
    <w:rsid w:val="00866EAC"/>
    <w:rsid w:val="00867B63"/>
    <w:rsid w:val="00867BA0"/>
    <w:rsid w:val="0087008A"/>
    <w:rsid w:val="0087106F"/>
    <w:rsid w:val="00872159"/>
    <w:rsid w:val="00872737"/>
    <w:rsid w:val="00872D35"/>
    <w:rsid w:val="0087336C"/>
    <w:rsid w:val="008737CB"/>
    <w:rsid w:val="008742D1"/>
    <w:rsid w:val="008745A1"/>
    <w:rsid w:val="00874BE7"/>
    <w:rsid w:val="0087508E"/>
    <w:rsid w:val="008759BD"/>
    <w:rsid w:val="0087697F"/>
    <w:rsid w:val="008804C7"/>
    <w:rsid w:val="008804CB"/>
    <w:rsid w:val="00881034"/>
    <w:rsid w:val="008811DE"/>
    <w:rsid w:val="008813E1"/>
    <w:rsid w:val="0088171A"/>
    <w:rsid w:val="00881881"/>
    <w:rsid w:val="00881AB8"/>
    <w:rsid w:val="00882133"/>
    <w:rsid w:val="008821C2"/>
    <w:rsid w:val="00882D4B"/>
    <w:rsid w:val="00882FAC"/>
    <w:rsid w:val="008831C4"/>
    <w:rsid w:val="00883421"/>
    <w:rsid w:val="00883FC8"/>
    <w:rsid w:val="00885971"/>
    <w:rsid w:val="00885D27"/>
    <w:rsid w:val="0088661B"/>
    <w:rsid w:val="0088681A"/>
    <w:rsid w:val="00886A4A"/>
    <w:rsid w:val="00886A97"/>
    <w:rsid w:val="00886E7E"/>
    <w:rsid w:val="00886EF9"/>
    <w:rsid w:val="0088751D"/>
    <w:rsid w:val="008879A6"/>
    <w:rsid w:val="00887C50"/>
    <w:rsid w:val="0089091D"/>
    <w:rsid w:val="008912F0"/>
    <w:rsid w:val="0089172A"/>
    <w:rsid w:val="00891D08"/>
    <w:rsid w:val="00892BBD"/>
    <w:rsid w:val="00893314"/>
    <w:rsid w:val="0089487E"/>
    <w:rsid w:val="008951EF"/>
    <w:rsid w:val="00896EA6"/>
    <w:rsid w:val="0089757B"/>
    <w:rsid w:val="0089780F"/>
    <w:rsid w:val="00897835"/>
    <w:rsid w:val="0089785B"/>
    <w:rsid w:val="008978E0"/>
    <w:rsid w:val="008A0FFA"/>
    <w:rsid w:val="008A1285"/>
    <w:rsid w:val="008A1A6A"/>
    <w:rsid w:val="008A337F"/>
    <w:rsid w:val="008A353B"/>
    <w:rsid w:val="008A3CDE"/>
    <w:rsid w:val="008A4480"/>
    <w:rsid w:val="008A5829"/>
    <w:rsid w:val="008A6602"/>
    <w:rsid w:val="008A6729"/>
    <w:rsid w:val="008A6CB7"/>
    <w:rsid w:val="008A6EED"/>
    <w:rsid w:val="008A7A62"/>
    <w:rsid w:val="008B0140"/>
    <w:rsid w:val="008B0E68"/>
    <w:rsid w:val="008B1385"/>
    <w:rsid w:val="008B14FC"/>
    <w:rsid w:val="008B15B0"/>
    <w:rsid w:val="008B2038"/>
    <w:rsid w:val="008B2733"/>
    <w:rsid w:val="008B305A"/>
    <w:rsid w:val="008B30DF"/>
    <w:rsid w:val="008B4630"/>
    <w:rsid w:val="008B4E36"/>
    <w:rsid w:val="008B764C"/>
    <w:rsid w:val="008B79FC"/>
    <w:rsid w:val="008B7C2E"/>
    <w:rsid w:val="008C007E"/>
    <w:rsid w:val="008C14E6"/>
    <w:rsid w:val="008C22A7"/>
    <w:rsid w:val="008C2524"/>
    <w:rsid w:val="008C277F"/>
    <w:rsid w:val="008C2AAC"/>
    <w:rsid w:val="008C306C"/>
    <w:rsid w:val="008C3285"/>
    <w:rsid w:val="008C3A10"/>
    <w:rsid w:val="008C40F6"/>
    <w:rsid w:val="008C4729"/>
    <w:rsid w:val="008C5DDD"/>
    <w:rsid w:val="008C6E77"/>
    <w:rsid w:val="008C77B6"/>
    <w:rsid w:val="008C79A8"/>
    <w:rsid w:val="008C7EF2"/>
    <w:rsid w:val="008D0940"/>
    <w:rsid w:val="008D0DEB"/>
    <w:rsid w:val="008D13BA"/>
    <w:rsid w:val="008D14E7"/>
    <w:rsid w:val="008D176B"/>
    <w:rsid w:val="008D1A44"/>
    <w:rsid w:val="008D1A7B"/>
    <w:rsid w:val="008D1B5A"/>
    <w:rsid w:val="008D2977"/>
    <w:rsid w:val="008D2CD5"/>
    <w:rsid w:val="008D2F19"/>
    <w:rsid w:val="008D34A5"/>
    <w:rsid w:val="008D4A26"/>
    <w:rsid w:val="008D6138"/>
    <w:rsid w:val="008D6AEA"/>
    <w:rsid w:val="008D722D"/>
    <w:rsid w:val="008D7973"/>
    <w:rsid w:val="008E06CD"/>
    <w:rsid w:val="008E0857"/>
    <w:rsid w:val="008E12D8"/>
    <w:rsid w:val="008E1A10"/>
    <w:rsid w:val="008E1FAF"/>
    <w:rsid w:val="008E2060"/>
    <w:rsid w:val="008E2778"/>
    <w:rsid w:val="008E2E67"/>
    <w:rsid w:val="008E3694"/>
    <w:rsid w:val="008E394C"/>
    <w:rsid w:val="008E5D6D"/>
    <w:rsid w:val="008E70EE"/>
    <w:rsid w:val="008E7293"/>
    <w:rsid w:val="008E746F"/>
    <w:rsid w:val="008E7CA4"/>
    <w:rsid w:val="008F0161"/>
    <w:rsid w:val="008F0BB3"/>
    <w:rsid w:val="008F0BFD"/>
    <w:rsid w:val="008F1FE6"/>
    <w:rsid w:val="008F340A"/>
    <w:rsid w:val="008F36AD"/>
    <w:rsid w:val="008F3EDC"/>
    <w:rsid w:val="008F4115"/>
    <w:rsid w:val="008F6AD5"/>
    <w:rsid w:val="008F6B2A"/>
    <w:rsid w:val="008F6C75"/>
    <w:rsid w:val="008F6FF7"/>
    <w:rsid w:val="008F705C"/>
    <w:rsid w:val="008F751D"/>
    <w:rsid w:val="00900714"/>
    <w:rsid w:val="009011BD"/>
    <w:rsid w:val="009020DB"/>
    <w:rsid w:val="00902439"/>
    <w:rsid w:val="00902A34"/>
    <w:rsid w:val="00902DB7"/>
    <w:rsid w:val="0090308A"/>
    <w:rsid w:val="009033A3"/>
    <w:rsid w:val="00903886"/>
    <w:rsid w:val="00903C40"/>
    <w:rsid w:val="00903D66"/>
    <w:rsid w:val="0090405B"/>
    <w:rsid w:val="00904379"/>
    <w:rsid w:val="009049B4"/>
    <w:rsid w:val="00905D55"/>
    <w:rsid w:val="00906163"/>
    <w:rsid w:val="009061AD"/>
    <w:rsid w:val="009073BC"/>
    <w:rsid w:val="00907454"/>
    <w:rsid w:val="0090765B"/>
    <w:rsid w:val="0090786C"/>
    <w:rsid w:val="009105B7"/>
    <w:rsid w:val="009108DD"/>
    <w:rsid w:val="009111E2"/>
    <w:rsid w:val="00911A09"/>
    <w:rsid w:val="00911AB3"/>
    <w:rsid w:val="0091214F"/>
    <w:rsid w:val="00912409"/>
    <w:rsid w:val="00912950"/>
    <w:rsid w:val="00913058"/>
    <w:rsid w:val="0091346B"/>
    <w:rsid w:val="0091417F"/>
    <w:rsid w:val="009147AD"/>
    <w:rsid w:val="009147CB"/>
    <w:rsid w:val="00914991"/>
    <w:rsid w:val="00915104"/>
    <w:rsid w:val="0092023E"/>
    <w:rsid w:val="009210A2"/>
    <w:rsid w:val="00922654"/>
    <w:rsid w:val="00923BC0"/>
    <w:rsid w:val="00923BD6"/>
    <w:rsid w:val="00923EEC"/>
    <w:rsid w:val="009255E3"/>
    <w:rsid w:val="00925709"/>
    <w:rsid w:val="00925A79"/>
    <w:rsid w:val="009260C9"/>
    <w:rsid w:val="00927029"/>
    <w:rsid w:val="00927857"/>
    <w:rsid w:val="00927F99"/>
    <w:rsid w:val="00930539"/>
    <w:rsid w:val="00930CD0"/>
    <w:rsid w:val="00930E18"/>
    <w:rsid w:val="009311BB"/>
    <w:rsid w:val="009312EB"/>
    <w:rsid w:val="0093153A"/>
    <w:rsid w:val="00931C71"/>
    <w:rsid w:val="00932073"/>
    <w:rsid w:val="0093207B"/>
    <w:rsid w:val="00932200"/>
    <w:rsid w:val="00932854"/>
    <w:rsid w:val="00933A09"/>
    <w:rsid w:val="00934072"/>
    <w:rsid w:val="00934FBB"/>
    <w:rsid w:val="00935367"/>
    <w:rsid w:val="009372CC"/>
    <w:rsid w:val="009375E3"/>
    <w:rsid w:val="00937D17"/>
    <w:rsid w:val="009407D8"/>
    <w:rsid w:val="00940A68"/>
    <w:rsid w:val="00942F8F"/>
    <w:rsid w:val="00943408"/>
    <w:rsid w:val="00943FAB"/>
    <w:rsid w:val="00944534"/>
    <w:rsid w:val="00944625"/>
    <w:rsid w:val="00945112"/>
    <w:rsid w:val="009468A1"/>
    <w:rsid w:val="00946D02"/>
    <w:rsid w:val="00946FDA"/>
    <w:rsid w:val="00947222"/>
    <w:rsid w:val="00950238"/>
    <w:rsid w:val="009502D1"/>
    <w:rsid w:val="009510C5"/>
    <w:rsid w:val="00953922"/>
    <w:rsid w:val="00953ED9"/>
    <w:rsid w:val="0095520B"/>
    <w:rsid w:val="009559B0"/>
    <w:rsid w:val="00955CCB"/>
    <w:rsid w:val="00956B31"/>
    <w:rsid w:val="00960266"/>
    <w:rsid w:val="0096036F"/>
    <w:rsid w:val="00960633"/>
    <w:rsid w:val="00960FFD"/>
    <w:rsid w:val="00962732"/>
    <w:rsid w:val="00963767"/>
    <w:rsid w:val="00963A61"/>
    <w:rsid w:val="00963CE3"/>
    <w:rsid w:val="00963E90"/>
    <w:rsid w:val="00964915"/>
    <w:rsid w:val="00965978"/>
    <w:rsid w:val="00965C20"/>
    <w:rsid w:val="0096644F"/>
    <w:rsid w:val="0096765B"/>
    <w:rsid w:val="00967A72"/>
    <w:rsid w:val="00967DA2"/>
    <w:rsid w:val="00967E29"/>
    <w:rsid w:val="0097006C"/>
    <w:rsid w:val="00970A72"/>
    <w:rsid w:val="00971920"/>
    <w:rsid w:val="00971D9E"/>
    <w:rsid w:val="009731D8"/>
    <w:rsid w:val="00974944"/>
    <w:rsid w:val="009754A5"/>
    <w:rsid w:val="009757B0"/>
    <w:rsid w:val="009758B3"/>
    <w:rsid w:val="00975971"/>
    <w:rsid w:val="00975F6A"/>
    <w:rsid w:val="00976787"/>
    <w:rsid w:val="00976853"/>
    <w:rsid w:val="00976E4B"/>
    <w:rsid w:val="009775A5"/>
    <w:rsid w:val="00977FF7"/>
    <w:rsid w:val="00980295"/>
    <w:rsid w:val="0098057A"/>
    <w:rsid w:val="00982F42"/>
    <w:rsid w:val="009830F0"/>
    <w:rsid w:val="009831DE"/>
    <w:rsid w:val="00983DDD"/>
    <w:rsid w:val="009845CE"/>
    <w:rsid w:val="009851A4"/>
    <w:rsid w:val="00986115"/>
    <w:rsid w:val="00987732"/>
    <w:rsid w:val="00990209"/>
    <w:rsid w:val="009908C7"/>
    <w:rsid w:val="009909A3"/>
    <w:rsid w:val="00990F02"/>
    <w:rsid w:val="009910CD"/>
    <w:rsid w:val="00991215"/>
    <w:rsid w:val="00991382"/>
    <w:rsid w:val="00992776"/>
    <w:rsid w:val="00992821"/>
    <w:rsid w:val="00992B6C"/>
    <w:rsid w:val="00995017"/>
    <w:rsid w:val="0099615A"/>
    <w:rsid w:val="00997B90"/>
    <w:rsid w:val="00997FA8"/>
    <w:rsid w:val="009A0854"/>
    <w:rsid w:val="009A16DC"/>
    <w:rsid w:val="009A2890"/>
    <w:rsid w:val="009A2E91"/>
    <w:rsid w:val="009A3062"/>
    <w:rsid w:val="009A3A36"/>
    <w:rsid w:val="009A3BCF"/>
    <w:rsid w:val="009A4245"/>
    <w:rsid w:val="009A44C4"/>
    <w:rsid w:val="009A4675"/>
    <w:rsid w:val="009A4736"/>
    <w:rsid w:val="009A5C0A"/>
    <w:rsid w:val="009A5F7B"/>
    <w:rsid w:val="009A76C6"/>
    <w:rsid w:val="009A792F"/>
    <w:rsid w:val="009A7A8E"/>
    <w:rsid w:val="009B0D2D"/>
    <w:rsid w:val="009B1C58"/>
    <w:rsid w:val="009B2163"/>
    <w:rsid w:val="009B282F"/>
    <w:rsid w:val="009B3BCD"/>
    <w:rsid w:val="009B3D92"/>
    <w:rsid w:val="009B43A3"/>
    <w:rsid w:val="009B43AF"/>
    <w:rsid w:val="009B4B26"/>
    <w:rsid w:val="009B51A8"/>
    <w:rsid w:val="009B5232"/>
    <w:rsid w:val="009B588C"/>
    <w:rsid w:val="009B6215"/>
    <w:rsid w:val="009B72DC"/>
    <w:rsid w:val="009B745B"/>
    <w:rsid w:val="009B7BCB"/>
    <w:rsid w:val="009C00A3"/>
    <w:rsid w:val="009C05C8"/>
    <w:rsid w:val="009C0CE3"/>
    <w:rsid w:val="009C0DE0"/>
    <w:rsid w:val="009C1260"/>
    <w:rsid w:val="009C1599"/>
    <w:rsid w:val="009C1824"/>
    <w:rsid w:val="009C2082"/>
    <w:rsid w:val="009C20A6"/>
    <w:rsid w:val="009C4301"/>
    <w:rsid w:val="009C4824"/>
    <w:rsid w:val="009C4EE2"/>
    <w:rsid w:val="009C5BC7"/>
    <w:rsid w:val="009C6221"/>
    <w:rsid w:val="009C6634"/>
    <w:rsid w:val="009C6EDE"/>
    <w:rsid w:val="009C71B9"/>
    <w:rsid w:val="009C739D"/>
    <w:rsid w:val="009C7B60"/>
    <w:rsid w:val="009D077D"/>
    <w:rsid w:val="009D2683"/>
    <w:rsid w:val="009D27A0"/>
    <w:rsid w:val="009D27EE"/>
    <w:rsid w:val="009D283F"/>
    <w:rsid w:val="009D2BC7"/>
    <w:rsid w:val="009D3328"/>
    <w:rsid w:val="009D34FC"/>
    <w:rsid w:val="009D4306"/>
    <w:rsid w:val="009D71E9"/>
    <w:rsid w:val="009D7331"/>
    <w:rsid w:val="009D7868"/>
    <w:rsid w:val="009E0B08"/>
    <w:rsid w:val="009E0BE6"/>
    <w:rsid w:val="009E1AED"/>
    <w:rsid w:val="009E3121"/>
    <w:rsid w:val="009E3163"/>
    <w:rsid w:val="009E34A7"/>
    <w:rsid w:val="009E43B3"/>
    <w:rsid w:val="009E4770"/>
    <w:rsid w:val="009E5D6B"/>
    <w:rsid w:val="009E604F"/>
    <w:rsid w:val="009E7875"/>
    <w:rsid w:val="009E7EA5"/>
    <w:rsid w:val="009E7EF0"/>
    <w:rsid w:val="009F183C"/>
    <w:rsid w:val="009F1D4F"/>
    <w:rsid w:val="009F28D9"/>
    <w:rsid w:val="009F2E9A"/>
    <w:rsid w:val="009F3B06"/>
    <w:rsid w:val="009F3C80"/>
    <w:rsid w:val="009F472C"/>
    <w:rsid w:val="009F59A0"/>
    <w:rsid w:val="009F5A57"/>
    <w:rsid w:val="009F6221"/>
    <w:rsid w:val="009F69AD"/>
    <w:rsid w:val="009F72C5"/>
    <w:rsid w:val="009F78CB"/>
    <w:rsid w:val="00A0010C"/>
    <w:rsid w:val="00A00706"/>
    <w:rsid w:val="00A00F62"/>
    <w:rsid w:val="00A0110B"/>
    <w:rsid w:val="00A01318"/>
    <w:rsid w:val="00A01991"/>
    <w:rsid w:val="00A01B76"/>
    <w:rsid w:val="00A02194"/>
    <w:rsid w:val="00A024A2"/>
    <w:rsid w:val="00A02FC6"/>
    <w:rsid w:val="00A03607"/>
    <w:rsid w:val="00A03ADB"/>
    <w:rsid w:val="00A0469C"/>
    <w:rsid w:val="00A04CA0"/>
    <w:rsid w:val="00A051C7"/>
    <w:rsid w:val="00A058C4"/>
    <w:rsid w:val="00A05C6A"/>
    <w:rsid w:val="00A05E51"/>
    <w:rsid w:val="00A05FD3"/>
    <w:rsid w:val="00A063F9"/>
    <w:rsid w:val="00A06F68"/>
    <w:rsid w:val="00A07036"/>
    <w:rsid w:val="00A07DAC"/>
    <w:rsid w:val="00A07E21"/>
    <w:rsid w:val="00A11179"/>
    <w:rsid w:val="00A12285"/>
    <w:rsid w:val="00A12388"/>
    <w:rsid w:val="00A12627"/>
    <w:rsid w:val="00A127E2"/>
    <w:rsid w:val="00A128C5"/>
    <w:rsid w:val="00A132E3"/>
    <w:rsid w:val="00A13CA6"/>
    <w:rsid w:val="00A13F04"/>
    <w:rsid w:val="00A13FEE"/>
    <w:rsid w:val="00A145A7"/>
    <w:rsid w:val="00A145AF"/>
    <w:rsid w:val="00A145EE"/>
    <w:rsid w:val="00A1493E"/>
    <w:rsid w:val="00A15D84"/>
    <w:rsid w:val="00A16CD5"/>
    <w:rsid w:val="00A17747"/>
    <w:rsid w:val="00A17D8E"/>
    <w:rsid w:val="00A213DE"/>
    <w:rsid w:val="00A21A40"/>
    <w:rsid w:val="00A224A4"/>
    <w:rsid w:val="00A22B98"/>
    <w:rsid w:val="00A22D62"/>
    <w:rsid w:val="00A23605"/>
    <w:rsid w:val="00A23C01"/>
    <w:rsid w:val="00A24752"/>
    <w:rsid w:val="00A25A03"/>
    <w:rsid w:val="00A26130"/>
    <w:rsid w:val="00A2685D"/>
    <w:rsid w:val="00A27E9B"/>
    <w:rsid w:val="00A301B4"/>
    <w:rsid w:val="00A3048D"/>
    <w:rsid w:val="00A30882"/>
    <w:rsid w:val="00A30B20"/>
    <w:rsid w:val="00A31D20"/>
    <w:rsid w:val="00A32FC6"/>
    <w:rsid w:val="00A33D36"/>
    <w:rsid w:val="00A3411F"/>
    <w:rsid w:val="00A3469A"/>
    <w:rsid w:val="00A349B2"/>
    <w:rsid w:val="00A34C3A"/>
    <w:rsid w:val="00A34DA0"/>
    <w:rsid w:val="00A34F2A"/>
    <w:rsid w:val="00A36357"/>
    <w:rsid w:val="00A36A75"/>
    <w:rsid w:val="00A36ABD"/>
    <w:rsid w:val="00A36AD0"/>
    <w:rsid w:val="00A36D9F"/>
    <w:rsid w:val="00A373C6"/>
    <w:rsid w:val="00A37985"/>
    <w:rsid w:val="00A40693"/>
    <w:rsid w:val="00A41067"/>
    <w:rsid w:val="00A420B4"/>
    <w:rsid w:val="00A42E84"/>
    <w:rsid w:val="00A43503"/>
    <w:rsid w:val="00A4391C"/>
    <w:rsid w:val="00A43EB1"/>
    <w:rsid w:val="00A43F61"/>
    <w:rsid w:val="00A44C26"/>
    <w:rsid w:val="00A45887"/>
    <w:rsid w:val="00A45B02"/>
    <w:rsid w:val="00A45D0C"/>
    <w:rsid w:val="00A4626F"/>
    <w:rsid w:val="00A47194"/>
    <w:rsid w:val="00A505D6"/>
    <w:rsid w:val="00A506DC"/>
    <w:rsid w:val="00A50D57"/>
    <w:rsid w:val="00A523B6"/>
    <w:rsid w:val="00A527A9"/>
    <w:rsid w:val="00A53465"/>
    <w:rsid w:val="00A53BAC"/>
    <w:rsid w:val="00A54AE0"/>
    <w:rsid w:val="00A55D3E"/>
    <w:rsid w:val="00A57835"/>
    <w:rsid w:val="00A60AE1"/>
    <w:rsid w:val="00A60C87"/>
    <w:rsid w:val="00A612ED"/>
    <w:rsid w:val="00A61567"/>
    <w:rsid w:val="00A616A6"/>
    <w:rsid w:val="00A61E9C"/>
    <w:rsid w:val="00A62608"/>
    <w:rsid w:val="00A62703"/>
    <w:rsid w:val="00A63122"/>
    <w:rsid w:val="00A642EE"/>
    <w:rsid w:val="00A64368"/>
    <w:rsid w:val="00A64EDB"/>
    <w:rsid w:val="00A653D2"/>
    <w:rsid w:val="00A658DC"/>
    <w:rsid w:val="00A65917"/>
    <w:rsid w:val="00A6655A"/>
    <w:rsid w:val="00A70D8F"/>
    <w:rsid w:val="00A70F53"/>
    <w:rsid w:val="00A71BD0"/>
    <w:rsid w:val="00A72141"/>
    <w:rsid w:val="00A728E0"/>
    <w:rsid w:val="00A73555"/>
    <w:rsid w:val="00A750C9"/>
    <w:rsid w:val="00A75177"/>
    <w:rsid w:val="00A764BA"/>
    <w:rsid w:val="00A77E43"/>
    <w:rsid w:val="00A804E1"/>
    <w:rsid w:val="00A8149D"/>
    <w:rsid w:val="00A81785"/>
    <w:rsid w:val="00A81947"/>
    <w:rsid w:val="00A81CB5"/>
    <w:rsid w:val="00A81F3E"/>
    <w:rsid w:val="00A821E5"/>
    <w:rsid w:val="00A825FD"/>
    <w:rsid w:val="00A82704"/>
    <w:rsid w:val="00A82BB9"/>
    <w:rsid w:val="00A82C37"/>
    <w:rsid w:val="00A82CC6"/>
    <w:rsid w:val="00A83A8B"/>
    <w:rsid w:val="00A83D61"/>
    <w:rsid w:val="00A84766"/>
    <w:rsid w:val="00A85350"/>
    <w:rsid w:val="00A8572F"/>
    <w:rsid w:val="00A857B1"/>
    <w:rsid w:val="00A86B9C"/>
    <w:rsid w:val="00A876F4"/>
    <w:rsid w:val="00A87874"/>
    <w:rsid w:val="00A87CF3"/>
    <w:rsid w:val="00A91CB1"/>
    <w:rsid w:val="00A9234C"/>
    <w:rsid w:val="00A930EC"/>
    <w:rsid w:val="00A93576"/>
    <w:rsid w:val="00A9377D"/>
    <w:rsid w:val="00A93C5B"/>
    <w:rsid w:val="00A93E8B"/>
    <w:rsid w:val="00A94885"/>
    <w:rsid w:val="00A95496"/>
    <w:rsid w:val="00A956C3"/>
    <w:rsid w:val="00A95D1D"/>
    <w:rsid w:val="00A96135"/>
    <w:rsid w:val="00A9690D"/>
    <w:rsid w:val="00A97E78"/>
    <w:rsid w:val="00AA0449"/>
    <w:rsid w:val="00AA0467"/>
    <w:rsid w:val="00AA1358"/>
    <w:rsid w:val="00AA168D"/>
    <w:rsid w:val="00AA19B7"/>
    <w:rsid w:val="00AA1E49"/>
    <w:rsid w:val="00AA2126"/>
    <w:rsid w:val="00AA2C45"/>
    <w:rsid w:val="00AA316C"/>
    <w:rsid w:val="00AA3A10"/>
    <w:rsid w:val="00AA3AFE"/>
    <w:rsid w:val="00AA42F2"/>
    <w:rsid w:val="00AA544D"/>
    <w:rsid w:val="00AA59D2"/>
    <w:rsid w:val="00AA69C0"/>
    <w:rsid w:val="00AA6A49"/>
    <w:rsid w:val="00AA6F3A"/>
    <w:rsid w:val="00AB0080"/>
    <w:rsid w:val="00AB105C"/>
    <w:rsid w:val="00AB1AC8"/>
    <w:rsid w:val="00AB1B6C"/>
    <w:rsid w:val="00AB1C95"/>
    <w:rsid w:val="00AB2133"/>
    <w:rsid w:val="00AB3542"/>
    <w:rsid w:val="00AB3DEF"/>
    <w:rsid w:val="00AB452D"/>
    <w:rsid w:val="00AB4742"/>
    <w:rsid w:val="00AB55E8"/>
    <w:rsid w:val="00AB58C1"/>
    <w:rsid w:val="00AB5AD8"/>
    <w:rsid w:val="00AB632F"/>
    <w:rsid w:val="00AB67D0"/>
    <w:rsid w:val="00AB69B7"/>
    <w:rsid w:val="00AB7664"/>
    <w:rsid w:val="00AB7CED"/>
    <w:rsid w:val="00AC0CB7"/>
    <w:rsid w:val="00AC177A"/>
    <w:rsid w:val="00AC1D86"/>
    <w:rsid w:val="00AC1F13"/>
    <w:rsid w:val="00AC2216"/>
    <w:rsid w:val="00AC23ED"/>
    <w:rsid w:val="00AC248A"/>
    <w:rsid w:val="00AC2796"/>
    <w:rsid w:val="00AC2835"/>
    <w:rsid w:val="00AC2BA8"/>
    <w:rsid w:val="00AC2D98"/>
    <w:rsid w:val="00AC36AC"/>
    <w:rsid w:val="00AC5176"/>
    <w:rsid w:val="00AC6B4E"/>
    <w:rsid w:val="00AC6DDB"/>
    <w:rsid w:val="00AC7332"/>
    <w:rsid w:val="00AC78C5"/>
    <w:rsid w:val="00AD01CD"/>
    <w:rsid w:val="00AD032E"/>
    <w:rsid w:val="00AD1AAD"/>
    <w:rsid w:val="00AD1D4C"/>
    <w:rsid w:val="00AD1FD3"/>
    <w:rsid w:val="00AD2646"/>
    <w:rsid w:val="00AD2928"/>
    <w:rsid w:val="00AD2B64"/>
    <w:rsid w:val="00AD3139"/>
    <w:rsid w:val="00AD32B4"/>
    <w:rsid w:val="00AD3C95"/>
    <w:rsid w:val="00AD3E8C"/>
    <w:rsid w:val="00AD4F30"/>
    <w:rsid w:val="00AD5224"/>
    <w:rsid w:val="00AD63A4"/>
    <w:rsid w:val="00AD656A"/>
    <w:rsid w:val="00AD702B"/>
    <w:rsid w:val="00AD7663"/>
    <w:rsid w:val="00AE0F96"/>
    <w:rsid w:val="00AE1F6B"/>
    <w:rsid w:val="00AE4455"/>
    <w:rsid w:val="00AE4C3B"/>
    <w:rsid w:val="00AE4F79"/>
    <w:rsid w:val="00AE5454"/>
    <w:rsid w:val="00AE54E7"/>
    <w:rsid w:val="00AE5928"/>
    <w:rsid w:val="00AE5F6E"/>
    <w:rsid w:val="00AE60DC"/>
    <w:rsid w:val="00AE6E88"/>
    <w:rsid w:val="00AE7158"/>
    <w:rsid w:val="00AE71BD"/>
    <w:rsid w:val="00AE7313"/>
    <w:rsid w:val="00AE77C7"/>
    <w:rsid w:val="00AE7C9A"/>
    <w:rsid w:val="00AE7E10"/>
    <w:rsid w:val="00AF00DF"/>
    <w:rsid w:val="00AF186F"/>
    <w:rsid w:val="00AF2B25"/>
    <w:rsid w:val="00AF2F72"/>
    <w:rsid w:val="00AF31FB"/>
    <w:rsid w:val="00AF3B8F"/>
    <w:rsid w:val="00AF4656"/>
    <w:rsid w:val="00AF513B"/>
    <w:rsid w:val="00AF6F27"/>
    <w:rsid w:val="00AF6FF1"/>
    <w:rsid w:val="00AF7EB5"/>
    <w:rsid w:val="00AF7FF9"/>
    <w:rsid w:val="00B01362"/>
    <w:rsid w:val="00B029DB"/>
    <w:rsid w:val="00B02BFD"/>
    <w:rsid w:val="00B02C28"/>
    <w:rsid w:val="00B02E61"/>
    <w:rsid w:val="00B0327D"/>
    <w:rsid w:val="00B0331B"/>
    <w:rsid w:val="00B03B71"/>
    <w:rsid w:val="00B05555"/>
    <w:rsid w:val="00B05C36"/>
    <w:rsid w:val="00B0606B"/>
    <w:rsid w:val="00B060E9"/>
    <w:rsid w:val="00B06A84"/>
    <w:rsid w:val="00B06FD6"/>
    <w:rsid w:val="00B07FA4"/>
    <w:rsid w:val="00B103EC"/>
    <w:rsid w:val="00B11BFA"/>
    <w:rsid w:val="00B14D3A"/>
    <w:rsid w:val="00B14D3B"/>
    <w:rsid w:val="00B15A6C"/>
    <w:rsid w:val="00B170BB"/>
    <w:rsid w:val="00B20704"/>
    <w:rsid w:val="00B20B0F"/>
    <w:rsid w:val="00B20DA9"/>
    <w:rsid w:val="00B21E1F"/>
    <w:rsid w:val="00B21ECD"/>
    <w:rsid w:val="00B22249"/>
    <w:rsid w:val="00B2255F"/>
    <w:rsid w:val="00B22782"/>
    <w:rsid w:val="00B23CE2"/>
    <w:rsid w:val="00B269C8"/>
    <w:rsid w:val="00B279D4"/>
    <w:rsid w:val="00B27B52"/>
    <w:rsid w:val="00B3025B"/>
    <w:rsid w:val="00B30303"/>
    <w:rsid w:val="00B30404"/>
    <w:rsid w:val="00B30B6D"/>
    <w:rsid w:val="00B31084"/>
    <w:rsid w:val="00B31244"/>
    <w:rsid w:val="00B31385"/>
    <w:rsid w:val="00B31855"/>
    <w:rsid w:val="00B31931"/>
    <w:rsid w:val="00B31985"/>
    <w:rsid w:val="00B322DE"/>
    <w:rsid w:val="00B33971"/>
    <w:rsid w:val="00B33B69"/>
    <w:rsid w:val="00B34C55"/>
    <w:rsid w:val="00B3611A"/>
    <w:rsid w:val="00B36239"/>
    <w:rsid w:val="00B3701A"/>
    <w:rsid w:val="00B3784F"/>
    <w:rsid w:val="00B3796B"/>
    <w:rsid w:val="00B402FF"/>
    <w:rsid w:val="00B414DB"/>
    <w:rsid w:val="00B4221D"/>
    <w:rsid w:val="00B42594"/>
    <w:rsid w:val="00B428C6"/>
    <w:rsid w:val="00B4291F"/>
    <w:rsid w:val="00B4353B"/>
    <w:rsid w:val="00B43692"/>
    <w:rsid w:val="00B43796"/>
    <w:rsid w:val="00B44102"/>
    <w:rsid w:val="00B442E8"/>
    <w:rsid w:val="00B454F2"/>
    <w:rsid w:val="00B46177"/>
    <w:rsid w:val="00B4691A"/>
    <w:rsid w:val="00B46926"/>
    <w:rsid w:val="00B47303"/>
    <w:rsid w:val="00B47390"/>
    <w:rsid w:val="00B474FC"/>
    <w:rsid w:val="00B4794B"/>
    <w:rsid w:val="00B47D0B"/>
    <w:rsid w:val="00B500A7"/>
    <w:rsid w:val="00B502F1"/>
    <w:rsid w:val="00B5093A"/>
    <w:rsid w:val="00B50A07"/>
    <w:rsid w:val="00B50F40"/>
    <w:rsid w:val="00B529F8"/>
    <w:rsid w:val="00B544F6"/>
    <w:rsid w:val="00B54AA2"/>
    <w:rsid w:val="00B55003"/>
    <w:rsid w:val="00B55505"/>
    <w:rsid w:val="00B558CD"/>
    <w:rsid w:val="00B55A42"/>
    <w:rsid w:val="00B55B2F"/>
    <w:rsid w:val="00B55DE3"/>
    <w:rsid w:val="00B56231"/>
    <w:rsid w:val="00B60147"/>
    <w:rsid w:val="00B603A5"/>
    <w:rsid w:val="00B603C7"/>
    <w:rsid w:val="00B60614"/>
    <w:rsid w:val="00B6077F"/>
    <w:rsid w:val="00B62C5A"/>
    <w:rsid w:val="00B63442"/>
    <w:rsid w:val="00B63FDC"/>
    <w:rsid w:val="00B64698"/>
    <w:rsid w:val="00B65879"/>
    <w:rsid w:val="00B6608D"/>
    <w:rsid w:val="00B660DC"/>
    <w:rsid w:val="00B66119"/>
    <w:rsid w:val="00B66345"/>
    <w:rsid w:val="00B66BAE"/>
    <w:rsid w:val="00B71618"/>
    <w:rsid w:val="00B71C7C"/>
    <w:rsid w:val="00B71E8D"/>
    <w:rsid w:val="00B72102"/>
    <w:rsid w:val="00B7243B"/>
    <w:rsid w:val="00B736DE"/>
    <w:rsid w:val="00B74694"/>
    <w:rsid w:val="00B74739"/>
    <w:rsid w:val="00B756B7"/>
    <w:rsid w:val="00B75E3C"/>
    <w:rsid w:val="00B77254"/>
    <w:rsid w:val="00B823FA"/>
    <w:rsid w:val="00B826DD"/>
    <w:rsid w:val="00B82AD7"/>
    <w:rsid w:val="00B82FAB"/>
    <w:rsid w:val="00B84A9B"/>
    <w:rsid w:val="00B84FCF"/>
    <w:rsid w:val="00B857B5"/>
    <w:rsid w:val="00B8636F"/>
    <w:rsid w:val="00B868BC"/>
    <w:rsid w:val="00B86CAB"/>
    <w:rsid w:val="00B86E9C"/>
    <w:rsid w:val="00B8704E"/>
    <w:rsid w:val="00B87B48"/>
    <w:rsid w:val="00B90930"/>
    <w:rsid w:val="00B91FEC"/>
    <w:rsid w:val="00B924DD"/>
    <w:rsid w:val="00B92C7A"/>
    <w:rsid w:val="00B93038"/>
    <w:rsid w:val="00B93658"/>
    <w:rsid w:val="00B95DE9"/>
    <w:rsid w:val="00B968DA"/>
    <w:rsid w:val="00B970AE"/>
    <w:rsid w:val="00B976D7"/>
    <w:rsid w:val="00B976EE"/>
    <w:rsid w:val="00B97C9B"/>
    <w:rsid w:val="00BA0FAE"/>
    <w:rsid w:val="00BA1081"/>
    <w:rsid w:val="00BA10E3"/>
    <w:rsid w:val="00BA1DAD"/>
    <w:rsid w:val="00BA2B1D"/>
    <w:rsid w:val="00BA2CC4"/>
    <w:rsid w:val="00BA3CB2"/>
    <w:rsid w:val="00BA482A"/>
    <w:rsid w:val="00BA576B"/>
    <w:rsid w:val="00BA5AB3"/>
    <w:rsid w:val="00BA5CF9"/>
    <w:rsid w:val="00BA5D79"/>
    <w:rsid w:val="00BA63E0"/>
    <w:rsid w:val="00BA79FF"/>
    <w:rsid w:val="00BB001C"/>
    <w:rsid w:val="00BB08D3"/>
    <w:rsid w:val="00BB1130"/>
    <w:rsid w:val="00BB1B4D"/>
    <w:rsid w:val="00BB23F4"/>
    <w:rsid w:val="00BB2D0E"/>
    <w:rsid w:val="00BB35C0"/>
    <w:rsid w:val="00BB418C"/>
    <w:rsid w:val="00BB476A"/>
    <w:rsid w:val="00BB4E66"/>
    <w:rsid w:val="00BB5CE8"/>
    <w:rsid w:val="00BB69A8"/>
    <w:rsid w:val="00BB6E50"/>
    <w:rsid w:val="00BB7411"/>
    <w:rsid w:val="00BB763F"/>
    <w:rsid w:val="00BC0AD8"/>
    <w:rsid w:val="00BC0C3A"/>
    <w:rsid w:val="00BC11DE"/>
    <w:rsid w:val="00BC145E"/>
    <w:rsid w:val="00BC148D"/>
    <w:rsid w:val="00BC1690"/>
    <w:rsid w:val="00BC1D0F"/>
    <w:rsid w:val="00BC2648"/>
    <w:rsid w:val="00BC2FE2"/>
    <w:rsid w:val="00BC3071"/>
    <w:rsid w:val="00BC3A66"/>
    <w:rsid w:val="00BC3CFF"/>
    <w:rsid w:val="00BC3E2E"/>
    <w:rsid w:val="00BC44FF"/>
    <w:rsid w:val="00BC4C43"/>
    <w:rsid w:val="00BC59F3"/>
    <w:rsid w:val="00BC6A1B"/>
    <w:rsid w:val="00BC7179"/>
    <w:rsid w:val="00BC74BF"/>
    <w:rsid w:val="00BC786F"/>
    <w:rsid w:val="00BC7E6C"/>
    <w:rsid w:val="00BD01DC"/>
    <w:rsid w:val="00BD04E8"/>
    <w:rsid w:val="00BD08E8"/>
    <w:rsid w:val="00BD0A13"/>
    <w:rsid w:val="00BD126F"/>
    <w:rsid w:val="00BD1284"/>
    <w:rsid w:val="00BD17BF"/>
    <w:rsid w:val="00BD1EB4"/>
    <w:rsid w:val="00BD2F12"/>
    <w:rsid w:val="00BD318C"/>
    <w:rsid w:val="00BD3B89"/>
    <w:rsid w:val="00BD40CC"/>
    <w:rsid w:val="00BD4227"/>
    <w:rsid w:val="00BD446B"/>
    <w:rsid w:val="00BD4684"/>
    <w:rsid w:val="00BD530F"/>
    <w:rsid w:val="00BD5C44"/>
    <w:rsid w:val="00BD7F93"/>
    <w:rsid w:val="00BE00B4"/>
    <w:rsid w:val="00BE120B"/>
    <w:rsid w:val="00BE241C"/>
    <w:rsid w:val="00BE3807"/>
    <w:rsid w:val="00BE48EE"/>
    <w:rsid w:val="00BE4B76"/>
    <w:rsid w:val="00BE4DB1"/>
    <w:rsid w:val="00BE4ED4"/>
    <w:rsid w:val="00BE5D92"/>
    <w:rsid w:val="00BE6F42"/>
    <w:rsid w:val="00BE7E75"/>
    <w:rsid w:val="00BF0374"/>
    <w:rsid w:val="00BF149A"/>
    <w:rsid w:val="00BF226E"/>
    <w:rsid w:val="00BF2CA8"/>
    <w:rsid w:val="00BF3DBE"/>
    <w:rsid w:val="00BF4140"/>
    <w:rsid w:val="00BF4334"/>
    <w:rsid w:val="00BF4740"/>
    <w:rsid w:val="00BF5399"/>
    <w:rsid w:val="00BF5470"/>
    <w:rsid w:val="00BF609B"/>
    <w:rsid w:val="00BF76FE"/>
    <w:rsid w:val="00BF7FA4"/>
    <w:rsid w:val="00C00D16"/>
    <w:rsid w:val="00C017E3"/>
    <w:rsid w:val="00C01A6E"/>
    <w:rsid w:val="00C02937"/>
    <w:rsid w:val="00C02E6E"/>
    <w:rsid w:val="00C0373F"/>
    <w:rsid w:val="00C03FBD"/>
    <w:rsid w:val="00C0430C"/>
    <w:rsid w:val="00C058F1"/>
    <w:rsid w:val="00C06E78"/>
    <w:rsid w:val="00C07274"/>
    <w:rsid w:val="00C07DA4"/>
    <w:rsid w:val="00C07DFC"/>
    <w:rsid w:val="00C10E5A"/>
    <w:rsid w:val="00C10F98"/>
    <w:rsid w:val="00C11449"/>
    <w:rsid w:val="00C11503"/>
    <w:rsid w:val="00C11613"/>
    <w:rsid w:val="00C11A5E"/>
    <w:rsid w:val="00C11D11"/>
    <w:rsid w:val="00C12276"/>
    <w:rsid w:val="00C145EA"/>
    <w:rsid w:val="00C14B99"/>
    <w:rsid w:val="00C15C2B"/>
    <w:rsid w:val="00C15EFF"/>
    <w:rsid w:val="00C167D2"/>
    <w:rsid w:val="00C16E46"/>
    <w:rsid w:val="00C17383"/>
    <w:rsid w:val="00C176CD"/>
    <w:rsid w:val="00C219C7"/>
    <w:rsid w:val="00C22DA0"/>
    <w:rsid w:val="00C24280"/>
    <w:rsid w:val="00C24529"/>
    <w:rsid w:val="00C25492"/>
    <w:rsid w:val="00C262A3"/>
    <w:rsid w:val="00C26A72"/>
    <w:rsid w:val="00C26C2F"/>
    <w:rsid w:val="00C26D10"/>
    <w:rsid w:val="00C27536"/>
    <w:rsid w:val="00C278CC"/>
    <w:rsid w:val="00C30220"/>
    <w:rsid w:val="00C30D1C"/>
    <w:rsid w:val="00C31356"/>
    <w:rsid w:val="00C315EE"/>
    <w:rsid w:val="00C32536"/>
    <w:rsid w:val="00C32763"/>
    <w:rsid w:val="00C3328F"/>
    <w:rsid w:val="00C333A4"/>
    <w:rsid w:val="00C33647"/>
    <w:rsid w:val="00C336AB"/>
    <w:rsid w:val="00C33A58"/>
    <w:rsid w:val="00C33FC6"/>
    <w:rsid w:val="00C34489"/>
    <w:rsid w:val="00C34749"/>
    <w:rsid w:val="00C36D84"/>
    <w:rsid w:val="00C371D6"/>
    <w:rsid w:val="00C372F1"/>
    <w:rsid w:val="00C37580"/>
    <w:rsid w:val="00C403D3"/>
    <w:rsid w:val="00C40738"/>
    <w:rsid w:val="00C40841"/>
    <w:rsid w:val="00C40CD5"/>
    <w:rsid w:val="00C4123D"/>
    <w:rsid w:val="00C41A18"/>
    <w:rsid w:val="00C41CB9"/>
    <w:rsid w:val="00C421C8"/>
    <w:rsid w:val="00C42B66"/>
    <w:rsid w:val="00C43E6B"/>
    <w:rsid w:val="00C4431F"/>
    <w:rsid w:val="00C44A77"/>
    <w:rsid w:val="00C45B9F"/>
    <w:rsid w:val="00C46BF8"/>
    <w:rsid w:val="00C46D77"/>
    <w:rsid w:val="00C47080"/>
    <w:rsid w:val="00C47107"/>
    <w:rsid w:val="00C472F3"/>
    <w:rsid w:val="00C473A1"/>
    <w:rsid w:val="00C47CE4"/>
    <w:rsid w:val="00C50834"/>
    <w:rsid w:val="00C50A9B"/>
    <w:rsid w:val="00C50C92"/>
    <w:rsid w:val="00C50E2C"/>
    <w:rsid w:val="00C5181E"/>
    <w:rsid w:val="00C518D7"/>
    <w:rsid w:val="00C52836"/>
    <w:rsid w:val="00C53B3A"/>
    <w:rsid w:val="00C53C45"/>
    <w:rsid w:val="00C5422A"/>
    <w:rsid w:val="00C542B0"/>
    <w:rsid w:val="00C54309"/>
    <w:rsid w:val="00C54755"/>
    <w:rsid w:val="00C54B60"/>
    <w:rsid w:val="00C55042"/>
    <w:rsid w:val="00C5541A"/>
    <w:rsid w:val="00C55758"/>
    <w:rsid w:val="00C55C67"/>
    <w:rsid w:val="00C5682A"/>
    <w:rsid w:val="00C57C3A"/>
    <w:rsid w:val="00C60326"/>
    <w:rsid w:val="00C60E4D"/>
    <w:rsid w:val="00C61233"/>
    <w:rsid w:val="00C6162E"/>
    <w:rsid w:val="00C6180B"/>
    <w:rsid w:val="00C6187C"/>
    <w:rsid w:val="00C62008"/>
    <w:rsid w:val="00C626C3"/>
    <w:rsid w:val="00C62B71"/>
    <w:rsid w:val="00C62D76"/>
    <w:rsid w:val="00C62EA3"/>
    <w:rsid w:val="00C6333D"/>
    <w:rsid w:val="00C636CD"/>
    <w:rsid w:val="00C63AE0"/>
    <w:rsid w:val="00C63B26"/>
    <w:rsid w:val="00C64472"/>
    <w:rsid w:val="00C6598A"/>
    <w:rsid w:val="00C6664B"/>
    <w:rsid w:val="00C67AFA"/>
    <w:rsid w:val="00C70F18"/>
    <w:rsid w:val="00C71D6B"/>
    <w:rsid w:val="00C71F85"/>
    <w:rsid w:val="00C7246A"/>
    <w:rsid w:val="00C7289F"/>
    <w:rsid w:val="00C72B3A"/>
    <w:rsid w:val="00C74727"/>
    <w:rsid w:val="00C74B64"/>
    <w:rsid w:val="00C75F96"/>
    <w:rsid w:val="00C76305"/>
    <w:rsid w:val="00C772A1"/>
    <w:rsid w:val="00C80CFA"/>
    <w:rsid w:val="00C8134C"/>
    <w:rsid w:val="00C8218D"/>
    <w:rsid w:val="00C825A0"/>
    <w:rsid w:val="00C82C10"/>
    <w:rsid w:val="00C82E71"/>
    <w:rsid w:val="00C8326D"/>
    <w:rsid w:val="00C83CC9"/>
    <w:rsid w:val="00C84DB2"/>
    <w:rsid w:val="00C85043"/>
    <w:rsid w:val="00C85590"/>
    <w:rsid w:val="00C85C9E"/>
    <w:rsid w:val="00C85E67"/>
    <w:rsid w:val="00C862FC"/>
    <w:rsid w:val="00C90AC3"/>
    <w:rsid w:val="00C91921"/>
    <w:rsid w:val="00C9207E"/>
    <w:rsid w:val="00C936C6"/>
    <w:rsid w:val="00C9477E"/>
    <w:rsid w:val="00C95375"/>
    <w:rsid w:val="00C95BD9"/>
    <w:rsid w:val="00C96AB8"/>
    <w:rsid w:val="00C97FE0"/>
    <w:rsid w:val="00CA12B9"/>
    <w:rsid w:val="00CA1E2A"/>
    <w:rsid w:val="00CA21B0"/>
    <w:rsid w:val="00CA30E9"/>
    <w:rsid w:val="00CA4226"/>
    <w:rsid w:val="00CA4F1E"/>
    <w:rsid w:val="00CA50A9"/>
    <w:rsid w:val="00CA541C"/>
    <w:rsid w:val="00CA6361"/>
    <w:rsid w:val="00CA70CC"/>
    <w:rsid w:val="00CA74D3"/>
    <w:rsid w:val="00CA7A96"/>
    <w:rsid w:val="00CA7B34"/>
    <w:rsid w:val="00CA7F90"/>
    <w:rsid w:val="00CB0948"/>
    <w:rsid w:val="00CB0CAA"/>
    <w:rsid w:val="00CB0F11"/>
    <w:rsid w:val="00CB0FE4"/>
    <w:rsid w:val="00CB1EE3"/>
    <w:rsid w:val="00CB37E5"/>
    <w:rsid w:val="00CB5811"/>
    <w:rsid w:val="00CB5A93"/>
    <w:rsid w:val="00CB5BD7"/>
    <w:rsid w:val="00CB6704"/>
    <w:rsid w:val="00CB6764"/>
    <w:rsid w:val="00CB7804"/>
    <w:rsid w:val="00CB7DAE"/>
    <w:rsid w:val="00CC0064"/>
    <w:rsid w:val="00CC0215"/>
    <w:rsid w:val="00CC11B8"/>
    <w:rsid w:val="00CC2F28"/>
    <w:rsid w:val="00CC34A3"/>
    <w:rsid w:val="00CC3C59"/>
    <w:rsid w:val="00CC43CF"/>
    <w:rsid w:val="00CC4B6C"/>
    <w:rsid w:val="00CC5D11"/>
    <w:rsid w:val="00CC61D1"/>
    <w:rsid w:val="00CC63A8"/>
    <w:rsid w:val="00CC643A"/>
    <w:rsid w:val="00CC6DC8"/>
    <w:rsid w:val="00CC70BA"/>
    <w:rsid w:val="00CD00D3"/>
    <w:rsid w:val="00CD120F"/>
    <w:rsid w:val="00CD15BB"/>
    <w:rsid w:val="00CD1A70"/>
    <w:rsid w:val="00CD2729"/>
    <w:rsid w:val="00CD2E9B"/>
    <w:rsid w:val="00CD3E16"/>
    <w:rsid w:val="00CD444B"/>
    <w:rsid w:val="00CD5032"/>
    <w:rsid w:val="00CD558B"/>
    <w:rsid w:val="00CD6099"/>
    <w:rsid w:val="00CD717E"/>
    <w:rsid w:val="00CE03A9"/>
    <w:rsid w:val="00CE1D04"/>
    <w:rsid w:val="00CE2600"/>
    <w:rsid w:val="00CE2FE6"/>
    <w:rsid w:val="00CE3D58"/>
    <w:rsid w:val="00CE3DCE"/>
    <w:rsid w:val="00CE647B"/>
    <w:rsid w:val="00CE6CE6"/>
    <w:rsid w:val="00CE6DE8"/>
    <w:rsid w:val="00CE724B"/>
    <w:rsid w:val="00CE7905"/>
    <w:rsid w:val="00CE7B18"/>
    <w:rsid w:val="00CF07DF"/>
    <w:rsid w:val="00CF0B51"/>
    <w:rsid w:val="00CF0ED3"/>
    <w:rsid w:val="00CF12FA"/>
    <w:rsid w:val="00CF182D"/>
    <w:rsid w:val="00CF1B80"/>
    <w:rsid w:val="00CF1CA2"/>
    <w:rsid w:val="00CF221B"/>
    <w:rsid w:val="00CF2FBA"/>
    <w:rsid w:val="00CF3589"/>
    <w:rsid w:val="00CF3716"/>
    <w:rsid w:val="00CF3C0D"/>
    <w:rsid w:val="00CF54A1"/>
    <w:rsid w:val="00CF5BC3"/>
    <w:rsid w:val="00CF5F56"/>
    <w:rsid w:val="00CF6634"/>
    <w:rsid w:val="00CF6B2A"/>
    <w:rsid w:val="00CF6D69"/>
    <w:rsid w:val="00CF7D0F"/>
    <w:rsid w:val="00D0045F"/>
    <w:rsid w:val="00D01359"/>
    <w:rsid w:val="00D014BF"/>
    <w:rsid w:val="00D02B32"/>
    <w:rsid w:val="00D035F4"/>
    <w:rsid w:val="00D03624"/>
    <w:rsid w:val="00D03D81"/>
    <w:rsid w:val="00D0411D"/>
    <w:rsid w:val="00D05E04"/>
    <w:rsid w:val="00D061E8"/>
    <w:rsid w:val="00D06600"/>
    <w:rsid w:val="00D11EA6"/>
    <w:rsid w:val="00D12613"/>
    <w:rsid w:val="00D12A7E"/>
    <w:rsid w:val="00D12BF8"/>
    <w:rsid w:val="00D12DC9"/>
    <w:rsid w:val="00D132ED"/>
    <w:rsid w:val="00D13FC1"/>
    <w:rsid w:val="00D1447E"/>
    <w:rsid w:val="00D16013"/>
    <w:rsid w:val="00D16178"/>
    <w:rsid w:val="00D171C1"/>
    <w:rsid w:val="00D1748A"/>
    <w:rsid w:val="00D17D99"/>
    <w:rsid w:val="00D20580"/>
    <w:rsid w:val="00D20581"/>
    <w:rsid w:val="00D2072B"/>
    <w:rsid w:val="00D208C0"/>
    <w:rsid w:val="00D20FE4"/>
    <w:rsid w:val="00D214A0"/>
    <w:rsid w:val="00D23457"/>
    <w:rsid w:val="00D24018"/>
    <w:rsid w:val="00D30DFF"/>
    <w:rsid w:val="00D31161"/>
    <w:rsid w:val="00D31F26"/>
    <w:rsid w:val="00D31F9D"/>
    <w:rsid w:val="00D3233E"/>
    <w:rsid w:val="00D32670"/>
    <w:rsid w:val="00D32B9E"/>
    <w:rsid w:val="00D34562"/>
    <w:rsid w:val="00D356B6"/>
    <w:rsid w:val="00D356F0"/>
    <w:rsid w:val="00D35F46"/>
    <w:rsid w:val="00D361C9"/>
    <w:rsid w:val="00D36A22"/>
    <w:rsid w:val="00D3727E"/>
    <w:rsid w:val="00D4029A"/>
    <w:rsid w:val="00D40BB2"/>
    <w:rsid w:val="00D4196E"/>
    <w:rsid w:val="00D41B83"/>
    <w:rsid w:val="00D420A3"/>
    <w:rsid w:val="00D4241C"/>
    <w:rsid w:val="00D4241F"/>
    <w:rsid w:val="00D43453"/>
    <w:rsid w:val="00D43D27"/>
    <w:rsid w:val="00D447D7"/>
    <w:rsid w:val="00D44AF8"/>
    <w:rsid w:val="00D45ED6"/>
    <w:rsid w:val="00D46576"/>
    <w:rsid w:val="00D46F9B"/>
    <w:rsid w:val="00D470B9"/>
    <w:rsid w:val="00D47176"/>
    <w:rsid w:val="00D471F5"/>
    <w:rsid w:val="00D479D7"/>
    <w:rsid w:val="00D47A29"/>
    <w:rsid w:val="00D501BE"/>
    <w:rsid w:val="00D51252"/>
    <w:rsid w:val="00D514CE"/>
    <w:rsid w:val="00D5163D"/>
    <w:rsid w:val="00D51805"/>
    <w:rsid w:val="00D5332B"/>
    <w:rsid w:val="00D53835"/>
    <w:rsid w:val="00D5438B"/>
    <w:rsid w:val="00D552DD"/>
    <w:rsid w:val="00D5597D"/>
    <w:rsid w:val="00D55AD6"/>
    <w:rsid w:val="00D55ED4"/>
    <w:rsid w:val="00D5650A"/>
    <w:rsid w:val="00D56698"/>
    <w:rsid w:val="00D57DCB"/>
    <w:rsid w:val="00D6003A"/>
    <w:rsid w:val="00D6069A"/>
    <w:rsid w:val="00D606B9"/>
    <w:rsid w:val="00D60958"/>
    <w:rsid w:val="00D6103B"/>
    <w:rsid w:val="00D617C5"/>
    <w:rsid w:val="00D63B9D"/>
    <w:rsid w:val="00D63E2C"/>
    <w:rsid w:val="00D65832"/>
    <w:rsid w:val="00D674DB"/>
    <w:rsid w:val="00D67A35"/>
    <w:rsid w:val="00D67BCF"/>
    <w:rsid w:val="00D67FEA"/>
    <w:rsid w:val="00D704CF"/>
    <w:rsid w:val="00D706D6"/>
    <w:rsid w:val="00D71719"/>
    <w:rsid w:val="00D7183C"/>
    <w:rsid w:val="00D71882"/>
    <w:rsid w:val="00D71E24"/>
    <w:rsid w:val="00D720C2"/>
    <w:rsid w:val="00D72347"/>
    <w:rsid w:val="00D72A62"/>
    <w:rsid w:val="00D72E36"/>
    <w:rsid w:val="00D745B0"/>
    <w:rsid w:val="00D74DDE"/>
    <w:rsid w:val="00D750FD"/>
    <w:rsid w:val="00D765E3"/>
    <w:rsid w:val="00D76D48"/>
    <w:rsid w:val="00D76DD5"/>
    <w:rsid w:val="00D77966"/>
    <w:rsid w:val="00D77C17"/>
    <w:rsid w:val="00D77E74"/>
    <w:rsid w:val="00D80000"/>
    <w:rsid w:val="00D8075E"/>
    <w:rsid w:val="00D80906"/>
    <w:rsid w:val="00D81C40"/>
    <w:rsid w:val="00D82178"/>
    <w:rsid w:val="00D828DF"/>
    <w:rsid w:val="00D83FB6"/>
    <w:rsid w:val="00D85815"/>
    <w:rsid w:val="00D85F45"/>
    <w:rsid w:val="00D86307"/>
    <w:rsid w:val="00D86A87"/>
    <w:rsid w:val="00D86EB9"/>
    <w:rsid w:val="00D8735A"/>
    <w:rsid w:val="00D87450"/>
    <w:rsid w:val="00D904DB"/>
    <w:rsid w:val="00D90A51"/>
    <w:rsid w:val="00D91047"/>
    <w:rsid w:val="00D912B4"/>
    <w:rsid w:val="00D915AA"/>
    <w:rsid w:val="00D9174B"/>
    <w:rsid w:val="00D93296"/>
    <w:rsid w:val="00D9466B"/>
    <w:rsid w:val="00D94828"/>
    <w:rsid w:val="00D94B91"/>
    <w:rsid w:val="00D95893"/>
    <w:rsid w:val="00D95DD3"/>
    <w:rsid w:val="00D9689F"/>
    <w:rsid w:val="00DA004D"/>
    <w:rsid w:val="00DA0335"/>
    <w:rsid w:val="00DA10CC"/>
    <w:rsid w:val="00DA2995"/>
    <w:rsid w:val="00DA36EC"/>
    <w:rsid w:val="00DA41C9"/>
    <w:rsid w:val="00DA48B1"/>
    <w:rsid w:val="00DA499F"/>
    <w:rsid w:val="00DA5177"/>
    <w:rsid w:val="00DA582B"/>
    <w:rsid w:val="00DA5A04"/>
    <w:rsid w:val="00DA5EF9"/>
    <w:rsid w:val="00DA61B0"/>
    <w:rsid w:val="00DA75EF"/>
    <w:rsid w:val="00DA791C"/>
    <w:rsid w:val="00DB010A"/>
    <w:rsid w:val="00DB0E8A"/>
    <w:rsid w:val="00DB139C"/>
    <w:rsid w:val="00DB2541"/>
    <w:rsid w:val="00DB2B16"/>
    <w:rsid w:val="00DB2DDF"/>
    <w:rsid w:val="00DB3113"/>
    <w:rsid w:val="00DB4037"/>
    <w:rsid w:val="00DB4091"/>
    <w:rsid w:val="00DB4B9E"/>
    <w:rsid w:val="00DB4EEF"/>
    <w:rsid w:val="00DB53B5"/>
    <w:rsid w:val="00DB588D"/>
    <w:rsid w:val="00DB641A"/>
    <w:rsid w:val="00DB71E4"/>
    <w:rsid w:val="00DB7240"/>
    <w:rsid w:val="00DB7F1B"/>
    <w:rsid w:val="00DC082C"/>
    <w:rsid w:val="00DC0A58"/>
    <w:rsid w:val="00DC1F8F"/>
    <w:rsid w:val="00DC2B4E"/>
    <w:rsid w:val="00DC33A3"/>
    <w:rsid w:val="00DC52BC"/>
    <w:rsid w:val="00DC5BF7"/>
    <w:rsid w:val="00DC67C4"/>
    <w:rsid w:val="00DC6968"/>
    <w:rsid w:val="00DC6C94"/>
    <w:rsid w:val="00DC7A8A"/>
    <w:rsid w:val="00DD06D4"/>
    <w:rsid w:val="00DD0AB2"/>
    <w:rsid w:val="00DD0C03"/>
    <w:rsid w:val="00DD1BBF"/>
    <w:rsid w:val="00DD2936"/>
    <w:rsid w:val="00DD2B17"/>
    <w:rsid w:val="00DD3161"/>
    <w:rsid w:val="00DD32BA"/>
    <w:rsid w:val="00DD40CA"/>
    <w:rsid w:val="00DD476E"/>
    <w:rsid w:val="00DD47E5"/>
    <w:rsid w:val="00DD4B1C"/>
    <w:rsid w:val="00DD4B1D"/>
    <w:rsid w:val="00DD5E22"/>
    <w:rsid w:val="00DD6F08"/>
    <w:rsid w:val="00DD77B5"/>
    <w:rsid w:val="00DD7808"/>
    <w:rsid w:val="00DD7D54"/>
    <w:rsid w:val="00DE0B43"/>
    <w:rsid w:val="00DE1502"/>
    <w:rsid w:val="00DE1B7A"/>
    <w:rsid w:val="00DE2205"/>
    <w:rsid w:val="00DE2E72"/>
    <w:rsid w:val="00DE3A22"/>
    <w:rsid w:val="00DE3A2D"/>
    <w:rsid w:val="00DE3A99"/>
    <w:rsid w:val="00DE44DD"/>
    <w:rsid w:val="00DE4918"/>
    <w:rsid w:val="00DE4F55"/>
    <w:rsid w:val="00DE57D7"/>
    <w:rsid w:val="00DE5836"/>
    <w:rsid w:val="00DE5EE5"/>
    <w:rsid w:val="00DE7485"/>
    <w:rsid w:val="00DE75FB"/>
    <w:rsid w:val="00DE7BE1"/>
    <w:rsid w:val="00DE7F76"/>
    <w:rsid w:val="00DF14BF"/>
    <w:rsid w:val="00DF1967"/>
    <w:rsid w:val="00DF1FAB"/>
    <w:rsid w:val="00DF2086"/>
    <w:rsid w:val="00DF2215"/>
    <w:rsid w:val="00DF2627"/>
    <w:rsid w:val="00DF5690"/>
    <w:rsid w:val="00DF7376"/>
    <w:rsid w:val="00DF7870"/>
    <w:rsid w:val="00DF7D0D"/>
    <w:rsid w:val="00E007F2"/>
    <w:rsid w:val="00E00BC3"/>
    <w:rsid w:val="00E00EE7"/>
    <w:rsid w:val="00E01703"/>
    <w:rsid w:val="00E019CF"/>
    <w:rsid w:val="00E01A5B"/>
    <w:rsid w:val="00E01B62"/>
    <w:rsid w:val="00E01BAE"/>
    <w:rsid w:val="00E02281"/>
    <w:rsid w:val="00E02C9F"/>
    <w:rsid w:val="00E030CB"/>
    <w:rsid w:val="00E0405D"/>
    <w:rsid w:val="00E0550F"/>
    <w:rsid w:val="00E05FC3"/>
    <w:rsid w:val="00E06546"/>
    <w:rsid w:val="00E07116"/>
    <w:rsid w:val="00E07525"/>
    <w:rsid w:val="00E102E1"/>
    <w:rsid w:val="00E1038D"/>
    <w:rsid w:val="00E10742"/>
    <w:rsid w:val="00E10952"/>
    <w:rsid w:val="00E121BF"/>
    <w:rsid w:val="00E13C03"/>
    <w:rsid w:val="00E140F6"/>
    <w:rsid w:val="00E1418C"/>
    <w:rsid w:val="00E150EC"/>
    <w:rsid w:val="00E16027"/>
    <w:rsid w:val="00E170F8"/>
    <w:rsid w:val="00E171FE"/>
    <w:rsid w:val="00E175C9"/>
    <w:rsid w:val="00E17C0D"/>
    <w:rsid w:val="00E2147C"/>
    <w:rsid w:val="00E21BC5"/>
    <w:rsid w:val="00E21E1D"/>
    <w:rsid w:val="00E22BF0"/>
    <w:rsid w:val="00E23F9E"/>
    <w:rsid w:val="00E24051"/>
    <w:rsid w:val="00E24E59"/>
    <w:rsid w:val="00E24F7B"/>
    <w:rsid w:val="00E2632C"/>
    <w:rsid w:val="00E266FA"/>
    <w:rsid w:val="00E2766D"/>
    <w:rsid w:val="00E2770D"/>
    <w:rsid w:val="00E30143"/>
    <w:rsid w:val="00E3085E"/>
    <w:rsid w:val="00E30CD7"/>
    <w:rsid w:val="00E31433"/>
    <w:rsid w:val="00E3187B"/>
    <w:rsid w:val="00E31A95"/>
    <w:rsid w:val="00E323B6"/>
    <w:rsid w:val="00E32F74"/>
    <w:rsid w:val="00E33C39"/>
    <w:rsid w:val="00E33C4A"/>
    <w:rsid w:val="00E34258"/>
    <w:rsid w:val="00E343C3"/>
    <w:rsid w:val="00E34987"/>
    <w:rsid w:val="00E34C26"/>
    <w:rsid w:val="00E35BD3"/>
    <w:rsid w:val="00E3664A"/>
    <w:rsid w:val="00E36A40"/>
    <w:rsid w:val="00E36E26"/>
    <w:rsid w:val="00E36FA5"/>
    <w:rsid w:val="00E36FDA"/>
    <w:rsid w:val="00E3757C"/>
    <w:rsid w:val="00E4045F"/>
    <w:rsid w:val="00E41157"/>
    <w:rsid w:val="00E41D1C"/>
    <w:rsid w:val="00E42276"/>
    <w:rsid w:val="00E423B4"/>
    <w:rsid w:val="00E42F92"/>
    <w:rsid w:val="00E4320F"/>
    <w:rsid w:val="00E43A9F"/>
    <w:rsid w:val="00E44891"/>
    <w:rsid w:val="00E44B5D"/>
    <w:rsid w:val="00E476E6"/>
    <w:rsid w:val="00E47A83"/>
    <w:rsid w:val="00E5033F"/>
    <w:rsid w:val="00E509EA"/>
    <w:rsid w:val="00E50B06"/>
    <w:rsid w:val="00E50D72"/>
    <w:rsid w:val="00E516C0"/>
    <w:rsid w:val="00E5263C"/>
    <w:rsid w:val="00E52808"/>
    <w:rsid w:val="00E52CF8"/>
    <w:rsid w:val="00E54238"/>
    <w:rsid w:val="00E54941"/>
    <w:rsid w:val="00E551D8"/>
    <w:rsid w:val="00E557A9"/>
    <w:rsid w:val="00E56975"/>
    <w:rsid w:val="00E57DB4"/>
    <w:rsid w:val="00E57E4B"/>
    <w:rsid w:val="00E6021A"/>
    <w:rsid w:val="00E627EB"/>
    <w:rsid w:val="00E62A2B"/>
    <w:rsid w:val="00E636D7"/>
    <w:rsid w:val="00E63D65"/>
    <w:rsid w:val="00E6411A"/>
    <w:rsid w:val="00E64176"/>
    <w:rsid w:val="00E641AF"/>
    <w:rsid w:val="00E64918"/>
    <w:rsid w:val="00E64CBD"/>
    <w:rsid w:val="00E64CD7"/>
    <w:rsid w:val="00E65AB8"/>
    <w:rsid w:val="00E661CA"/>
    <w:rsid w:val="00E67B55"/>
    <w:rsid w:val="00E701BE"/>
    <w:rsid w:val="00E71884"/>
    <w:rsid w:val="00E71A10"/>
    <w:rsid w:val="00E7244B"/>
    <w:rsid w:val="00E732DC"/>
    <w:rsid w:val="00E73B5A"/>
    <w:rsid w:val="00E74A28"/>
    <w:rsid w:val="00E7752F"/>
    <w:rsid w:val="00E778D8"/>
    <w:rsid w:val="00E808ED"/>
    <w:rsid w:val="00E8096E"/>
    <w:rsid w:val="00E81295"/>
    <w:rsid w:val="00E813FC"/>
    <w:rsid w:val="00E8274F"/>
    <w:rsid w:val="00E834A5"/>
    <w:rsid w:val="00E83C25"/>
    <w:rsid w:val="00E845A2"/>
    <w:rsid w:val="00E8578D"/>
    <w:rsid w:val="00E8589D"/>
    <w:rsid w:val="00E85CBE"/>
    <w:rsid w:val="00E86196"/>
    <w:rsid w:val="00E86381"/>
    <w:rsid w:val="00E869AA"/>
    <w:rsid w:val="00E86E6A"/>
    <w:rsid w:val="00E8791B"/>
    <w:rsid w:val="00E90286"/>
    <w:rsid w:val="00E90A04"/>
    <w:rsid w:val="00E90A97"/>
    <w:rsid w:val="00E90C9F"/>
    <w:rsid w:val="00E90FB4"/>
    <w:rsid w:val="00E91DF6"/>
    <w:rsid w:val="00E92547"/>
    <w:rsid w:val="00E9303A"/>
    <w:rsid w:val="00E93570"/>
    <w:rsid w:val="00E9466F"/>
    <w:rsid w:val="00E94EA7"/>
    <w:rsid w:val="00E9526C"/>
    <w:rsid w:val="00E96AF4"/>
    <w:rsid w:val="00E972AA"/>
    <w:rsid w:val="00E978BF"/>
    <w:rsid w:val="00EA112B"/>
    <w:rsid w:val="00EA17EB"/>
    <w:rsid w:val="00EA1EA2"/>
    <w:rsid w:val="00EA209C"/>
    <w:rsid w:val="00EA264A"/>
    <w:rsid w:val="00EA397E"/>
    <w:rsid w:val="00EA3D6B"/>
    <w:rsid w:val="00EA3EB8"/>
    <w:rsid w:val="00EA5742"/>
    <w:rsid w:val="00EA5826"/>
    <w:rsid w:val="00EA6589"/>
    <w:rsid w:val="00EA662A"/>
    <w:rsid w:val="00EA695F"/>
    <w:rsid w:val="00EA6CE1"/>
    <w:rsid w:val="00EA78EE"/>
    <w:rsid w:val="00EA7BBE"/>
    <w:rsid w:val="00EB00A5"/>
    <w:rsid w:val="00EB0DA0"/>
    <w:rsid w:val="00EB0EFC"/>
    <w:rsid w:val="00EB15DC"/>
    <w:rsid w:val="00EB24B8"/>
    <w:rsid w:val="00EB30FF"/>
    <w:rsid w:val="00EB3C3D"/>
    <w:rsid w:val="00EB420C"/>
    <w:rsid w:val="00EB43A9"/>
    <w:rsid w:val="00EB4421"/>
    <w:rsid w:val="00EB4513"/>
    <w:rsid w:val="00EB6018"/>
    <w:rsid w:val="00EB7E58"/>
    <w:rsid w:val="00EC0321"/>
    <w:rsid w:val="00EC0BA5"/>
    <w:rsid w:val="00EC168A"/>
    <w:rsid w:val="00EC1F16"/>
    <w:rsid w:val="00EC1F7F"/>
    <w:rsid w:val="00EC2693"/>
    <w:rsid w:val="00EC2B32"/>
    <w:rsid w:val="00EC377A"/>
    <w:rsid w:val="00EC3C35"/>
    <w:rsid w:val="00EC3F5C"/>
    <w:rsid w:val="00EC41C4"/>
    <w:rsid w:val="00EC42D5"/>
    <w:rsid w:val="00EC44A3"/>
    <w:rsid w:val="00EC4903"/>
    <w:rsid w:val="00EC51A2"/>
    <w:rsid w:val="00EC5695"/>
    <w:rsid w:val="00EC58A9"/>
    <w:rsid w:val="00EC5D6B"/>
    <w:rsid w:val="00EC77F8"/>
    <w:rsid w:val="00EC7CD5"/>
    <w:rsid w:val="00ED1245"/>
    <w:rsid w:val="00ED25A9"/>
    <w:rsid w:val="00ED3B3D"/>
    <w:rsid w:val="00ED3CF1"/>
    <w:rsid w:val="00ED4341"/>
    <w:rsid w:val="00ED454D"/>
    <w:rsid w:val="00ED49F2"/>
    <w:rsid w:val="00ED4F50"/>
    <w:rsid w:val="00ED71C5"/>
    <w:rsid w:val="00EE0049"/>
    <w:rsid w:val="00EE0090"/>
    <w:rsid w:val="00EE3096"/>
    <w:rsid w:val="00EE3896"/>
    <w:rsid w:val="00EE3DE1"/>
    <w:rsid w:val="00EE41A9"/>
    <w:rsid w:val="00EE439F"/>
    <w:rsid w:val="00EE44F3"/>
    <w:rsid w:val="00EE49AF"/>
    <w:rsid w:val="00EE4C25"/>
    <w:rsid w:val="00EE6105"/>
    <w:rsid w:val="00EE6897"/>
    <w:rsid w:val="00EE6FCA"/>
    <w:rsid w:val="00EE7CFF"/>
    <w:rsid w:val="00EF071C"/>
    <w:rsid w:val="00EF0A5F"/>
    <w:rsid w:val="00EF1172"/>
    <w:rsid w:val="00EF1286"/>
    <w:rsid w:val="00EF14BD"/>
    <w:rsid w:val="00EF1E4A"/>
    <w:rsid w:val="00EF293F"/>
    <w:rsid w:val="00EF2C32"/>
    <w:rsid w:val="00EF30D8"/>
    <w:rsid w:val="00EF5C2D"/>
    <w:rsid w:val="00EF5F2C"/>
    <w:rsid w:val="00EF6F1C"/>
    <w:rsid w:val="00EF725D"/>
    <w:rsid w:val="00EF7A27"/>
    <w:rsid w:val="00EF7A3C"/>
    <w:rsid w:val="00EF7BDE"/>
    <w:rsid w:val="00F000CC"/>
    <w:rsid w:val="00F00969"/>
    <w:rsid w:val="00F01173"/>
    <w:rsid w:val="00F01865"/>
    <w:rsid w:val="00F018A9"/>
    <w:rsid w:val="00F018AA"/>
    <w:rsid w:val="00F01A68"/>
    <w:rsid w:val="00F01E1E"/>
    <w:rsid w:val="00F0229E"/>
    <w:rsid w:val="00F0267C"/>
    <w:rsid w:val="00F02F76"/>
    <w:rsid w:val="00F03496"/>
    <w:rsid w:val="00F04956"/>
    <w:rsid w:val="00F04BCE"/>
    <w:rsid w:val="00F04F6D"/>
    <w:rsid w:val="00F05096"/>
    <w:rsid w:val="00F053BA"/>
    <w:rsid w:val="00F05425"/>
    <w:rsid w:val="00F0554E"/>
    <w:rsid w:val="00F05CDD"/>
    <w:rsid w:val="00F06100"/>
    <w:rsid w:val="00F06FFB"/>
    <w:rsid w:val="00F07098"/>
    <w:rsid w:val="00F070A0"/>
    <w:rsid w:val="00F0745E"/>
    <w:rsid w:val="00F07605"/>
    <w:rsid w:val="00F07A50"/>
    <w:rsid w:val="00F10CD4"/>
    <w:rsid w:val="00F10EB5"/>
    <w:rsid w:val="00F11BA0"/>
    <w:rsid w:val="00F1235B"/>
    <w:rsid w:val="00F13CEF"/>
    <w:rsid w:val="00F141AC"/>
    <w:rsid w:val="00F14A08"/>
    <w:rsid w:val="00F14CBB"/>
    <w:rsid w:val="00F152AB"/>
    <w:rsid w:val="00F15586"/>
    <w:rsid w:val="00F158DD"/>
    <w:rsid w:val="00F166B0"/>
    <w:rsid w:val="00F2081F"/>
    <w:rsid w:val="00F20BA4"/>
    <w:rsid w:val="00F219B8"/>
    <w:rsid w:val="00F229D3"/>
    <w:rsid w:val="00F232BA"/>
    <w:rsid w:val="00F23551"/>
    <w:rsid w:val="00F23863"/>
    <w:rsid w:val="00F23AE6"/>
    <w:rsid w:val="00F24B47"/>
    <w:rsid w:val="00F24C2A"/>
    <w:rsid w:val="00F25384"/>
    <w:rsid w:val="00F2620E"/>
    <w:rsid w:val="00F2733E"/>
    <w:rsid w:val="00F27645"/>
    <w:rsid w:val="00F27836"/>
    <w:rsid w:val="00F3005C"/>
    <w:rsid w:val="00F30837"/>
    <w:rsid w:val="00F30864"/>
    <w:rsid w:val="00F319FC"/>
    <w:rsid w:val="00F32D28"/>
    <w:rsid w:val="00F32E0E"/>
    <w:rsid w:val="00F335D9"/>
    <w:rsid w:val="00F3366F"/>
    <w:rsid w:val="00F34711"/>
    <w:rsid w:val="00F3508E"/>
    <w:rsid w:val="00F35D9F"/>
    <w:rsid w:val="00F3643C"/>
    <w:rsid w:val="00F3773F"/>
    <w:rsid w:val="00F37884"/>
    <w:rsid w:val="00F37EA5"/>
    <w:rsid w:val="00F41160"/>
    <w:rsid w:val="00F417D3"/>
    <w:rsid w:val="00F41845"/>
    <w:rsid w:val="00F41A2D"/>
    <w:rsid w:val="00F41A5D"/>
    <w:rsid w:val="00F41ED1"/>
    <w:rsid w:val="00F420C3"/>
    <w:rsid w:val="00F42573"/>
    <w:rsid w:val="00F428BE"/>
    <w:rsid w:val="00F43FE8"/>
    <w:rsid w:val="00F4467A"/>
    <w:rsid w:val="00F449E9"/>
    <w:rsid w:val="00F45DE8"/>
    <w:rsid w:val="00F4674E"/>
    <w:rsid w:val="00F47728"/>
    <w:rsid w:val="00F47B99"/>
    <w:rsid w:val="00F47E99"/>
    <w:rsid w:val="00F47F1C"/>
    <w:rsid w:val="00F503CA"/>
    <w:rsid w:val="00F506EA"/>
    <w:rsid w:val="00F509CA"/>
    <w:rsid w:val="00F50A0D"/>
    <w:rsid w:val="00F52172"/>
    <w:rsid w:val="00F530D6"/>
    <w:rsid w:val="00F5320F"/>
    <w:rsid w:val="00F53939"/>
    <w:rsid w:val="00F53DD8"/>
    <w:rsid w:val="00F548A0"/>
    <w:rsid w:val="00F54CCA"/>
    <w:rsid w:val="00F5587B"/>
    <w:rsid w:val="00F56B64"/>
    <w:rsid w:val="00F56DB8"/>
    <w:rsid w:val="00F57790"/>
    <w:rsid w:val="00F57E89"/>
    <w:rsid w:val="00F601E8"/>
    <w:rsid w:val="00F602A7"/>
    <w:rsid w:val="00F6094E"/>
    <w:rsid w:val="00F60E88"/>
    <w:rsid w:val="00F60EA5"/>
    <w:rsid w:val="00F61252"/>
    <w:rsid w:val="00F61BC5"/>
    <w:rsid w:val="00F61D38"/>
    <w:rsid w:val="00F622AD"/>
    <w:rsid w:val="00F627A5"/>
    <w:rsid w:val="00F62BD3"/>
    <w:rsid w:val="00F6346C"/>
    <w:rsid w:val="00F636A4"/>
    <w:rsid w:val="00F63F4E"/>
    <w:rsid w:val="00F644DD"/>
    <w:rsid w:val="00F64C80"/>
    <w:rsid w:val="00F64FBB"/>
    <w:rsid w:val="00F65937"/>
    <w:rsid w:val="00F664CC"/>
    <w:rsid w:val="00F66927"/>
    <w:rsid w:val="00F66D7C"/>
    <w:rsid w:val="00F67188"/>
    <w:rsid w:val="00F679B0"/>
    <w:rsid w:val="00F70A03"/>
    <w:rsid w:val="00F70D1C"/>
    <w:rsid w:val="00F70DE4"/>
    <w:rsid w:val="00F70E64"/>
    <w:rsid w:val="00F71786"/>
    <w:rsid w:val="00F717A9"/>
    <w:rsid w:val="00F71C99"/>
    <w:rsid w:val="00F71F41"/>
    <w:rsid w:val="00F72B4D"/>
    <w:rsid w:val="00F73573"/>
    <w:rsid w:val="00F73B05"/>
    <w:rsid w:val="00F741EC"/>
    <w:rsid w:val="00F74D70"/>
    <w:rsid w:val="00F7513C"/>
    <w:rsid w:val="00F75DD5"/>
    <w:rsid w:val="00F762E1"/>
    <w:rsid w:val="00F764FA"/>
    <w:rsid w:val="00F768A5"/>
    <w:rsid w:val="00F76B9E"/>
    <w:rsid w:val="00F77296"/>
    <w:rsid w:val="00F772A0"/>
    <w:rsid w:val="00F7755E"/>
    <w:rsid w:val="00F7764B"/>
    <w:rsid w:val="00F77697"/>
    <w:rsid w:val="00F776F9"/>
    <w:rsid w:val="00F80A47"/>
    <w:rsid w:val="00F80F89"/>
    <w:rsid w:val="00F810F1"/>
    <w:rsid w:val="00F81F87"/>
    <w:rsid w:val="00F81F8A"/>
    <w:rsid w:val="00F8238B"/>
    <w:rsid w:val="00F82746"/>
    <w:rsid w:val="00F82EEF"/>
    <w:rsid w:val="00F833ED"/>
    <w:rsid w:val="00F83617"/>
    <w:rsid w:val="00F83BD1"/>
    <w:rsid w:val="00F840F2"/>
    <w:rsid w:val="00F8422E"/>
    <w:rsid w:val="00F8484A"/>
    <w:rsid w:val="00F84BE3"/>
    <w:rsid w:val="00F856EC"/>
    <w:rsid w:val="00F859BE"/>
    <w:rsid w:val="00F85B8A"/>
    <w:rsid w:val="00F85C48"/>
    <w:rsid w:val="00F85C5D"/>
    <w:rsid w:val="00F864E8"/>
    <w:rsid w:val="00F87055"/>
    <w:rsid w:val="00F879E2"/>
    <w:rsid w:val="00F9009B"/>
    <w:rsid w:val="00F908BB"/>
    <w:rsid w:val="00F90A28"/>
    <w:rsid w:val="00F90CFF"/>
    <w:rsid w:val="00F90D67"/>
    <w:rsid w:val="00F92394"/>
    <w:rsid w:val="00F92F0B"/>
    <w:rsid w:val="00F955B8"/>
    <w:rsid w:val="00F95622"/>
    <w:rsid w:val="00F95A21"/>
    <w:rsid w:val="00F95FF6"/>
    <w:rsid w:val="00F97413"/>
    <w:rsid w:val="00F9748F"/>
    <w:rsid w:val="00F9754C"/>
    <w:rsid w:val="00F976FC"/>
    <w:rsid w:val="00FA09F6"/>
    <w:rsid w:val="00FA0F88"/>
    <w:rsid w:val="00FA1227"/>
    <w:rsid w:val="00FA3721"/>
    <w:rsid w:val="00FA3891"/>
    <w:rsid w:val="00FA4339"/>
    <w:rsid w:val="00FA6BE1"/>
    <w:rsid w:val="00FA6E7C"/>
    <w:rsid w:val="00FA6F79"/>
    <w:rsid w:val="00FA7C0A"/>
    <w:rsid w:val="00FB0659"/>
    <w:rsid w:val="00FB0BBC"/>
    <w:rsid w:val="00FB1C87"/>
    <w:rsid w:val="00FB2B9D"/>
    <w:rsid w:val="00FB3F13"/>
    <w:rsid w:val="00FB43E6"/>
    <w:rsid w:val="00FB48E9"/>
    <w:rsid w:val="00FB4ACB"/>
    <w:rsid w:val="00FB5089"/>
    <w:rsid w:val="00FB5AC1"/>
    <w:rsid w:val="00FB6435"/>
    <w:rsid w:val="00FB7C55"/>
    <w:rsid w:val="00FC03DD"/>
    <w:rsid w:val="00FC1111"/>
    <w:rsid w:val="00FC1382"/>
    <w:rsid w:val="00FC1A59"/>
    <w:rsid w:val="00FC2D23"/>
    <w:rsid w:val="00FC2ED5"/>
    <w:rsid w:val="00FC392A"/>
    <w:rsid w:val="00FC4237"/>
    <w:rsid w:val="00FC556C"/>
    <w:rsid w:val="00FC565D"/>
    <w:rsid w:val="00FC5F5E"/>
    <w:rsid w:val="00FC6002"/>
    <w:rsid w:val="00FC7288"/>
    <w:rsid w:val="00FC7715"/>
    <w:rsid w:val="00FC78D9"/>
    <w:rsid w:val="00FD04F5"/>
    <w:rsid w:val="00FD1849"/>
    <w:rsid w:val="00FD1AA3"/>
    <w:rsid w:val="00FD35F8"/>
    <w:rsid w:val="00FD3805"/>
    <w:rsid w:val="00FD4EF3"/>
    <w:rsid w:val="00FD4F4E"/>
    <w:rsid w:val="00FD537E"/>
    <w:rsid w:val="00FD5DB7"/>
    <w:rsid w:val="00FD6446"/>
    <w:rsid w:val="00FD6A2F"/>
    <w:rsid w:val="00FD6EE1"/>
    <w:rsid w:val="00FD7256"/>
    <w:rsid w:val="00FD755D"/>
    <w:rsid w:val="00FD778A"/>
    <w:rsid w:val="00FE1015"/>
    <w:rsid w:val="00FE1B76"/>
    <w:rsid w:val="00FE2608"/>
    <w:rsid w:val="00FE2672"/>
    <w:rsid w:val="00FE3A49"/>
    <w:rsid w:val="00FE4A3C"/>
    <w:rsid w:val="00FE5491"/>
    <w:rsid w:val="00FE6536"/>
    <w:rsid w:val="00FE67A4"/>
    <w:rsid w:val="00FE7AA5"/>
    <w:rsid w:val="00FF05CC"/>
    <w:rsid w:val="00FF0A56"/>
    <w:rsid w:val="00FF18A8"/>
    <w:rsid w:val="00FF1B49"/>
    <w:rsid w:val="00FF3A9A"/>
    <w:rsid w:val="00FF3CB6"/>
    <w:rsid w:val="00FF3D21"/>
    <w:rsid w:val="00FF4D41"/>
    <w:rsid w:val="00FF4D98"/>
    <w:rsid w:val="00FF50CC"/>
    <w:rsid w:val="00FF545D"/>
    <w:rsid w:val="00FF56E1"/>
    <w:rsid w:val="00FF605A"/>
    <w:rsid w:val="00FF66A2"/>
    <w:rsid w:val="00FF6EF3"/>
    <w:rsid w:val="00FF7305"/>
    <w:rsid w:val="00FF7A04"/>
    <w:rsid w:val="00FF7A7A"/>
    <w:rsid w:val="00FF7D7E"/>
    <w:rsid w:val="00FF7DB8"/>
    <w:rsid w:val="3D31177B"/>
    <w:rsid w:val="5123B760"/>
    <w:rsid w:val="65F387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6661E1"/>
    <w:pPr>
      <w:spacing w:before="240" w:after="120" w:line="360" w:lineRule="auto"/>
    </w:pPr>
    <w:rPr>
      <w:color w:val="0D382B" w:themeColor="text2"/>
    </w:rPr>
  </w:style>
  <w:style w:type="paragraph" w:styleId="Heading1">
    <w:name w:val="heading 1"/>
    <w:basedOn w:val="Normal"/>
    <w:next w:val="BodyText"/>
    <w:link w:val="Heading1Char"/>
    <w:uiPriority w:val="5"/>
    <w:qFormat/>
    <w:rsid w:val="007139B6"/>
    <w:pPr>
      <w:keepNext/>
      <w:keepLines/>
      <w:numPr>
        <w:numId w:val="24"/>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7139B6"/>
    <w:pPr>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7139B6"/>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7139B6"/>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7139B6"/>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7139B6"/>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6661E1"/>
    <w:pPr>
      <w:numPr>
        <w:numId w:val="27"/>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7139B6"/>
    <w:pPr>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6661E1"/>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6661E1"/>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6661E1"/>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6661E1"/>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7139B6"/>
    <w:pPr>
      <w:keepNext/>
      <w:spacing w:before="480" w:after="240" w:line="240" w:lineRule="auto"/>
      <w:ind w:left="1418" w:hanging="1418"/>
    </w:pPr>
    <w:rPr>
      <w:bCs/>
      <w:color w:val="006E50" w:themeColor="accent1"/>
      <w:szCs w:val="20"/>
    </w:rPr>
  </w:style>
  <w:style w:type="paragraph" w:styleId="BodyText">
    <w:name w:val="Body Text"/>
    <w:link w:val="BodyTextChar"/>
    <w:qFormat/>
    <w:rsid w:val="006661E1"/>
    <w:pPr>
      <w:keepLines/>
      <w:spacing w:before="240" w:after="120" w:line="360" w:lineRule="auto"/>
    </w:pPr>
  </w:style>
  <w:style w:type="character" w:customStyle="1" w:styleId="BodyTextChar">
    <w:name w:val="Body Text Char"/>
    <w:basedOn w:val="DefaultParagraphFont"/>
    <w:link w:val="BodyText"/>
    <w:rsid w:val="006661E1"/>
  </w:style>
  <w:style w:type="paragraph" w:styleId="TOC1">
    <w:name w:val="toc 1"/>
    <w:basedOn w:val="Normal"/>
    <w:next w:val="BodyText"/>
    <w:uiPriority w:val="39"/>
    <w:rsid w:val="006661E1"/>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6661E1"/>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6661E1"/>
    <w:pPr>
      <w:spacing w:before="60"/>
      <w:ind w:left="1985"/>
    </w:pPr>
  </w:style>
  <w:style w:type="paragraph" w:styleId="TOC4">
    <w:name w:val="toc 4"/>
    <w:basedOn w:val="TOC3"/>
    <w:next w:val="BodyText"/>
    <w:uiPriority w:val="39"/>
    <w:rsid w:val="006661E1"/>
    <w:pPr>
      <w:ind w:left="2836"/>
    </w:pPr>
  </w:style>
  <w:style w:type="paragraph" w:styleId="TOC5">
    <w:name w:val="toc 5"/>
    <w:basedOn w:val="TOC2"/>
    <w:next w:val="BodyText"/>
    <w:uiPriority w:val="39"/>
    <w:rsid w:val="006661E1"/>
    <w:pPr>
      <w:tabs>
        <w:tab w:val="left" w:pos="1418"/>
      </w:tabs>
      <w:spacing w:before="360"/>
      <w:ind w:left="1418" w:hanging="1418"/>
    </w:pPr>
    <w:rPr>
      <w:sz w:val="22"/>
    </w:rPr>
  </w:style>
  <w:style w:type="paragraph" w:styleId="TOC6">
    <w:name w:val="toc 6"/>
    <w:basedOn w:val="TOC3"/>
    <w:next w:val="BodyText"/>
    <w:uiPriority w:val="39"/>
    <w:rsid w:val="006661E1"/>
  </w:style>
  <w:style w:type="character" w:customStyle="1" w:styleId="Heading4Char">
    <w:name w:val="Heading 4 Char"/>
    <w:basedOn w:val="DefaultParagraphFont"/>
    <w:link w:val="Heading4"/>
    <w:uiPriority w:val="6"/>
    <w:rsid w:val="006661E1"/>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6661E1"/>
    <w:pPr>
      <w:ind w:left="1701" w:hanging="1701"/>
    </w:pPr>
  </w:style>
  <w:style w:type="character" w:customStyle="1" w:styleId="Heading5Char">
    <w:name w:val="Heading 5 Char"/>
    <w:basedOn w:val="DefaultParagraphFont"/>
    <w:link w:val="Heading5"/>
    <w:uiPriority w:val="6"/>
    <w:rsid w:val="006661E1"/>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6661E1"/>
    <w:pPr>
      <w:spacing w:before="60"/>
    </w:pPr>
  </w:style>
  <w:style w:type="character" w:customStyle="1" w:styleId="Heading6Char">
    <w:name w:val="Heading 6 Char"/>
    <w:basedOn w:val="DefaultParagraphFont"/>
    <w:link w:val="Heading6"/>
    <w:uiPriority w:val="6"/>
    <w:rsid w:val="006661E1"/>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6661E1"/>
  </w:style>
  <w:style w:type="paragraph" w:styleId="TOCHeading">
    <w:name w:val="TOC Heading"/>
    <w:basedOn w:val="Heading1NoNumber"/>
    <w:next w:val="BodyText"/>
    <w:uiPriority w:val="39"/>
    <w:qFormat/>
    <w:rsid w:val="007139B6"/>
    <w:pPr>
      <w:spacing w:before="600"/>
      <w:outlineLvl w:val="9"/>
    </w:pPr>
    <w:rPr>
      <w:color w:val="0D382B" w:themeColor="text2"/>
    </w:rPr>
  </w:style>
  <w:style w:type="paragraph" w:customStyle="1" w:styleId="BodyIndent2">
    <w:name w:val="Body Indent 2"/>
    <w:basedOn w:val="BodyBullet2"/>
    <w:uiPriority w:val="7"/>
    <w:qFormat/>
    <w:rsid w:val="006661E1"/>
    <w:pPr>
      <w:numPr>
        <w:ilvl w:val="0"/>
        <w:numId w:val="0"/>
      </w:numPr>
      <w:ind w:left="680"/>
    </w:pPr>
  </w:style>
  <w:style w:type="paragraph" w:customStyle="1" w:styleId="BodyIndent3">
    <w:name w:val="Body Indent 3"/>
    <w:basedOn w:val="BodyBullet3"/>
    <w:uiPriority w:val="7"/>
    <w:qFormat/>
    <w:rsid w:val="006661E1"/>
    <w:pPr>
      <w:numPr>
        <w:ilvl w:val="0"/>
        <w:numId w:val="0"/>
      </w:numPr>
      <w:ind w:left="1021"/>
    </w:pPr>
  </w:style>
  <w:style w:type="character" w:styleId="EndnoteReference">
    <w:name w:val="endnote reference"/>
    <w:basedOn w:val="DefaultParagraphFont"/>
    <w:uiPriority w:val="99"/>
    <w:qFormat/>
    <w:rsid w:val="006661E1"/>
    <w:rPr>
      <w:vertAlign w:val="superscript"/>
    </w:rPr>
  </w:style>
  <w:style w:type="paragraph" w:styleId="ListBullet">
    <w:name w:val="List Bullet"/>
    <w:basedOn w:val="BodyText"/>
    <w:uiPriority w:val="99"/>
    <w:rsid w:val="006661E1"/>
    <w:pPr>
      <w:numPr>
        <w:numId w:val="30"/>
      </w:numPr>
      <w:spacing w:before="120"/>
      <w:contextualSpacing/>
    </w:pPr>
  </w:style>
  <w:style w:type="table" w:styleId="TableGrid">
    <w:name w:val="Table Grid"/>
    <w:basedOn w:val="TableNormal"/>
    <w:uiPriority w:val="39"/>
    <w:rsid w:val="00666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6661E1"/>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6661E1"/>
    <w:pPr>
      <w:numPr>
        <w:ilvl w:val="1"/>
      </w:numPr>
    </w:pPr>
  </w:style>
  <w:style w:type="paragraph" w:customStyle="1" w:styleId="TableText">
    <w:name w:val="Table Text"/>
    <w:basedOn w:val="BodyText"/>
    <w:uiPriority w:val="2"/>
    <w:qFormat/>
    <w:rsid w:val="006661E1"/>
    <w:pPr>
      <w:numPr>
        <w:numId w:val="43"/>
      </w:numPr>
      <w:spacing w:before="60" w:after="60" w:line="240" w:lineRule="auto"/>
    </w:pPr>
    <w:rPr>
      <w:sz w:val="18"/>
      <w:szCs w:val="20"/>
    </w:rPr>
  </w:style>
  <w:style w:type="paragraph" w:styleId="EndnoteText">
    <w:name w:val="endnote text"/>
    <w:basedOn w:val="Normal"/>
    <w:link w:val="EndnoteTextChar"/>
    <w:uiPriority w:val="99"/>
    <w:qFormat/>
    <w:rsid w:val="006661E1"/>
    <w:pPr>
      <w:spacing w:before="60" w:after="60" w:line="240" w:lineRule="auto"/>
      <w:ind w:left="340" w:hanging="340"/>
    </w:pPr>
    <w:rPr>
      <w:sz w:val="18"/>
      <w:szCs w:val="18"/>
    </w:rPr>
  </w:style>
  <w:style w:type="paragraph" w:styleId="ListBullet3">
    <w:name w:val="List Bullet 3"/>
    <w:basedOn w:val="ListBullet2"/>
    <w:uiPriority w:val="99"/>
    <w:semiHidden/>
    <w:rsid w:val="006661E1"/>
    <w:pPr>
      <w:numPr>
        <w:ilvl w:val="2"/>
      </w:numPr>
    </w:pPr>
  </w:style>
  <w:style w:type="character" w:customStyle="1" w:styleId="EndnoteTextChar">
    <w:name w:val="Endnote Text Char"/>
    <w:basedOn w:val="DefaultParagraphFont"/>
    <w:link w:val="EndnoteText"/>
    <w:uiPriority w:val="99"/>
    <w:rsid w:val="006661E1"/>
    <w:rPr>
      <w:color w:val="0D382B" w:themeColor="text2"/>
      <w:sz w:val="18"/>
      <w:szCs w:val="18"/>
    </w:rPr>
  </w:style>
  <w:style w:type="paragraph" w:styleId="Footer">
    <w:name w:val="footer"/>
    <w:basedOn w:val="Normal"/>
    <w:link w:val="FooterChar"/>
    <w:uiPriority w:val="99"/>
    <w:qFormat/>
    <w:rsid w:val="006661E1"/>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6661E1"/>
    <w:rPr>
      <w:rFonts w:cstheme="minorHAnsi"/>
      <w:noProof/>
      <w:color w:val="0D382B" w:themeColor="text2"/>
      <w:sz w:val="20"/>
      <w:szCs w:val="18"/>
    </w:rPr>
  </w:style>
  <w:style w:type="character" w:styleId="FootnoteReference">
    <w:name w:val="footnote reference"/>
    <w:basedOn w:val="DefaultParagraphFont"/>
    <w:uiPriority w:val="99"/>
    <w:qFormat/>
    <w:rsid w:val="006661E1"/>
    <w:rPr>
      <w:vertAlign w:val="superscript"/>
    </w:rPr>
  </w:style>
  <w:style w:type="paragraph" w:styleId="FootnoteText">
    <w:name w:val="footnote text"/>
    <w:basedOn w:val="Normal"/>
    <w:link w:val="FootnoteTextChar"/>
    <w:uiPriority w:val="99"/>
    <w:qFormat/>
    <w:rsid w:val="006661E1"/>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6661E1"/>
    <w:rPr>
      <w:color w:val="0D382B" w:themeColor="text2"/>
      <w:sz w:val="18"/>
      <w:szCs w:val="18"/>
    </w:rPr>
  </w:style>
  <w:style w:type="paragraph" w:styleId="Header">
    <w:name w:val="header"/>
    <w:basedOn w:val="BodyText"/>
    <w:link w:val="HeaderChar"/>
    <w:uiPriority w:val="99"/>
    <w:qFormat/>
    <w:rsid w:val="006661E1"/>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6661E1"/>
    <w:rPr>
      <w:color w:val="0D382B" w:themeColor="text2"/>
      <w:sz w:val="20"/>
      <w:szCs w:val="18"/>
    </w:rPr>
  </w:style>
  <w:style w:type="character" w:styleId="Hyperlink">
    <w:name w:val="Hyperlink"/>
    <w:basedOn w:val="DefaultParagraphFont"/>
    <w:uiPriority w:val="99"/>
    <w:qFormat/>
    <w:rsid w:val="006661E1"/>
    <w:rPr>
      <w:color w:val="0D382B" w:themeColor="text2"/>
      <w:u w:val="single"/>
    </w:rPr>
  </w:style>
  <w:style w:type="paragraph" w:styleId="ListNumber">
    <w:name w:val="List Number"/>
    <w:basedOn w:val="BodyText"/>
    <w:uiPriority w:val="99"/>
    <w:rsid w:val="006661E1"/>
    <w:pPr>
      <w:numPr>
        <w:numId w:val="31"/>
      </w:numPr>
      <w:contextualSpacing/>
    </w:pPr>
  </w:style>
  <w:style w:type="paragraph" w:styleId="ListNumber2">
    <w:name w:val="List Number 2"/>
    <w:basedOn w:val="ListNumber"/>
    <w:uiPriority w:val="99"/>
    <w:rsid w:val="006661E1"/>
    <w:pPr>
      <w:numPr>
        <w:numId w:val="32"/>
      </w:numPr>
    </w:pPr>
  </w:style>
  <w:style w:type="paragraph" w:styleId="ListNumber3">
    <w:name w:val="List Number 3"/>
    <w:basedOn w:val="List2"/>
    <w:uiPriority w:val="99"/>
    <w:rsid w:val="006661E1"/>
    <w:pPr>
      <w:numPr>
        <w:numId w:val="33"/>
      </w:numPr>
    </w:pPr>
  </w:style>
  <w:style w:type="character" w:styleId="PageNumber">
    <w:name w:val="page number"/>
    <w:basedOn w:val="DefaultParagraphFont"/>
    <w:uiPriority w:val="99"/>
    <w:semiHidden/>
    <w:rsid w:val="006661E1"/>
  </w:style>
  <w:style w:type="paragraph" w:styleId="List2">
    <w:name w:val="List 2"/>
    <w:basedOn w:val="Normal"/>
    <w:uiPriority w:val="99"/>
    <w:semiHidden/>
    <w:rsid w:val="006661E1"/>
    <w:pPr>
      <w:ind w:left="566" w:hanging="283"/>
      <w:contextualSpacing/>
    </w:pPr>
  </w:style>
  <w:style w:type="paragraph" w:styleId="TableofFigures">
    <w:name w:val="table of figures"/>
    <w:basedOn w:val="TOC1"/>
    <w:next w:val="BodyText"/>
    <w:uiPriority w:val="99"/>
    <w:rsid w:val="006661E1"/>
    <w:pPr>
      <w:spacing w:before="60"/>
      <w:ind w:left="1418" w:hanging="1418"/>
    </w:pPr>
  </w:style>
  <w:style w:type="character" w:customStyle="1" w:styleId="Heading7Char">
    <w:name w:val="Heading 7 Char"/>
    <w:aliases w:val="(Appendix heading) Char"/>
    <w:basedOn w:val="DefaultParagraphFont"/>
    <w:link w:val="Heading7"/>
    <w:uiPriority w:val="7"/>
    <w:rsid w:val="006661E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6661E1"/>
    <w:pPr>
      <w:numPr>
        <w:numId w:val="37"/>
      </w:numPr>
    </w:pPr>
  </w:style>
  <w:style w:type="paragraph" w:customStyle="1" w:styleId="TableBullet2">
    <w:name w:val="Table Bullet 2"/>
    <w:basedOn w:val="TableBullet1"/>
    <w:uiPriority w:val="7"/>
    <w:qFormat/>
    <w:rsid w:val="006661E1"/>
    <w:pPr>
      <w:numPr>
        <w:ilvl w:val="1"/>
      </w:numPr>
    </w:pPr>
  </w:style>
  <w:style w:type="paragraph" w:customStyle="1" w:styleId="BodyNumbering1">
    <w:name w:val="Body Numbering 1"/>
    <w:basedOn w:val="BodyBullet1"/>
    <w:uiPriority w:val="1"/>
    <w:qFormat/>
    <w:rsid w:val="006661E1"/>
    <w:pPr>
      <w:numPr>
        <w:ilvl w:val="6"/>
        <w:numId w:val="24"/>
      </w:numPr>
    </w:pPr>
  </w:style>
  <w:style w:type="paragraph" w:customStyle="1" w:styleId="BodyNumbering2">
    <w:name w:val="Body Numbering 2"/>
    <w:basedOn w:val="BodyNumbering1"/>
    <w:uiPriority w:val="7"/>
    <w:qFormat/>
    <w:rsid w:val="006661E1"/>
    <w:pPr>
      <w:numPr>
        <w:ilvl w:val="7"/>
      </w:numPr>
    </w:pPr>
  </w:style>
  <w:style w:type="paragraph" w:customStyle="1" w:styleId="BodyBullet1">
    <w:name w:val="Body Bullet 1"/>
    <w:basedOn w:val="BodyText"/>
    <w:uiPriority w:val="1"/>
    <w:qFormat/>
    <w:rsid w:val="006661E1"/>
    <w:pPr>
      <w:numPr>
        <w:numId w:val="15"/>
      </w:numPr>
      <w:spacing w:before="120"/>
    </w:pPr>
  </w:style>
  <w:style w:type="paragraph" w:customStyle="1" w:styleId="BodyBullet2">
    <w:name w:val="Body Bullet 2"/>
    <w:basedOn w:val="BodyBullet1"/>
    <w:uiPriority w:val="7"/>
    <w:qFormat/>
    <w:rsid w:val="006661E1"/>
    <w:pPr>
      <w:numPr>
        <w:ilvl w:val="1"/>
      </w:numPr>
    </w:pPr>
  </w:style>
  <w:style w:type="paragraph" w:customStyle="1" w:styleId="BodyBullet3">
    <w:name w:val="Body Bullet 3"/>
    <w:basedOn w:val="BodyBullet2"/>
    <w:uiPriority w:val="7"/>
    <w:qFormat/>
    <w:rsid w:val="006661E1"/>
    <w:pPr>
      <w:numPr>
        <w:ilvl w:val="2"/>
      </w:numPr>
    </w:pPr>
  </w:style>
  <w:style w:type="paragraph" w:customStyle="1" w:styleId="BodyNumbering3">
    <w:name w:val="Body Numbering 3"/>
    <w:basedOn w:val="BodyNumbering2"/>
    <w:uiPriority w:val="7"/>
    <w:qFormat/>
    <w:rsid w:val="006661E1"/>
    <w:pPr>
      <w:numPr>
        <w:ilvl w:val="8"/>
      </w:numPr>
    </w:pPr>
  </w:style>
  <w:style w:type="paragraph" w:customStyle="1" w:styleId="BodyIndent1">
    <w:name w:val="Body Indent 1"/>
    <w:basedOn w:val="BodyBullet1"/>
    <w:uiPriority w:val="2"/>
    <w:qFormat/>
    <w:rsid w:val="006661E1"/>
    <w:pPr>
      <w:keepLines w:val="0"/>
      <w:numPr>
        <w:numId w:val="0"/>
      </w:numPr>
      <w:ind w:left="340"/>
    </w:pPr>
  </w:style>
  <w:style w:type="paragraph" w:customStyle="1" w:styleId="TableBullet3">
    <w:name w:val="Table Bullet 3"/>
    <w:basedOn w:val="TableBullet2"/>
    <w:uiPriority w:val="7"/>
    <w:qFormat/>
    <w:rsid w:val="006661E1"/>
    <w:pPr>
      <w:numPr>
        <w:ilvl w:val="2"/>
      </w:numPr>
    </w:pPr>
  </w:style>
  <w:style w:type="paragraph" w:customStyle="1" w:styleId="TableNumbering1">
    <w:name w:val="Table Numbering 1"/>
    <w:basedOn w:val="TableBullet1"/>
    <w:uiPriority w:val="4"/>
    <w:qFormat/>
    <w:rsid w:val="006661E1"/>
    <w:pPr>
      <w:numPr>
        <w:numId w:val="42"/>
      </w:numPr>
    </w:pPr>
  </w:style>
  <w:style w:type="paragraph" w:customStyle="1" w:styleId="TableNumbering2">
    <w:name w:val="Table Numbering 2"/>
    <w:basedOn w:val="TableNumbering1"/>
    <w:uiPriority w:val="7"/>
    <w:qFormat/>
    <w:rsid w:val="006661E1"/>
    <w:pPr>
      <w:numPr>
        <w:ilvl w:val="1"/>
      </w:numPr>
    </w:pPr>
  </w:style>
  <w:style w:type="paragraph" w:customStyle="1" w:styleId="TableNumbering3">
    <w:name w:val="Table Numbering 3"/>
    <w:basedOn w:val="TableNumbering2"/>
    <w:uiPriority w:val="7"/>
    <w:qFormat/>
    <w:rsid w:val="006661E1"/>
    <w:pPr>
      <w:numPr>
        <w:ilvl w:val="2"/>
      </w:numPr>
    </w:pPr>
  </w:style>
  <w:style w:type="paragraph" w:customStyle="1" w:styleId="TableIndent1">
    <w:name w:val="Table Indent 1"/>
    <w:basedOn w:val="TableBullet1"/>
    <w:uiPriority w:val="5"/>
    <w:qFormat/>
    <w:rsid w:val="006661E1"/>
    <w:pPr>
      <w:numPr>
        <w:numId w:val="0"/>
      </w:numPr>
      <w:ind w:left="340"/>
    </w:pPr>
  </w:style>
  <w:style w:type="paragraph" w:customStyle="1" w:styleId="TableIndent2">
    <w:name w:val="Table Indent 2"/>
    <w:basedOn w:val="TableBullet2"/>
    <w:uiPriority w:val="7"/>
    <w:qFormat/>
    <w:rsid w:val="006661E1"/>
    <w:pPr>
      <w:numPr>
        <w:ilvl w:val="0"/>
        <w:numId w:val="0"/>
      </w:numPr>
      <w:ind w:left="680"/>
    </w:pPr>
  </w:style>
  <w:style w:type="paragraph" w:customStyle="1" w:styleId="TableIndent3">
    <w:name w:val="Table Indent 3"/>
    <w:basedOn w:val="TableBullet3"/>
    <w:uiPriority w:val="7"/>
    <w:qFormat/>
    <w:rsid w:val="006661E1"/>
    <w:pPr>
      <w:numPr>
        <w:ilvl w:val="0"/>
        <w:numId w:val="0"/>
      </w:numPr>
      <w:ind w:left="1021"/>
    </w:pPr>
  </w:style>
  <w:style w:type="table" w:customStyle="1" w:styleId="MainTableStyle">
    <w:name w:val="Main Table Style"/>
    <w:basedOn w:val="TableNormal"/>
    <w:uiPriority w:val="99"/>
    <w:rsid w:val="00F90A28"/>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6E50" w:themeFill="accent1"/>
      </w:tcPr>
    </w:tblStylePr>
    <w:tblStylePr w:type="lastRow">
      <w:pPr>
        <w:keepLines/>
        <w:widowControl/>
        <w:wordWrap/>
        <w:jc w:val="left"/>
      </w:pPr>
      <w:rPr>
        <w:b w:val="0"/>
        <w:color w:val="0D382B" w:themeColor="text2"/>
      </w:r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6661E1"/>
    <w:pPr>
      <w:spacing w:before="0" w:after="0"/>
    </w:pPr>
  </w:style>
  <w:style w:type="paragraph" w:customStyle="1" w:styleId="Cover1Title">
    <w:name w:val="Cover 1 – Title"/>
    <w:basedOn w:val="BodyText"/>
    <w:next w:val="Cover2Subtitle"/>
    <w:uiPriority w:val="99"/>
    <w:qFormat/>
    <w:rsid w:val="006661E1"/>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6661E1"/>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6661E1"/>
  </w:style>
  <w:style w:type="paragraph" w:styleId="BalloonText">
    <w:name w:val="Balloon Text"/>
    <w:basedOn w:val="Normal"/>
    <w:link w:val="BalloonTextChar"/>
    <w:uiPriority w:val="99"/>
    <w:semiHidden/>
    <w:rsid w:val="00666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1E1"/>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6661E1"/>
    <w:pPr>
      <w:numPr>
        <w:numId w:val="0"/>
      </w:numPr>
    </w:pPr>
  </w:style>
  <w:style w:type="paragraph" w:styleId="Date">
    <w:name w:val="Date"/>
    <w:basedOn w:val="BodyText"/>
    <w:next w:val="BodyTextSingleSpacing"/>
    <w:link w:val="DateChar"/>
    <w:uiPriority w:val="99"/>
    <w:semiHidden/>
    <w:rsid w:val="006661E1"/>
    <w:pPr>
      <w:pageBreakBefore/>
      <w:spacing w:after="720"/>
    </w:pPr>
  </w:style>
  <w:style w:type="character" w:customStyle="1" w:styleId="DateChar">
    <w:name w:val="Date Char"/>
    <w:basedOn w:val="DefaultParagraphFont"/>
    <w:link w:val="Date"/>
    <w:uiPriority w:val="99"/>
    <w:semiHidden/>
    <w:rsid w:val="006661E1"/>
  </w:style>
  <w:style w:type="paragraph" w:styleId="Signature">
    <w:name w:val="Signature"/>
    <w:basedOn w:val="BodyText"/>
    <w:next w:val="BodyTextSingleSpacing"/>
    <w:link w:val="SignatureChar"/>
    <w:uiPriority w:val="99"/>
    <w:semiHidden/>
    <w:rsid w:val="006661E1"/>
    <w:pPr>
      <w:keepNext/>
      <w:spacing w:before="360" w:after="360"/>
    </w:pPr>
  </w:style>
  <w:style w:type="character" w:customStyle="1" w:styleId="SignatureChar">
    <w:name w:val="Signature Char"/>
    <w:basedOn w:val="DefaultParagraphFont"/>
    <w:link w:val="Signature"/>
    <w:uiPriority w:val="99"/>
    <w:semiHidden/>
    <w:rsid w:val="006661E1"/>
  </w:style>
  <w:style w:type="paragraph" w:customStyle="1" w:styleId="SubjectLine">
    <w:name w:val="Subject Line"/>
    <w:basedOn w:val="BodyText"/>
    <w:next w:val="BodyText"/>
    <w:uiPriority w:val="99"/>
    <w:semiHidden/>
    <w:rsid w:val="006661E1"/>
    <w:rPr>
      <w:b/>
      <w:caps/>
    </w:rPr>
  </w:style>
  <w:style w:type="paragraph" w:customStyle="1" w:styleId="Yourssincerely">
    <w:name w:val="Yours sincerely"/>
    <w:basedOn w:val="BodyText"/>
    <w:next w:val="Signature"/>
    <w:uiPriority w:val="99"/>
    <w:semiHidden/>
    <w:rsid w:val="006661E1"/>
    <w:pPr>
      <w:keepNext/>
    </w:pPr>
  </w:style>
  <w:style w:type="paragraph" w:customStyle="1" w:styleId="Disclaimer">
    <w:name w:val="Disclaimer"/>
    <w:basedOn w:val="Normal"/>
    <w:next w:val="BodyText"/>
    <w:uiPriority w:val="99"/>
    <w:semiHidden/>
    <w:rsid w:val="006661E1"/>
    <w:pPr>
      <w:spacing w:before="3000" w:line="240" w:lineRule="auto"/>
    </w:pPr>
    <w:rPr>
      <w:sz w:val="16"/>
      <w:szCs w:val="16"/>
    </w:rPr>
  </w:style>
  <w:style w:type="paragraph" w:styleId="TableofAuthorities">
    <w:name w:val="table of authorities"/>
    <w:basedOn w:val="TableofFigures"/>
    <w:next w:val="BodyText"/>
    <w:uiPriority w:val="99"/>
    <w:semiHidden/>
    <w:rsid w:val="006661E1"/>
  </w:style>
  <w:style w:type="table" w:customStyle="1" w:styleId="SecondaryTableStyle">
    <w:name w:val="Secondary Table Style"/>
    <w:basedOn w:val="TableNormal"/>
    <w:uiPriority w:val="99"/>
    <w:rsid w:val="006661E1"/>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6661E1"/>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6661E1"/>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6661E1"/>
    <w:pPr>
      <w:keepNext/>
      <w:spacing w:after="240" w:line="240" w:lineRule="auto"/>
    </w:pPr>
  </w:style>
  <w:style w:type="character" w:styleId="PlaceholderText">
    <w:name w:val="Placeholder Text"/>
    <w:basedOn w:val="DefaultParagraphFont"/>
    <w:uiPriority w:val="99"/>
    <w:rsid w:val="006661E1"/>
    <w:rPr>
      <w:vanish w:val="0"/>
      <w:color w:val="BFBFBF" w:themeColor="background1" w:themeShade="BF"/>
    </w:rPr>
  </w:style>
  <w:style w:type="paragraph" w:styleId="Quote">
    <w:name w:val="Quote"/>
    <w:basedOn w:val="BodyText"/>
    <w:next w:val="BodyText"/>
    <w:link w:val="QuoteChar"/>
    <w:uiPriority w:val="99"/>
    <w:qFormat/>
    <w:rsid w:val="006661E1"/>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6661E1"/>
    <w:rPr>
      <w:i/>
      <w:iCs/>
      <w:color w:val="972914" w:themeColor="accent6"/>
    </w:rPr>
  </w:style>
  <w:style w:type="paragraph" w:customStyle="1" w:styleId="PageNo">
    <w:name w:val="Page No"/>
    <w:basedOn w:val="Normal"/>
    <w:link w:val="PageNoChar"/>
    <w:uiPriority w:val="99"/>
    <w:qFormat/>
    <w:rsid w:val="006661E1"/>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6661E1"/>
    <w:rPr>
      <w:color w:val="FFFFFF" w:themeColor="background1"/>
    </w:rPr>
  </w:style>
  <w:style w:type="character" w:customStyle="1" w:styleId="PageNoChar">
    <w:name w:val="Page No Char"/>
    <w:basedOn w:val="FooterChar"/>
    <w:link w:val="PageNo"/>
    <w:uiPriority w:val="99"/>
    <w:rsid w:val="006661E1"/>
    <w:rPr>
      <w:rFonts w:cstheme="minorHAnsi"/>
      <w:noProof/>
      <w:color w:val="006E50" w:themeColor="accent1"/>
      <w:sz w:val="18"/>
      <w:szCs w:val="18"/>
    </w:rPr>
  </w:style>
  <w:style w:type="paragraph" w:customStyle="1" w:styleId="Cover-Anchor">
    <w:name w:val="Cover - Anchor"/>
    <w:basedOn w:val="BodyTextSingleSpacing"/>
    <w:uiPriority w:val="99"/>
    <w:qFormat/>
    <w:rsid w:val="006661E1"/>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6661E1"/>
    <w:pPr>
      <w:spacing w:before="0"/>
      <w:jc w:val="right"/>
    </w:pPr>
  </w:style>
  <w:style w:type="paragraph" w:customStyle="1" w:styleId="TableHeading">
    <w:name w:val="Table Heading"/>
    <w:basedOn w:val="TableText"/>
    <w:uiPriority w:val="16"/>
    <w:qFormat/>
    <w:rsid w:val="006661E1"/>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6661E1"/>
    <w:rPr>
      <w:bdr w:val="none" w:sz="0" w:space="0" w:color="auto"/>
      <w:shd w:val="clear" w:color="auto" w:fill="FFFF00"/>
    </w:rPr>
  </w:style>
  <w:style w:type="character" w:customStyle="1" w:styleId="Reditalics">
    <w:name w:val="_Red italics"/>
    <w:basedOn w:val="BodyTextChar"/>
    <w:uiPriority w:val="1"/>
    <w:rsid w:val="006661E1"/>
    <w:rPr>
      <w:i/>
      <w:color w:val="972914" w:themeColor="accent6"/>
      <w:sz w:val="20"/>
    </w:rPr>
  </w:style>
  <w:style w:type="character" w:customStyle="1" w:styleId="Underline">
    <w:name w:val="_ Underline"/>
    <w:basedOn w:val="DefaultParagraphFont"/>
    <w:uiPriority w:val="9"/>
    <w:qFormat/>
    <w:rsid w:val="006661E1"/>
    <w:rPr>
      <w:u w:val="single"/>
    </w:rPr>
  </w:style>
  <w:style w:type="character" w:customStyle="1" w:styleId="Bold">
    <w:name w:val="_Bold"/>
    <w:basedOn w:val="DefaultParagraphFont"/>
    <w:uiPriority w:val="9"/>
    <w:qFormat/>
    <w:rsid w:val="006661E1"/>
    <w:rPr>
      <w:rFonts w:asciiTheme="minorHAnsi" w:hAnsiTheme="minorHAnsi"/>
      <w:b/>
    </w:rPr>
  </w:style>
  <w:style w:type="character" w:customStyle="1" w:styleId="HighlightGreen">
    <w:name w:val="_Highlight_Green"/>
    <w:basedOn w:val="DefaultParagraphFont"/>
    <w:uiPriority w:val="9"/>
    <w:qFormat/>
    <w:rsid w:val="006661E1"/>
    <w:rPr>
      <w:bdr w:val="none" w:sz="0" w:space="0" w:color="auto"/>
      <w:shd w:val="clear" w:color="auto" w:fill="57F0A0" w:themeFill="background2"/>
    </w:rPr>
  </w:style>
  <w:style w:type="character" w:customStyle="1" w:styleId="Italics">
    <w:name w:val="_Italics"/>
    <w:basedOn w:val="DefaultParagraphFont"/>
    <w:uiPriority w:val="9"/>
    <w:qFormat/>
    <w:rsid w:val="006661E1"/>
    <w:rPr>
      <w:b w:val="0"/>
      <w:i/>
    </w:rPr>
  </w:style>
  <w:style w:type="character" w:customStyle="1" w:styleId="Strikethrough">
    <w:name w:val="_Strikethrough"/>
    <w:basedOn w:val="DefaultParagraphFont"/>
    <w:uiPriority w:val="9"/>
    <w:qFormat/>
    <w:rsid w:val="006661E1"/>
    <w:rPr>
      <w:strike/>
      <w:dstrike w:val="0"/>
    </w:rPr>
  </w:style>
  <w:style w:type="character" w:customStyle="1" w:styleId="Subscript">
    <w:name w:val="_Subscript"/>
    <w:basedOn w:val="DefaultParagraphFont"/>
    <w:uiPriority w:val="9"/>
    <w:qFormat/>
    <w:rsid w:val="006661E1"/>
    <w:rPr>
      <w:vertAlign w:val="subscript"/>
    </w:rPr>
  </w:style>
  <w:style w:type="character" w:customStyle="1" w:styleId="Superscript">
    <w:name w:val="_Superscript"/>
    <w:basedOn w:val="Subscript"/>
    <w:uiPriority w:val="9"/>
    <w:qFormat/>
    <w:rsid w:val="006661E1"/>
    <w:rPr>
      <w:vertAlign w:val="superscript"/>
    </w:rPr>
  </w:style>
  <w:style w:type="character" w:customStyle="1" w:styleId="Guidance">
    <w:name w:val="_Guidance"/>
    <w:basedOn w:val="DefaultParagraphFont"/>
    <w:uiPriority w:val="9"/>
    <w:qFormat/>
    <w:rsid w:val="006661E1"/>
    <w:rPr>
      <w:color w:val="EB8E43" w:themeColor="accent5"/>
    </w:rPr>
  </w:style>
  <w:style w:type="character" w:customStyle="1" w:styleId="Guidancebold">
    <w:name w:val="_Guidance bold"/>
    <w:basedOn w:val="Guidance"/>
    <w:uiPriority w:val="9"/>
    <w:qFormat/>
    <w:rsid w:val="006661E1"/>
    <w:rPr>
      <w:b/>
      <w:color w:val="EB8E43" w:themeColor="accent5"/>
    </w:rPr>
  </w:style>
  <w:style w:type="paragraph" w:customStyle="1" w:styleId="Heading2NoNumber">
    <w:name w:val="Heading 2 No Number"/>
    <w:basedOn w:val="Heading2"/>
    <w:next w:val="BodyText"/>
    <w:uiPriority w:val="8"/>
    <w:qFormat/>
    <w:rsid w:val="006661E1"/>
    <w:pPr>
      <w:numPr>
        <w:ilvl w:val="0"/>
        <w:numId w:val="0"/>
      </w:numPr>
    </w:pPr>
  </w:style>
  <w:style w:type="paragraph" w:customStyle="1" w:styleId="Heading3NoNumber">
    <w:name w:val="Heading 3 No Number"/>
    <w:basedOn w:val="Heading3"/>
    <w:next w:val="BodyText"/>
    <w:uiPriority w:val="8"/>
    <w:qFormat/>
    <w:rsid w:val="006661E1"/>
    <w:pPr>
      <w:numPr>
        <w:ilvl w:val="0"/>
        <w:numId w:val="0"/>
      </w:numPr>
    </w:pPr>
  </w:style>
  <w:style w:type="paragraph" w:customStyle="1" w:styleId="HeaderFirstpage">
    <w:name w:val="Header First page"/>
    <w:basedOn w:val="BodyText"/>
    <w:uiPriority w:val="99"/>
    <w:qFormat/>
    <w:rsid w:val="006661E1"/>
    <w:pPr>
      <w:spacing w:before="0" w:after="1200"/>
    </w:pPr>
    <w:rPr>
      <w:color w:val="FFFFFF" w:themeColor="background1"/>
    </w:rPr>
  </w:style>
  <w:style w:type="paragraph" w:customStyle="1" w:styleId="TableHeader">
    <w:name w:val="Table Header"/>
    <w:basedOn w:val="TableText"/>
    <w:next w:val="TableText"/>
    <w:uiPriority w:val="99"/>
    <w:rsid w:val="006661E1"/>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6661E1"/>
    <w:rPr>
      <w:color w:val="605E5C"/>
      <w:shd w:val="clear" w:color="auto" w:fill="E1DFDD"/>
    </w:rPr>
  </w:style>
  <w:style w:type="paragraph" w:customStyle="1" w:styleId="Heading4nonumber">
    <w:name w:val="Heading 4 no number"/>
    <w:basedOn w:val="Heading4"/>
    <w:uiPriority w:val="8"/>
    <w:qFormat/>
    <w:rsid w:val="006661E1"/>
    <w:pPr>
      <w:numPr>
        <w:ilvl w:val="0"/>
        <w:numId w:val="0"/>
      </w:numPr>
    </w:pPr>
  </w:style>
  <w:style w:type="paragraph" w:customStyle="1" w:styleId="CoverHeader">
    <w:name w:val="Cover Header"/>
    <w:basedOn w:val="Header"/>
    <w:next w:val="Header"/>
    <w:uiPriority w:val="99"/>
    <w:qFormat/>
    <w:rsid w:val="006661E1"/>
    <w:pPr>
      <w:pBdr>
        <w:bottom w:val="none" w:sz="0" w:space="0" w:color="auto"/>
      </w:pBdr>
      <w:tabs>
        <w:tab w:val="left" w:pos="5103"/>
      </w:tabs>
      <w:ind w:left="-567"/>
    </w:pPr>
    <w:rPr>
      <w:noProof/>
    </w:rPr>
  </w:style>
  <w:style w:type="table" w:styleId="TableGridLight">
    <w:name w:val="Grid Table Light"/>
    <w:basedOn w:val="TableNormal"/>
    <w:uiPriority w:val="40"/>
    <w:rsid w:val="006661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6661E1"/>
    <w:pPr>
      <w:jc w:val="center"/>
    </w:pPr>
    <w:rPr>
      <w:rFonts w:eastAsia="Batang"/>
    </w:rPr>
  </w:style>
  <w:style w:type="character" w:styleId="FollowedHyperlink">
    <w:name w:val="FollowedHyperlink"/>
    <w:basedOn w:val="DefaultParagraphFont"/>
    <w:uiPriority w:val="99"/>
    <w:rsid w:val="006661E1"/>
    <w:rPr>
      <w:color w:val="006E50" w:themeColor="accent1"/>
      <w:u w:val="single"/>
    </w:rPr>
  </w:style>
  <w:style w:type="character" w:customStyle="1" w:styleId="Reditalicsbold">
    <w:name w:val="_Red italics bold"/>
    <w:basedOn w:val="Reditalics"/>
    <w:uiPriority w:val="1"/>
    <w:rsid w:val="006661E1"/>
    <w:rPr>
      <w:b/>
      <w:i/>
      <w:color w:val="972914" w:themeColor="accent6"/>
      <w:sz w:val="20"/>
    </w:rPr>
  </w:style>
  <w:style w:type="paragraph" w:customStyle="1" w:styleId="BodyTitle">
    <w:name w:val="Body Title"/>
    <w:basedOn w:val="BodyText"/>
    <w:uiPriority w:val="99"/>
    <w:qFormat/>
    <w:rsid w:val="006661E1"/>
    <w:rPr>
      <w:color w:val="0D382B" w:themeColor="text2"/>
      <w:szCs w:val="24"/>
    </w:rPr>
  </w:style>
  <w:style w:type="table" w:customStyle="1" w:styleId="Casestudy">
    <w:name w:val="Case study"/>
    <w:basedOn w:val="TableNormal"/>
    <w:uiPriority w:val="99"/>
    <w:rsid w:val="006661E1"/>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6661E1"/>
    <w:pPr>
      <w:numPr>
        <w:ilvl w:val="0"/>
        <w:numId w:val="0"/>
      </w:numPr>
    </w:pPr>
  </w:style>
  <w:style w:type="paragraph" w:customStyle="1" w:styleId="Heading6NoNumber">
    <w:name w:val="Heading 6 No Number"/>
    <w:basedOn w:val="Heading6"/>
    <w:uiPriority w:val="99"/>
    <w:qFormat/>
    <w:rsid w:val="006661E1"/>
    <w:pPr>
      <w:numPr>
        <w:ilvl w:val="0"/>
        <w:numId w:val="0"/>
      </w:numPr>
    </w:pPr>
  </w:style>
  <w:style w:type="paragraph" w:styleId="Title">
    <w:name w:val="Title"/>
    <w:basedOn w:val="Normal"/>
    <w:next w:val="Normal"/>
    <w:link w:val="TitleChar"/>
    <w:uiPriority w:val="10"/>
    <w:qFormat/>
    <w:rsid w:val="008E7293"/>
    <w:pPr>
      <w:spacing w:line="470" w:lineRule="exact"/>
    </w:pPr>
    <w:rPr>
      <w:caps/>
      <w:spacing w:val="-5"/>
      <w:sz w:val="50"/>
      <w:szCs w:val="50"/>
    </w:rPr>
  </w:style>
  <w:style w:type="character" w:customStyle="1" w:styleId="TitleChar">
    <w:name w:val="Title Char"/>
    <w:basedOn w:val="DefaultParagraphFont"/>
    <w:link w:val="Title"/>
    <w:uiPriority w:val="10"/>
    <w:rsid w:val="008E7293"/>
    <w:rPr>
      <w:caps/>
      <w:color w:val="0D382B" w:themeColor="text2"/>
      <w:spacing w:val="-5"/>
      <w:sz w:val="50"/>
      <w:szCs w:val="50"/>
    </w:rPr>
  </w:style>
  <w:style w:type="paragraph" w:styleId="Subtitle">
    <w:name w:val="Subtitle"/>
    <w:basedOn w:val="Normal"/>
    <w:next w:val="Normal"/>
    <w:link w:val="SubtitleChar"/>
    <w:uiPriority w:val="11"/>
    <w:qFormat/>
    <w:rsid w:val="008E7293"/>
  </w:style>
  <w:style w:type="character" w:customStyle="1" w:styleId="SubtitleChar">
    <w:name w:val="Subtitle Char"/>
    <w:basedOn w:val="DefaultParagraphFont"/>
    <w:link w:val="Subtitle"/>
    <w:uiPriority w:val="11"/>
    <w:rsid w:val="008E7293"/>
    <w:rPr>
      <w:color w:val="0D382B" w:themeColor="text2"/>
    </w:rPr>
  </w:style>
  <w:style w:type="paragraph" w:styleId="ListParagraph">
    <w:name w:val="List Paragraph"/>
    <w:basedOn w:val="Normal"/>
    <w:uiPriority w:val="34"/>
    <w:qFormat/>
    <w:rsid w:val="008E7293"/>
    <w:pPr>
      <w:ind w:left="720"/>
      <w:contextualSpacing/>
    </w:pPr>
  </w:style>
  <w:style w:type="character" w:styleId="IntenseEmphasis">
    <w:name w:val="Intense Emphasis"/>
    <w:basedOn w:val="DefaultParagraphFont"/>
    <w:uiPriority w:val="21"/>
    <w:qFormat/>
    <w:rsid w:val="008E7293"/>
    <w:rPr>
      <w:i/>
      <w:iCs/>
      <w:color w:val="00523B" w:themeColor="accent1" w:themeShade="BF"/>
    </w:rPr>
  </w:style>
  <w:style w:type="paragraph" w:styleId="IntenseQuote">
    <w:name w:val="Intense Quote"/>
    <w:basedOn w:val="Normal"/>
    <w:next w:val="Normal"/>
    <w:link w:val="IntenseQuoteChar"/>
    <w:uiPriority w:val="30"/>
    <w:qFormat/>
    <w:rsid w:val="008E7293"/>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8E7293"/>
    <w:rPr>
      <w:i/>
      <w:iCs/>
      <w:color w:val="00523B" w:themeColor="accent1" w:themeShade="BF"/>
    </w:rPr>
  </w:style>
  <w:style w:type="character" w:styleId="IntenseReference">
    <w:name w:val="Intense Reference"/>
    <w:basedOn w:val="DefaultParagraphFont"/>
    <w:uiPriority w:val="32"/>
    <w:qFormat/>
    <w:rsid w:val="008E7293"/>
    <w:rPr>
      <w:b/>
      <w:bCs/>
      <w:smallCaps/>
      <w:color w:val="00523B" w:themeColor="accent1" w:themeShade="BF"/>
      <w:spacing w:val="5"/>
    </w:rPr>
  </w:style>
  <w:style w:type="character" w:styleId="CommentReference">
    <w:name w:val="annotation reference"/>
    <w:basedOn w:val="DefaultParagraphFont"/>
    <w:unhideWhenUsed/>
    <w:rsid w:val="008E7293"/>
    <w:rPr>
      <w:sz w:val="16"/>
      <w:szCs w:val="16"/>
    </w:rPr>
  </w:style>
  <w:style w:type="paragraph" w:styleId="CommentText">
    <w:name w:val="annotation text"/>
    <w:basedOn w:val="Normal"/>
    <w:link w:val="CommentTextChar"/>
    <w:uiPriority w:val="99"/>
    <w:unhideWhenUsed/>
    <w:rsid w:val="008E7293"/>
    <w:pPr>
      <w:spacing w:line="240" w:lineRule="auto"/>
    </w:pPr>
  </w:style>
  <w:style w:type="character" w:customStyle="1" w:styleId="CommentTextChar">
    <w:name w:val="Comment Text Char"/>
    <w:basedOn w:val="DefaultParagraphFont"/>
    <w:link w:val="CommentText"/>
    <w:uiPriority w:val="99"/>
    <w:rsid w:val="008E7293"/>
    <w:rPr>
      <w:color w:val="0D382B" w:themeColor="text2"/>
    </w:rPr>
  </w:style>
  <w:style w:type="paragraph" w:styleId="CommentSubject">
    <w:name w:val="annotation subject"/>
    <w:basedOn w:val="CommentText"/>
    <w:next w:val="CommentText"/>
    <w:link w:val="CommentSubjectChar"/>
    <w:uiPriority w:val="99"/>
    <w:semiHidden/>
    <w:unhideWhenUsed/>
    <w:rsid w:val="008E7293"/>
    <w:rPr>
      <w:b/>
      <w:bCs/>
    </w:rPr>
  </w:style>
  <w:style w:type="character" w:customStyle="1" w:styleId="CommentSubjectChar">
    <w:name w:val="Comment Subject Char"/>
    <w:basedOn w:val="CommentTextChar"/>
    <w:link w:val="CommentSubject"/>
    <w:uiPriority w:val="99"/>
    <w:semiHidden/>
    <w:rsid w:val="008E7293"/>
    <w:rPr>
      <w:b/>
      <w:bCs/>
      <w:color w:val="0D382B" w:themeColor="text2"/>
    </w:rPr>
  </w:style>
  <w:style w:type="character" w:styleId="SubtleEmphasis">
    <w:name w:val="Subtle Emphasis"/>
    <w:basedOn w:val="DefaultParagraphFont"/>
    <w:uiPriority w:val="19"/>
    <w:qFormat/>
    <w:rsid w:val="008E7293"/>
    <w:rPr>
      <w:i/>
      <w:iCs/>
      <w:color w:val="404040" w:themeColor="text1" w:themeTint="BF"/>
    </w:rPr>
  </w:style>
  <w:style w:type="character" w:styleId="Strong">
    <w:name w:val="Strong"/>
    <w:basedOn w:val="DefaultParagraphFont"/>
    <w:uiPriority w:val="22"/>
    <w:qFormat/>
    <w:rsid w:val="008E7293"/>
    <w:rPr>
      <w:b/>
      <w:bCs/>
    </w:rPr>
  </w:style>
  <w:style w:type="paragraph" w:styleId="Revision">
    <w:name w:val="Revision"/>
    <w:hidden/>
    <w:uiPriority w:val="99"/>
    <w:semiHidden/>
    <w:rsid w:val="008E7293"/>
    <w:pPr>
      <w:spacing w:after="0" w:line="240" w:lineRule="auto"/>
    </w:pPr>
    <w:rPr>
      <w:color w:val="006E50" w:themeColor="accent1"/>
      <w:spacing w:val="-1"/>
      <w:kern w:val="2"/>
      <w:sz w:val="20"/>
      <w:szCs w:val="20"/>
      <w14:ligatures w14:val="standardContextual"/>
    </w:rPr>
  </w:style>
  <w:style w:type="character" w:styleId="Emphasis">
    <w:name w:val="Emphasis"/>
    <w:basedOn w:val="DefaultParagraphFont"/>
    <w:uiPriority w:val="20"/>
    <w:qFormat/>
    <w:rsid w:val="008E7293"/>
    <w:rPr>
      <w:i/>
      <w:iCs/>
    </w:rPr>
  </w:style>
  <w:style w:type="paragraph" w:styleId="BodyText2">
    <w:name w:val="Body Text 2"/>
    <w:basedOn w:val="Normal"/>
    <w:link w:val="BodyText2Char"/>
    <w:uiPriority w:val="99"/>
    <w:semiHidden/>
    <w:rsid w:val="008E7293"/>
    <w:pPr>
      <w:spacing w:before="120" w:line="480" w:lineRule="auto"/>
    </w:pPr>
    <w:rPr>
      <w:rFonts w:ascii="Arial" w:hAnsi="Arial" w:cs="Verdana"/>
      <w:color w:val="221E1F"/>
    </w:rPr>
  </w:style>
  <w:style w:type="character" w:customStyle="1" w:styleId="BodyText2Char">
    <w:name w:val="Body Text 2 Char"/>
    <w:basedOn w:val="DefaultParagraphFont"/>
    <w:link w:val="BodyText2"/>
    <w:uiPriority w:val="99"/>
    <w:semiHidden/>
    <w:rsid w:val="008E7293"/>
    <w:rPr>
      <w:rFonts w:ascii="Arial" w:hAnsi="Arial" w:cs="Verdana"/>
      <w:color w:val="221E1F"/>
    </w:rPr>
  </w:style>
  <w:style w:type="paragraph" w:styleId="BodyText3">
    <w:name w:val="Body Text 3"/>
    <w:basedOn w:val="Normal"/>
    <w:link w:val="BodyText3Char"/>
    <w:uiPriority w:val="99"/>
    <w:semiHidden/>
    <w:rsid w:val="008E7293"/>
    <w:pPr>
      <w:spacing w:before="120" w:line="260" w:lineRule="atLeast"/>
    </w:pPr>
    <w:rPr>
      <w:rFonts w:ascii="Arial" w:hAnsi="Arial" w:cs="Verdana"/>
      <w:color w:val="221E1F"/>
      <w:sz w:val="16"/>
      <w:szCs w:val="16"/>
    </w:rPr>
  </w:style>
  <w:style w:type="character" w:customStyle="1" w:styleId="BodyText3Char">
    <w:name w:val="Body Text 3 Char"/>
    <w:basedOn w:val="DefaultParagraphFont"/>
    <w:link w:val="BodyText3"/>
    <w:uiPriority w:val="99"/>
    <w:semiHidden/>
    <w:rsid w:val="008E7293"/>
    <w:rPr>
      <w:rFonts w:ascii="Arial" w:hAnsi="Arial" w:cs="Verdana"/>
      <w:color w:val="221E1F"/>
      <w:sz w:val="16"/>
      <w:szCs w:val="16"/>
    </w:rPr>
  </w:style>
  <w:style w:type="paragraph" w:styleId="BodyTextFirstIndent">
    <w:name w:val="Body Text First Indent"/>
    <w:basedOn w:val="BodyText"/>
    <w:link w:val="BodyTextFirstIndentChar"/>
    <w:uiPriority w:val="99"/>
    <w:semiHidden/>
    <w:unhideWhenUsed/>
    <w:rsid w:val="008E7293"/>
    <w:pPr>
      <w:keepLines w:val="0"/>
      <w:spacing w:before="0" w:after="113"/>
      <w:ind w:firstLine="360"/>
    </w:pPr>
    <w:rPr>
      <w:color w:val="006E50" w:themeColor="accent1"/>
      <w:spacing w:val="-1"/>
      <w:kern w:val="2"/>
      <w:sz w:val="20"/>
      <w:szCs w:val="20"/>
      <w14:ligatures w14:val="standardContextual"/>
    </w:rPr>
  </w:style>
  <w:style w:type="character" w:customStyle="1" w:styleId="BodyTextFirstIndentChar">
    <w:name w:val="Body Text First Indent Char"/>
    <w:basedOn w:val="BodyTextChar"/>
    <w:link w:val="BodyTextFirstIndent"/>
    <w:uiPriority w:val="99"/>
    <w:semiHidden/>
    <w:rsid w:val="008E7293"/>
    <w:rPr>
      <w:color w:val="006E50" w:themeColor="accent1"/>
      <w:spacing w:val="-1"/>
      <w:kern w:val="2"/>
      <w:sz w:val="20"/>
      <w:szCs w:val="20"/>
      <w14:ligatures w14:val="standardContextual"/>
    </w:rPr>
  </w:style>
  <w:style w:type="character" w:styleId="Mention">
    <w:name w:val="Mention"/>
    <w:basedOn w:val="DefaultParagraphFont"/>
    <w:uiPriority w:val="99"/>
    <w:unhideWhenUsed/>
    <w:rsid w:val="00A961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2079011083">
      <w:bodyDiv w:val="1"/>
      <w:marLeft w:val="0"/>
      <w:marRight w:val="0"/>
      <w:marTop w:val="0"/>
      <w:marBottom w:val="0"/>
      <w:divBdr>
        <w:top w:val="none" w:sz="0" w:space="0" w:color="auto"/>
        <w:left w:val="none" w:sz="0" w:space="0" w:color="auto"/>
        <w:bottom w:val="none" w:sz="0" w:space="0" w:color="auto"/>
        <w:right w:val="none" w:sz="0" w:space="0" w:color="auto"/>
      </w:divBdr>
      <w:divsChild>
        <w:div w:id="382488993">
          <w:marLeft w:val="0"/>
          <w:marRight w:val="0"/>
          <w:marTop w:val="0"/>
          <w:marBottom w:val="0"/>
          <w:divBdr>
            <w:top w:val="none" w:sz="0" w:space="0" w:color="auto"/>
            <w:left w:val="none" w:sz="0" w:space="0" w:color="auto"/>
            <w:bottom w:val="none" w:sz="0" w:space="0" w:color="auto"/>
            <w:right w:val="none" w:sz="0" w:space="0" w:color="auto"/>
          </w:divBdr>
        </w:div>
        <w:div w:id="2043633276">
          <w:marLeft w:val="0"/>
          <w:marRight w:val="0"/>
          <w:marTop w:val="0"/>
          <w:marBottom w:val="0"/>
          <w:divBdr>
            <w:top w:val="none" w:sz="0" w:space="0" w:color="auto"/>
            <w:left w:val="none" w:sz="0" w:space="0" w:color="auto"/>
            <w:bottom w:val="none" w:sz="0" w:space="0" w:color="auto"/>
            <w:right w:val="none" w:sz="0" w:space="0" w:color="auto"/>
          </w:divBdr>
        </w:div>
        <w:div w:id="899556813">
          <w:marLeft w:val="0"/>
          <w:marRight w:val="0"/>
          <w:marTop w:val="0"/>
          <w:marBottom w:val="0"/>
          <w:divBdr>
            <w:top w:val="none" w:sz="0" w:space="0" w:color="auto"/>
            <w:left w:val="none" w:sz="0" w:space="0" w:color="auto"/>
            <w:bottom w:val="none" w:sz="0" w:space="0" w:color="auto"/>
            <w:right w:val="none" w:sz="0" w:space="0" w:color="auto"/>
          </w:divBdr>
        </w:div>
        <w:div w:id="1451045538">
          <w:marLeft w:val="0"/>
          <w:marRight w:val="0"/>
          <w:marTop w:val="0"/>
          <w:marBottom w:val="0"/>
          <w:divBdr>
            <w:top w:val="none" w:sz="0" w:space="0" w:color="auto"/>
            <w:left w:val="none" w:sz="0" w:space="0" w:color="auto"/>
            <w:bottom w:val="none" w:sz="0" w:space="0" w:color="auto"/>
            <w:right w:val="none" w:sz="0" w:space="0" w:color="auto"/>
          </w:divBdr>
        </w:div>
        <w:div w:id="355930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3.jpe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ustomXml" Target="../customXml/item3.xml"/><Relationship Id="rId10" Type="http://schemas.openxmlformats.org/officeDocument/2006/relationships/image" Target="media/image2.svg"/><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D4583194A24AC0B582789FF446D783"/>
        <w:category>
          <w:name w:val="General"/>
          <w:gallery w:val="placeholder"/>
        </w:category>
        <w:types>
          <w:type w:val="bbPlcHdr"/>
        </w:types>
        <w:behaviors>
          <w:behavior w:val="content"/>
        </w:behaviors>
        <w:guid w:val="{D52AB706-4226-408A-920D-E7D701D5523C}"/>
      </w:docPartPr>
      <w:docPartBody>
        <w:p w:rsidR="007C31E7" w:rsidRDefault="0072555F">
          <w:pPr>
            <w:pStyle w:val="08D4583194A24AC0B582789FF446D783"/>
          </w:pPr>
          <w:r>
            <w:rPr>
              <w:rStyle w:val="PlaceholderText"/>
            </w:rPr>
            <w:t>[Enter title]</w:t>
          </w:r>
        </w:p>
      </w:docPartBody>
    </w:docPart>
    <w:docPart>
      <w:docPartPr>
        <w:name w:val="F7DC293098974B21946BDAA933F0A785"/>
        <w:category>
          <w:name w:val="General"/>
          <w:gallery w:val="placeholder"/>
        </w:category>
        <w:types>
          <w:type w:val="bbPlcHdr"/>
        </w:types>
        <w:behaviors>
          <w:behavior w:val="content"/>
        </w:behaviors>
        <w:guid w:val="{E51A4C7F-5173-472A-BB9C-CDC1066D53E6}"/>
      </w:docPartPr>
      <w:docPartBody>
        <w:p w:rsidR="007C31E7" w:rsidRDefault="0072555F">
          <w:pPr>
            <w:pStyle w:val="F7DC293098974B21946BDAA933F0A785"/>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7065C"/>
    <w:rsid w:val="00086A10"/>
    <w:rsid w:val="000C4A24"/>
    <w:rsid w:val="001030DC"/>
    <w:rsid w:val="00103A7D"/>
    <w:rsid w:val="00136A68"/>
    <w:rsid w:val="00152CF4"/>
    <w:rsid w:val="001B3E4A"/>
    <w:rsid w:val="001D7E78"/>
    <w:rsid w:val="003608F4"/>
    <w:rsid w:val="00384E17"/>
    <w:rsid w:val="00385935"/>
    <w:rsid w:val="003B4BA8"/>
    <w:rsid w:val="003C641D"/>
    <w:rsid w:val="004178EC"/>
    <w:rsid w:val="004344F8"/>
    <w:rsid w:val="0045797E"/>
    <w:rsid w:val="0048501C"/>
    <w:rsid w:val="004B4C6E"/>
    <w:rsid w:val="004C6982"/>
    <w:rsid w:val="004D5C0A"/>
    <w:rsid w:val="005522F9"/>
    <w:rsid w:val="00561254"/>
    <w:rsid w:val="005D695C"/>
    <w:rsid w:val="005F2FFA"/>
    <w:rsid w:val="00613E90"/>
    <w:rsid w:val="00640C76"/>
    <w:rsid w:val="006418DF"/>
    <w:rsid w:val="006F6DBD"/>
    <w:rsid w:val="0072555F"/>
    <w:rsid w:val="00727EC1"/>
    <w:rsid w:val="00751D71"/>
    <w:rsid w:val="007822F9"/>
    <w:rsid w:val="00794AC6"/>
    <w:rsid w:val="007C31E7"/>
    <w:rsid w:val="007C54C1"/>
    <w:rsid w:val="007D5F01"/>
    <w:rsid w:val="00824203"/>
    <w:rsid w:val="0085584F"/>
    <w:rsid w:val="0088681A"/>
    <w:rsid w:val="00913DE6"/>
    <w:rsid w:val="0097291E"/>
    <w:rsid w:val="00993621"/>
    <w:rsid w:val="009C2082"/>
    <w:rsid w:val="009E1AED"/>
    <w:rsid w:val="00A01318"/>
    <w:rsid w:val="00A23C01"/>
    <w:rsid w:val="00A82C37"/>
    <w:rsid w:val="00AB3DEF"/>
    <w:rsid w:val="00AB55E8"/>
    <w:rsid w:val="00AE3D38"/>
    <w:rsid w:val="00B05555"/>
    <w:rsid w:val="00B42866"/>
    <w:rsid w:val="00B84A9B"/>
    <w:rsid w:val="00B90E4B"/>
    <w:rsid w:val="00BA113E"/>
    <w:rsid w:val="00BA5AB3"/>
    <w:rsid w:val="00BC3A66"/>
    <w:rsid w:val="00BD743A"/>
    <w:rsid w:val="00C63AE0"/>
    <w:rsid w:val="00CA7B34"/>
    <w:rsid w:val="00CD5C79"/>
    <w:rsid w:val="00D5163D"/>
    <w:rsid w:val="00D943A7"/>
    <w:rsid w:val="00D9466B"/>
    <w:rsid w:val="00DA0DF0"/>
    <w:rsid w:val="00DB4B9E"/>
    <w:rsid w:val="00DC1F8F"/>
    <w:rsid w:val="00DC7A8A"/>
    <w:rsid w:val="00DD0AB2"/>
    <w:rsid w:val="00DE4709"/>
    <w:rsid w:val="00E22BF0"/>
    <w:rsid w:val="00E813FC"/>
    <w:rsid w:val="00F158DD"/>
    <w:rsid w:val="00F3508E"/>
    <w:rsid w:val="00F57E89"/>
    <w:rsid w:val="00F61BC5"/>
    <w:rsid w:val="00F86635"/>
    <w:rsid w:val="00FB43E6"/>
    <w:rsid w:val="00FC392A"/>
    <w:rsid w:val="00FD778A"/>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08D4583194A24AC0B582789FF446D783">
    <w:name w:val="08D4583194A24AC0B582789FF446D783"/>
  </w:style>
  <w:style w:type="paragraph" w:customStyle="1" w:styleId="F7DC293098974B21946BDAA933F0A785">
    <w:name w:val="F7DC293098974B21946BDAA933F0A7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322B4D8D-9A0E-47F7-B255-0922BC7B41D8}"/>
</file>

<file path=customXml/itemProps4.xml><?xml version="1.0" encoding="utf-8"?>
<ds:datastoreItem xmlns:ds="http://schemas.openxmlformats.org/officeDocument/2006/customXml" ds:itemID="{A2301EE4-834E-4144-A238-74F42CEBE39B}"/>
</file>

<file path=customXml/itemProps5.xml><?xml version="1.0" encoding="utf-8"?>
<ds:datastoreItem xmlns:ds="http://schemas.openxmlformats.org/officeDocument/2006/customXml" ds:itemID="{09CA70F1-2463-4C88-836A-CF07735F26EE}"/>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Template>
  <TotalTime>0</TotalTime>
  <Pages>54</Pages>
  <Words>11151</Words>
  <Characters>63564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74566</CharactersWithSpaces>
  <SharedDoc>false</SharedDoc>
  <HLinks>
    <vt:vector size="270" baseType="variant">
      <vt:variant>
        <vt:i4>1376305</vt:i4>
      </vt:variant>
      <vt:variant>
        <vt:i4>272</vt:i4>
      </vt:variant>
      <vt:variant>
        <vt:i4>0</vt:i4>
      </vt:variant>
      <vt:variant>
        <vt:i4>5</vt:i4>
      </vt:variant>
      <vt:variant>
        <vt:lpwstr/>
      </vt:variant>
      <vt:variant>
        <vt:lpwstr>_Toc203745406</vt:lpwstr>
      </vt:variant>
      <vt:variant>
        <vt:i4>1376305</vt:i4>
      </vt:variant>
      <vt:variant>
        <vt:i4>266</vt:i4>
      </vt:variant>
      <vt:variant>
        <vt:i4>0</vt:i4>
      </vt:variant>
      <vt:variant>
        <vt:i4>5</vt:i4>
      </vt:variant>
      <vt:variant>
        <vt:lpwstr/>
      </vt:variant>
      <vt:variant>
        <vt:lpwstr>_Toc203745405</vt:lpwstr>
      </vt:variant>
      <vt:variant>
        <vt:i4>1376305</vt:i4>
      </vt:variant>
      <vt:variant>
        <vt:i4>260</vt:i4>
      </vt:variant>
      <vt:variant>
        <vt:i4>0</vt:i4>
      </vt:variant>
      <vt:variant>
        <vt:i4>5</vt:i4>
      </vt:variant>
      <vt:variant>
        <vt:lpwstr/>
      </vt:variant>
      <vt:variant>
        <vt:lpwstr>_Toc203745404</vt:lpwstr>
      </vt:variant>
      <vt:variant>
        <vt:i4>1376305</vt:i4>
      </vt:variant>
      <vt:variant>
        <vt:i4>254</vt:i4>
      </vt:variant>
      <vt:variant>
        <vt:i4>0</vt:i4>
      </vt:variant>
      <vt:variant>
        <vt:i4>5</vt:i4>
      </vt:variant>
      <vt:variant>
        <vt:lpwstr/>
      </vt:variant>
      <vt:variant>
        <vt:lpwstr>_Toc203745403</vt:lpwstr>
      </vt:variant>
      <vt:variant>
        <vt:i4>1376305</vt:i4>
      </vt:variant>
      <vt:variant>
        <vt:i4>248</vt:i4>
      </vt:variant>
      <vt:variant>
        <vt:i4>0</vt:i4>
      </vt:variant>
      <vt:variant>
        <vt:i4>5</vt:i4>
      </vt:variant>
      <vt:variant>
        <vt:lpwstr/>
      </vt:variant>
      <vt:variant>
        <vt:lpwstr>_Toc203745402</vt:lpwstr>
      </vt:variant>
      <vt:variant>
        <vt:i4>1376305</vt:i4>
      </vt:variant>
      <vt:variant>
        <vt:i4>242</vt:i4>
      </vt:variant>
      <vt:variant>
        <vt:i4>0</vt:i4>
      </vt:variant>
      <vt:variant>
        <vt:i4>5</vt:i4>
      </vt:variant>
      <vt:variant>
        <vt:lpwstr/>
      </vt:variant>
      <vt:variant>
        <vt:lpwstr>_Toc203745401</vt:lpwstr>
      </vt:variant>
      <vt:variant>
        <vt:i4>1376305</vt:i4>
      </vt:variant>
      <vt:variant>
        <vt:i4>236</vt:i4>
      </vt:variant>
      <vt:variant>
        <vt:i4>0</vt:i4>
      </vt:variant>
      <vt:variant>
        <vt:i4>5</vt:i4>
      </vt:variant>
      <vt:variant>
        <vt:lpwstr/>
      </vt:variant>
      <vt:variant>
        <vt:lpwstr>_Toc203745400</vt:lpwstr>
      </vt:variant>
      <vt:variant>
        <vt:i4>1835062</vt:i4>
      </vt:variant>
      <vt:variant>
        <vt:i4>230</vt:i4>
      </vt:variant>
      <vt:variant>
        <vt:i4>0</vt:i4>
      </vt:variant>
      <vt:variant>
        <vt:i4>5</vt:i4>
      </vt:variant>
      <vt:variant>
        <vt:lpwstr/>
      </vt:variant>
      <vt:variant>
        <vt:lpwstr>_Toc203745399</vt:lpwstr>
      </vt:variant>
      <vt:variant>
        <vt:i4>1835062</vt:i4>
      </vt:variant>
      <vt:variant>
        <vt:i4>224</vt:i4>
      </vt:variant>
      <vt:variant>
        <vt:i4>0</vt:i4>
      </vt:variant>
      <vt:variant>
        <vt:i4>5</vt:i4>
      </vt:variant>
      <vt:variant>
        <vt:lpwstr/>
      </vt:variant>
      <vt:variant>
        <vt:lpwstr>_Toc203745398</vt:lpwstr>
      </vt:variant>
      <vt:variant>
        <vt:i4>1835062</vt:i4>
      </vt:variant>
      <vt:variant>
        <vt:i4>218</vt:i4>
      </vt:variant>
      <vt:variant>
        <vt:i4>0</vt:i4>
      </vt:variant>
      <vt:variant>
        <vt:i4>5</vt:i4>
      </vt:variant>
      <vt:variant>
        <vt:lpwstr/>
      </vt:variant>
      <vt:variant>
        <vt:lpwstr>_Toc203745397</vt:lpwstr>
      </vt:variant>
      <vt:variant>
        <vt:i4>1835062</vt:i4>
      </vt:variant>
      <vt:variant>
        <vt:i4>212</vt:i4>
      </vt:variant>
      <vt:variant>
        <vt:i4>0</vt:i4>
      </vt:variant>
      <vt:variant>
        <vt:i4>5</vt:i4>
      </vt:variant>
      <vt:variant>
        <vt:lpwstr/>
      </vt:variant>
      <vt:variant>
        <vt:lpwstr>_Toc203745396</vt:lpwstr>
      </vt:variant>
      <vt:variant>
        <vt:i4>1835062</vt:i4>
      </vt:variant>
      <vt:variant>
        <vt:i4>206</vt:i4>
      </vt:variant>
      <vt:variant>
        <vt:i4>0</vt:i4>
      </vt:variant>
      <vt:variant>
        <vt:i4>5</vt:i4>
      </vt:variant>
      <vt:variant>
        <vt:lpwstr/>
      </vt:variant>
      <vt:variant>
        <vt:lpwstr>_Toc203745395</vt:lpwstr>
      </vt:variant>
      <vt:variant>
        <vt:i4>1835062</vt:i4>
      </vt:variant>
      <vt:variant>
        <vt:i4>200</vt:i4>
      </vt:variant>
      <vt:variant>
        <vt:i4>0</vt:i4>
      </vt:variant>
      <vt:variant>
        <vt:i4>5</vt:i4>
      </vt:variant>
      <vt:variant>
        <vt:lpwstr/>
      </vt:variant>
      <vt:variant>
        <vt:lpwstr>_Toc203745394</vt:lpwstr>
      </vt:variant>
      <vt:variant>
        <vt:i4>1835062</vt:i4>
      </vt:variant>
      <vt:variant>
        <vt:i4>194</vt:i4>
      </vt:variant>
      <vt:variant>
        <vt:i4>0</vt:i4>
      </vt:variant>
      <vt:variant>
        <vt:i4>5</vt:i4>
      </vt:variant>
      <vt:variant>
        <vt:lpwstr/>
      </vt:variant>
      <vt:variant>
        <vt:lpwstr>_Toc203745393</vt:lpwstr>
      </vt:variant>
      <vt:variant>
        <vt:i4>1638460</vt:i4>
      </vt:variant>
      <vt:variant>
        <vt:i4>185</vt:i4>
      </vt:variant>
      <vt:variant>
        <vt:i4>0</vt:i4>
      </vt:variant>
      <vt:variant>
        <vt:i4>5</vt:i4>
      </vt:variant>
      <vt:variant>
        <vt:lpwstr/>
      </vt:variant>
      <vt:variant>
        <vt:lpwstr>_Toc202882441</vt:lpwstr>
      </vt:variant>
      <vt:variant>
        <vt:i4>1638460</vt:i4>
      </vt:variant>
      <vt:variant>
        <vt:i4>179</vt:i4>
      </vt:variant>
      <vt:variant>
        <vt:i4>0</vt:i4>
      </vt:variant>
      <vt:variant>
        <vt:i4>5</vt:i4>
      </vt:variant>
      <vt:variant>
        <vt:lpwstr/>
      </vt:variant>
      <vt:variant>
        <vt:lpwstr>_Toc202882440</vt:lpwstr>
      </vt:variant>
      <vt:variant>
        <vt:i4>1966140</vt:i4>
      </vt:variant>
      <vt:variant>
        <vt:i4>170</vt:i4>
      </vt:variant>
      <vt:variant>
        <vt:i4>0</vt:i4>
      </vt:variant>
      <vt:variant>
        <vt:i4>5</vt:i4>
      </vt:variant>
      <vt:variant>
        <vt:lpwstr/>
      </vt:variant>
      <vt:variant>
        <vt:lpwstr>_Toc202882439</vt:lpwstr>
      </vt:variant>
      <vt:variant>
        <vt:i4>1966140</vt:i4>
      </vt:variant>
      <vt:variant>
        <vt:i4>164</vt:i4>
      </vt:variant>
      <vt:variant>
        <vt:i4>0</vt:i4>
      </vt:variant>
      <vt:variant>
        <vt:i4>5</vt:i4>
      </vt:variant>
      <vt:variant>
        <vt:lpwstr/>
      </vt:variant>
      <vt:variant>
        <vt:lpwstr>_Toc202882438</vt:lpwstr>
      </vt:variant>
      <vt:variant>
        <vt:i4>1966140</vt:i4>
      </vt:variant>
      <vt:variant>
        <vt:i4>158</vt:i4>
      </vt:variant>
      <vt:variant>
        <vt:i4>0</vt:i4>
      </vt:variant>
      <vt:variant>
        <vt:i4>5</vt:i4>
      </vt:variant>
      <vt:variant>
        <vt:lpwstr/>
      </vt:variant>
      <vt:variant>
        <vt:lpwstr>_Toc202882437</vt:lpwstr>
      </vt:variant>
      <vt:variant>
        <vt:i4>1966140</vt:i4>
      </vt:variant>
      <vt:variant>
        <vt:i4>152</vt:i4>
      </vt:variant>
      <vt:variant>
        <vt:i4>0</vt:i4>
      </vt:variant>
      <vt:variant>
        <vt:i4>5</vt:i4>
      </vt:variant>
      <vt:variant>
        <vt:lpwstr/>
      </vt:variant>
      <vt:variant>
        <vt:lpwstr>_Toc202882436</vt:lpwstr>
      </vt:variant>
      <vt:variant>
        <vt:i4>1966140</vt:i4>
      </vt:variant>
      <vt:variant>
        <vt:i4>146</vt:i4>
      </vt:variant>
      <vt:variant>
        <vt:i4>0</vt:i4>
      </vt:variant>
      <vt:variant>
        <vt:i4>5</vt:i4>
      </vt:variant>
      <vt:variant>
        <vt:lpwstr/>
      </vt:variant>
      <vt:variant>
        <vt:lpwstr>_Toc202882435</vt:lpwstr>
      </vt:variant>
      <vt:variant>
        <vt:i4>1966140</vt:i4>
      </vt:variant>
      <vt:variant>
        <vt:i4>140</vt:i4>
      </vt:variant>
      <vt:variant>
        <vt:i4>0</vt:i4>
      </vt:variant>
      <vt:variant>
        <vt:i4>5</vt:i4>
      </vt:variant>
      <vt:variant>
        <vt:lpwstr/>
      </vt:variant>
      <vt:variant>
        <vt:lpwstr>_Toc202882434</vt:lpwstr>
      </vt:variant>
      <vt:variant>
        <vt:i4>1966140</vt:i4>
      </vt:variant>
      <vt:variant>
        <vt:i4>134</vt:i4>
      </vt:variant>
      <vt:variant>
        <vt:i4>0</vt:i4>
      </vt:variant>
      <vt:variant>
        <vt:i4>5</vt:i4>
      </vt:variant>
      <vt:variant>
        <vt:lpwstr/>
      </vt:variant>
      <vt:variant>
        <vt:lpwstr>_Toc202882433</vt:lpwstr>
      </vt:variant>
      <vt:variant>
        <vt:i4>1966140</vt:i4>
      </vt:variant>
      <vt:variant>
        <vt:i4>128</vt:i4>
      </vt:variant>
      <vt:variant>
        <vt:i4>0</vt:i4>
      </vt:variant>
      <vt:variant>
        <vt:i4>5</vt:i4>
      </vt:variant>
      <vt:variant>
        <vt:lpwstr/>
      </vt:variant>
      <vt:variant>
        <vt:lpwstr>_Toc202882432</vt:lpwstr>
      </vt:variant>
      <vt:variant>
        <vt:i4>1966140</vt:i4>
      </vt:variant>
      <vt:variant>
        <vt:i4>122</vt:i4>
      </vt:variant>
      <vt:variant>
        <vt:i4>0</vt:i4>
      </vt:variant>
      <vt:variant>
        <vt:i4>5</vt:i4>
      </vt:variant>
      <vt:variant>
        <vt:lpwstr/>
      </vt:variant>
      <vt:variant>
        <vt:lpwstr>_Toc202882431</vt:lpwstr>
      </vt:variant>
      <vt:variant>
        <vt:i4>1966140</vt:i4>
      </vt:variant>
      <vt:variant>
        <vt:i4>116</vt:i4>
      </vt:variant>
      <vt:variant>
        <vt:i4>0</vt:i4>
      </vt:variant>
      <vt:variant>
        <vt:i4>5</vt:i4>
      </vt:variant>
      <vt:variant>
        <vt:lpwstr/>
      </vt:variant>
      <vt:variant>
        <vt:lpwstr>_Toc202882430</vt:lpwstr>
      </vt:variant>
      <vt:variant>
        <vt:i4>2031676</vt:i4>
      </vt:variant>
      <vt:variant>
        <vt:i4>110</vt:i4>
      </vt:variant>
      <vt:variant>
        <vt:i4>0</vt:i4>
      </vt:variant>
      <vt:variant>
        <vt:i4>5</vt:i4>
      </vt:variant>
      <vt:variant>
        <vt:lpwstr/>
      </vt:variant>
      <vt:variant>
        <vt:lpwstr>_Toc202882429</vt:lpwstr>
      </vt:variant>
      <vt:variant>
        <vt:i4>2031676</vt:i4>
      </vt:variant>
      <vt:variant>
        <vt:i4>104</vt:i4>
      </vt:variant>
      <vt:variant>
        <vt:i4>0</vt:i4>
      </vt:variant>
      <vt:variant>
        <vt:i4>5</vt:i4>
      </vt:variant>
      <vt:variant>
        <vt:lpwstr/>
      </vt:variant>
      <vt:variant>
        <vt:lpwstr>_Toc202882428</vt:lpwstr>
      </vt:variant>
      <vt:variant>
        <vt:i4>2031676</vt:i4>
      </vt:variant>
      <vt:variant>
        <vt:i4>98</vt:i4>
      </vt:variant>
      <vt:variant>
        <vt:i4>0</vt:i4>
      </vt:variant>
      <vt:variant>
        <vt:i4>5</vt:i4>
      </vt:variant>
      <vt:variant>
        <vt:lpwstr/>
      </vt:variant>
      <vt:variant>
        <vt:lpwstr>_Toc202882427</vt:lpwstr>
      </vt:variant>
      <vt:variant>
        <vt:i4>2031676</vt:i4>
      </vt:variant>
      <vt:variant>
        <vt:i4>92</vt:i4>
      </vt:variant>
      <vt:variant>
        <vt:i4>0</vt:i4>
      </vt:variant>
      <vt:variant>
        <vt:i4>5</vt:i4>
      </vt:variant>
      <vt:variant>
        <vt:lpwstr/>
      </vt:variant>
      <vt:variant>
        <vt:lpwstr>_Toc202882426</vt:lpwstr>
      </vt:variant>
      <vt:variant>
        <vt:i4>2031676</vt:i4>
      </vt:variant>
      <vt:variant>
        <vt:i4>86</vt:i4>
      </vt:variant>
      <vt:variant>
        <vt:i4>0</vt:i4>
      </vt:variant>
      <vt:variant>
        <vt:i4>5</vt:i4>
      </vt:variant>
      <vt:variant>
        <vt:lpwstr/>
      </vt:variant>
      <vt:variant>
        <vt:lpwstr>_Toc202882425</vt:lpwstr>
      </vt:variant>
      <vt:variant>
        <vt:i4>2031676</vt:i4>
      </vt:variant>
      <vt:variant>
        <vt:i4>80</vt:i4>
      </vt:variant>
      <vt:variant>
        <vt:i4>0</vt:i4>
      </vt:variant>
      <vt:variant>
        <vt:i4>5</vt:i4>
      </vt:variant>
      <vt:variant>
        <vt:lpwstr/>
      </vt:variant>
      <vt:variant>
        <vt:lpwstr>_Toc202882424</vt:lpwstr>
      </vt:variant>
      <vt:variant>
        <vt:i4>2031676</vt:i4>
      </vt:variant>
      <vt:variant>
        <vt:i4>74</vt:i4>
      </vt:variant>
      <vt:variant>
        <vt:i4>0</vt:i4>
      </vt:variant>
      <vt:variant>
        <vt:i4>5</vt:i4>
      </vt:variant>
      <vt:variant>
        <vt:lpwstr/>
      </vt:variant>
      <vt:variant>
        <vt:lpwstr>_Toc202882423</vt:lpwstr>
      </vt:variant>
      <vt:variant>
        <vt:i4>2031676</vt:i4>
      </vt:variant>
      <vt:variant>
        <vt:i4>68</vt:i4>
      </vt:variant>
      <vt:variant>
        <vt:i4>0</vt:i4>
      </vt:variant>
      <vt:variant>
        <vt:i4>5</vt:i4>
      </vt:variant>
      <vt:variant>
        <vt:lpwstr/>
      </vt:variant>
      <vt:variant>
        <vt:lpwstr>_Toc202882422</vt:lpwstr>
      </vt:variant>
      <vt:variant>
        <vt:i4>2031676</vt:i4>
      </vt:variant>
      <vt:variant>
        <vt:i4>62</vt:i4>
      </vt:variant>
      <vt:variant>
        <vt:i4>0</vt:i4>
      </vt:variant>
      <vt:variant>
        <vt:i4>5</vt:i4>
      </vt:variant>
      <vt:variant>
        <vt:lpwstr/>
      </vt:variant>
      <vt:variant>
        <vt:lpwstr>_Toc202882421</vt:lpwstr>
      </vt:variant>
      <vt:variant>
        <vt:i4>2031676</vt:i4>
      </vt:variant>
      <vt:variant>
        <vt:i4>56</vt:i4>
      </vt:variant>
      <vt:variant>
        <vt:i4>0</vt:i4>
      </vt:variant>
      <vt:variant>
        <vt:i4>5</vt:i4>
      </vt:variant>
      <vt:variant>
        <vt:lpwstr/>
      </vt:variant>
      <vt:variant>
        <vt:lpwstr>_Toc202882420</vt:lpwstr>
      </vt:variant>
      <vt:variant>
        <vt:i4>1835068</vt:i4>
      </vt:variant>
      <vt:variant>
        <vt:i4>50</vt:i4>
      </vt:variant>
      <vt:variant>
        <vt:i4>0</vt:i4>
      </vt:variant>
      <vt:variant>
        <vt:i4>5</vt:i4>
      </vt:variant>
      <vt:variant>
        <vt:lpwstr/>
      </vt:variant>
      <vt:variant>
        <vt:lpwstr>_Toc202882419</vt:lpwstr>
      </vt:variant>
      <vt:variant>
        <vt:i4>1835068</vt:i4>
      </vt:variant>
      <vt:variant>
        <vt:i4>44</vt:i4>
      </vt:variant>
      <vt:variant>
        <vt:i4>0</vt:i4>
      </vt:variant>
      <vt:variant>
        <vt:i4>5</vt:i4>
      </vt:variant>
      <vt:variant>
        <vt:lpwstr/>
      </vt:variant>
      <vt:variant>
        <vt:lpwstr>_Toc202882418</vt:lpwstr>
      </vt:variant>
      <vt:variant>
        <vt:i4>1835068</vt:i4>
      </vt:variant>
      <vt:variant>
        <vt:i4>38</vt:i4>
      </vt:variant>
      <vt:variant>
        <vt:i4>0</vt:i4>
      </vt:variant>
      <vt:variant>
        <vt:i4>5</vt:i4>
      </vt:variant>
      <vt:variant>
        <vt:lpwstr/>
      </vt:variant>
      <vt:variant>
        <vt:lpwstr>_Toc202882417</vt:lpwstr>
      </vt:variant>
      <vt:variant>
        <vt:i4>1835068</vt:i4>
      </vt:variant>
      <vt:variant>
        <vt:i4>32</vt:i4>
      </vt:variant>
      <vt:variant>
        <vt:i4>0</vt:i4>
      </vt:variant>
      <vt:variant>
        <vt:i4>5</vt:i4>
      </vt:variant>
      <vt:variant>
        <vt:lpwstr/>
      </vt:variant>
      <vt:variant>
        <vt:lpwstr>_Toc202882416</vt:lpwstr>
      </vt:variant>
      <vt:variant>
        <vt:i4>1835068</vt:i4>
      </vt:variant>
      <vt:variant>
        <vt:i4>26</vt:i4>
      </vt:variant>
      <vt:variant>
        <vt:i4>0</vt:i4>
      </vt:variant>
      <vt:variant>
        <vt:i4>5</vt:i4>
      </vt:variant>
      <vt:variant>
        <vt:lpwstr/>
      </vt:variant>
      <vt:variant>
        <vt:lpwstr>_Toc202882415</vt:lpwstr>
      </vt:variant>
      <vt:variant>
        <vt:i4>1835068</vt:i4>
      </vt:variant>
      <vt:variant>
        <vt:i4>20</vt:i4>
      </vt:variant>
      <vt:variant>
        <vt:i4>0</vt:i4>
      </vt:variant>
      <vt:variant>
        <vt:i4>5</vt:i4>
      </vt:variant>
      <vt:variant>
        <vt:lpwstr/>
      </vt:variant>
      <vt:variant>
        <vt:lpwstr>_Toc202882414</vt:lpwstr>
      </vt:variant>
      <vt:variant>
        <vt:i4>1835068</vt:i4>
      </vt:variant>
      <vt:variant>
        <vt:i4>14</vt:i4>
      </vt:variant>
      <vt:variant>
        <vt:i4>0</vt:i4>
      </vt:variant>
      <vt:variant>
        <vt:i4>5</vt:i4>
      </vt:variant>
      <vt:variant>
        <vt:lpwstr/>
      </vt:variant>
      <vt:variant>
        <vt:lpwstr>_Toc202882413</vt:lpwstr>
      </vt:variant>
      <vt:variant>
        <vt:i4>1835068</vt:i4>
      </vt:variant>
      <vt:variant>
        <vt:i4>8</vt:i4>
      </vt:variant>
      <vt:variant>
        <vt:i4>0</vt:i4>
      </vt:variant>
      <vt:variant>
        <vt:i4>5</vt:i4>
      </vt:variant>
      <vt:variant>
        <vt:lpwstr/>
      </vt:variant>
      <vt:variant>
        <vt:lpwstr>_Toc202882412</vt:lpwstr>
      </vt:variant>
      <vt:variant>
        <vt:i4>1835068</vt:i4>
      </vt:variant>
      <vt:variant>
        <vt:i4>2</vt:i4>
      </vt:variant>
      <vt:variant>
        <vt:i4>0</vt:i4>
      </vt:variant>
      <vt:variant>
        <vt:i4>5</vt:i4>
      </vt:variant>
      <vt:variant>
        <vt:lpwstr/>
      </vt:variant>
      <vt:variant>
        <vt:lpwstr>_Toc202882411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2026-05-12T00:30:00Z</dcterms:created>
  <dcterms:modified xsi:type="dcterms:W3CDTF">2026-05-12T00:30:00Z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4;#All|8270565e-a836-42c0-aa61-1ac7b0ff14aa</vt:lpwstr>
  </property>
  <property fmtid="{D5CDD505-2E9C-101B-9397-08002B2CF9AE}" pid="3" name="Sub-Section">
    <vt:lpwstr/>
  </property>
  <property fmtid="{D5CDD505-2E9C-101B-9397-08002B2CF9AE}" pid="4" name="Agency">
    <vt:lpwstr>5;#Department of Environment, Land, Water and Planning|607a3f87-1228-4cd9-82a5-076aa8776274</vt:lpwstr>
  </property>
  <property fmtid="{D5CDD505-2E9C-101B-9397-08002B2CF9AE}" pid="5" name="Branch">
    <vt:lpwstr>13;#Impact Assessment|27013645-8e33-4b93-bd17-833b2e397a14</vt:lpwstr>
  </property>
  <property fmtid="{D5CDD505-2E9C-101B-9397-08002B2CF9AE}" pid="6" name="MediaServiceImageTags">
    <vt:lpwstr/>
  </property>
  <property fmtid="{D5CDD505-2E9C-101B-9397-08002B2CF9AE}" pid="7" name="ContentTypeId">
    <vt:lpwstr>0x0101009155BB00F9140941BED9F1C6B67CDFBC</vt:lpwstr>
  </property>
  <property fmtid="{D5CDD505-2E9C-101B-9397-08002B2CF9AE}" pid="8" name="_dlc_DocIdItemGuid">
    <vt:lpwstr>4ca63b21-32e6-470e-b36f-7de256835567</vt:lpwstr>
  </property>
  <property fmtid="{D5CDD505-2E9C-101B-9397-08002B2CF9AE}" pid="9" name="Division">
    <vt:lpwstr>9;#Planning Facilitation|077ee7e9-78f7-4284-be7c-0fd82ad6a24c</vt:lpwstr>
  </property>
  <property fmtid="{D5CDD505-2E9C-101B-9397-08002B2CF9AE}" pid="10" name="Location Type">
    <vt:lpwstr/>
  </property>
  <property fmtid="{D5CDD505-2E9C-101B-9397-08002B2CF9AE}" pid="11" name="Dissemination Limiting Marker">
    <vt:lpwstr>11;#FOUO|955eb6fc-b35a-4808-8aa5-31e514fa3f26</vt:lpwstr>
  </property>
  <property fmtid="{D5CDD505-2E9C-101B-9397-08002B2CF9AE}" pid="12" name="Group1">
    <vt:lpwstr>10;#Planning|a27341dd-7be7-4882-a552-a667d667e276</vt:lpwstr>
  </property>
  <property fmtid="{D5CDD505-2E9C-101B-9397-08002B2CF9AE}" pid="13" name="Security Classification">
    <vt:lpwstr>7;#Unclassified|7fa379f4-4aba-4692-ab80-7d39d3a23cf4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ies>
</file>