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Metadata/LabelInfo.xml" ContentType="application/vnd.ms-office.classificationlabel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9977566" w:displacedByCustomXml="next"/>
    <w:sdt>
      <w:sdtPr>
        <w:id w:val="-2131997849"/>
        <w:docPartObj>
          <w:docPartGallery w:val="Cover Pages"/>
          <w:docPartUnique/>
        </w:docPartObj>
      </w:sdtPr>
      <w:sdtEndPr/>
      <w:sdtContent>
        <w:p w14:paraId="5FDA7A45" w14:textId="7ADC4CCD" w:rsidR="00C403D3" w:rsidRPr="00744EC3" w:rsidRDefault="003F0242" w:rsidP="00744EC3">
          <w:pPr>
            <w:pStyle w:val="Cover-Anchor"/>
          </w:pPr>
          <w:r>
            <w:rPr>
              <w:noProof/>
            </w:rPr>
            <mc:AlternateContent>
              <mc:Choice Requires="wps">
                <w:drawing>
                  <wp:anchor distT="0" distB="0" distL="114300" distR="114300" simplePos="0" relativeHeight="251660288" behindDoc="1" locked="0" layoutInCell="1" allowOverlap="1" wp14:anchorId="36F91A45" wp14:editId="6AEBF987">
                    <wp:simplePos x="0" y="0"/>
                    <wp:positionH relativeFrom="page">
                      <wp:align>left</wp:align>
                    </wp:positionH>
                    <wp:positionV relativeFrom="paragraph">
                      <wp:posOffset>-823807</wp:posOffset>
                    </wp:positionV>
                    <wp:extent cx="3886200" cy="5427134"/>
                    <wp:effectExtent l="0" t="0" r="0" b="2540"/>
                    <wp:wrapNone/>
                    <wp:docPr id="1251640431"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86200" cy="5427134"/>
                            </a:xfrm>
                            <a:prstGeom prst="rect">
                              <a:avLst/>
                            </a:prstGeom>
                            <a:solidFill>
                              <a:srgbClr val="BC96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CA725" id="Rectangle 15" o:spid="_x0000_s1026" alt="&quot;&quot;" style="position:absolute;margin-left:0;margin-top:-64.85pt;width:306pt;height:427.35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" fillcolor="#bc9663" stroked="f" strokeweight="2pt">
                    <w10:wrap anchorx="page"/>
                  </v:rect>
                </w:pict>
              </mc:Fallback>
            </mc:AlternateContent>
          </w:r>
          <w:r>
            <w:rPr>
              <w:noProof/>
            </w:rPr>
            <w:drawing>
              <wp:anchor distT="0" distB="0" distL="114300" distR="114300" simplePos="0" relativeHeight="251669504" behindDoc="1" locked="0" layoutInCell="1" allowOverlap="1" wp14:anchorId="69CBCE61" wp14:editId="1FF50065">
                <wp:simplePos x="0" y="0"/>
                <wp:positionH relativeFrom="column">
                  <wp:posOffset>-364490</wp:posOffset>
                </wp:positionH>
                <wp:positionV relativeFrom="paragraph">
                  <wp:posOffset>-471382</wp:posOffset>
                </wp:positionV>
                <wp:extent cx="1231265" cy="323215"/>
                <wp:effectExtent l="0" t="0" r="6985" b="635"/>
                <wp:wrapNone/>
                <wp:docPr id="204522969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29693" name="Graphic 1">
                          <a:extLst>
                            <a:ext uri="{C183D7F6-B498-43B3-948B-1728B52AA6E4}">
                              <adec:decorative xmlns:adec="http://schemas.microsoft.com/office/drawing/2017/decorative" val="1"/>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231265" cy="323215"/>
                        </a:xfrm>
                        <a:prstGeom prst="rect">
                          <a:avLst/>
                        </a:prstGeom>
                      </pic:spPr>
                    </pic:pic>
                  </a:graphicData>
                </a:graphic>
              </wp:anchor>
            </w:drawing>
          </w:r>
          <w:r>
            <w:rPr>
              <w:noProof/>
            </w:rPr>
            <w:drawing>
              <wp:anchor distT="0" distB="0" distL="114300" distR="114300" simplePos="0" relativeHeight="251672576" behindDoc="1" locked="0" layoutInCell="1" allowOverlap="1" wp14:anchorId="3A54C32F" wp14:editId="7BF74EEA">
                <wp:simplePos x="0" y="0"/>
                <wp:positionH relativeFrom="column">
                  <wp:posOffset>3197860</wp:posOffset>
                </wp:positionH>
                <wp:positionV relativeFrom="paragraph">
                  <wp:posOffset>-823807</wp:posOffset>
                </wp:positionV>
                <wp:extent cx="3776980" cy="2661285"/>
                <wp:effectExtent l="0" t="0" r="0" b="5715"/>
                <wp:wrapNone/>
                <wp:docPr id="44536812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68129" name="Picture 9">
                          <a:extLst>
                            <a:ext uri="{C183D7F6-B498-43B3-948B-1728B52AA6E4}">
                              <adec:decorative xmlns:adec="http://schemas.microsoft.com/office/drawing/2017/decorative" val="1"/>
                            </a:ext>
                          </a:extLst>
                        </pic:cNvPr>
                        <pic:cNvPicPr>
                          <a:picLocks noChangeAspect="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3776980" cy="2661285"/>
                        </a:xfrm>
                        <a:prstGeom prst="rect">
                          <a:avLst/>
                        </a:prstGeom>
                        <a:ln>
                          <a:noFill/>
                        </a:ln>
                        <a:extLst>
                          <a:ext uri="{53640926-AAD7-44D8-BBD7-CCE9431645EC}">
                            <a14:shadowObscured xmlns:a14="http://schemas.microsoft.com/office/drawing/2010/main"/>
                          </a:ext>
                        </a:extLst>
                      </pic:spPr>
                    </pic:pic>
                  </a:graphicData>
                </a:graphic>
              </wp:anchor>
            </w:drawing>
          </w:r>
        </w:p>
        <w:p w14:paraId="5B918FCB" w14:textId="707B4A7B" w:rsidR="00C403D3" w:rsidRPr="00C772A1" w:rsidRDefault="003F0242">
          <w:pPr>
            <w:pStyle w:val="Cover1Title"/>
          </w:pPr>
          <w:r>
            <w:rPr>
              <w:noProof/>
            </w:rPr>
            <mc:AlternateContent>
              <mc:Choice Requires="wps">
                <w:drawing>
                  <wp:anchor distT="0" distB="0" distL="114300" distR="114300" simplePos="0" relativeHeight="251663360" behindDoc="1" locked="0" layoutInCell="1" allowOverlap="1" wp14:anchorId="05DC57AA" wp14:editId="604551EA">
                    <wp:simplePos x="0" y="0"/>
                    <wp:positionH relativeFrom="column">
                      <wp:posOffset>3197860</wp:posOffset>
                    </wp:positionH>
                    <wp:positionV relativeFrom="paragraph">
                      <wp:posOffset>639776</wp:posOffset>
                    </wp:positionV>
                    <wp:extent cx="3776980" cy="2667000"/>
                    <wp:effectExtent l="0" t="0" r="0" b="0"/>
                    <wp:wrapNone/>
                    <wp:docPr id="1380008314" name="Freeform: Shape 15">
                      <a:extLst xmlns:a="http://schemas.openxmlformats.org/drawingml/2006/main">
                        <a:ext uri="{FF2B5EF4-FFF2-40B4-BE49-F238E27FC236}">
                          <a16:creationId xmlns:a16="http://schemas.microsoft.com/office/drawing/2014/main" id="{D8D65903-2928-D773-E306-8ED90A59353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76980" cy="2667000"/>
                            </a:xfrm>
                            <a:custGeom>
                              <a:avLst/>
                              <a:gdLst>
                                <a:gd name="connsiteX0" fmla="*/ 1854993 w 3743326"/>
                                <a:gd name="connsiteY0" fmla="*/ 613656 h 2664001"/>
                                <a:gd name="connsiteX1" fmla="*/ 1821656 w 3743326"/>
                                <a:gd name="connsiteY1" fmla="*/ 646994 h 2664001"/>
                                <a:gd name="connsiteX2" fmla="*/ 1821656 w 3743326"/>
                                <a:gd name="connsiteY2" fmla="*/ 1181981 h 2664001"/>
                                <a:gd name="connsiteX3" fmla="*/ 1788318 w 3743326"/>
                                <a:gd name="connsiteY3" fmla="*/ 1181981 h 2664001"/>
                                <a:gd name="connsiteX4" fmla="*/ 1420018 w 3743326"/>
                                <a:gd name="connsiteY4" fmla="*/ 813681 h 2664001"/>
                                <a:gd name="connsiteX5" fmla="*/ 1386681 w 3743326"/>
                                <a:gd name="connsiteY5" fmla="*/ 813681 h 2664001"/>
                                <a:gd name="connsiteX6" fmla="*/ 1353343 w 3743326"/>
                                <a:gd name="connsiteY6" fmla="*/ 847019 h 2664001"/>
                                <a:gd name="connsiteX7" fmla="*/ 1353343 w 3743326"/>
                                <a:gd name="connsiteY7" fmla="*/ 880356 h 2664001"/>
                                <a:gd name="connsiteX8" fmla="*/ 1721643 w 3743326"/>
                                <a:gd name="connsiteY8" fmla="*/ 1248656 h 2664001"/>
                                <a:gd name="connsiteX9" fmla="*/ 1721643 w 3743326"/>
                                <a:gd name="connsiteY9" fmla="*/ 1281994 h 2664001"/>
                                <a:gd name="connsiteX10" fmla="*/ 1186656 w 3743326"/>
                                <a:gd name="connsiteY10" fmla="*/ 1281994 h 2664001"/>
                                <a:gd name="connsiteX11" fmla="*/ 1153318 w 3743326"/>
                                <a:gd name="connsiteY11" fmla="*/ 1315331 h 2664001"/>
                                <a:gd name="connsiteX12" fmla="*/ 1153318 w 3743326"/>
                                <a:gd name="connsiteY12" fmla="*/ 1348669 h 2664001"/>
                                <a:gd name="connsiteX13" fmla="*/ 1186656 w 3743326"/>
                                <a:gd name="connsiteY13" fmla="*/ 1382006 h 2664001"/>
                                <a:gd name="connsiteX14" fmla="*/ 1721643 w 3743326"/>
                                <a:gd name="connsiteY14" fmla="*/ 1382006 h 2664001"/>
                                <a:gd name="connsiteX15" fmla="*/ 1721643 w 3743326"/>
                                <a:gd name="connsiteY15" fmla="*/ 1415344 h 2664001"/>
                                <a:gd name="connsiteX16" fmla="*/ 1353343 w 3743326"/>
                                <a:gd name="connsiteY16" fmla="*/ 1783644 h 2664001"/>
                                <a:gd name="connsiteX17" fmla="*/ 1353343 w 3743326"/>
                                <a:gd name="connsiteY17" fmla="*/ 1816982 h 2664001"/>
                                <a:gd name="connsiteX18" fmla="*/ 1386681 w 3743326"/>
                                <a:gd name="connsiteY18" fmla="*/ 1850319 h 2664001"/>
                                <a:gd name="connsiteX19" fmla="*/ 1420018 w 3743326"/>
                                <a:gd name="connsiteY19" fmla="*/ 1850319 h 2664001"/>
                                <a:gd name="connsiteX20" fmla="*/ 1788318 w 3743326"/>
                                <a:gd name="connsiteY20" fmla="*/ 1482019 h 2664001"/>
                                <a:gd name="connsiteX21" fmla="*/ 1821656 w 3743326"/>
                                <a:gd name="connsiteY21" fmla="*/ 1482019 h 2664001"/>
                                <a:gd name="connsiteX22" fmla="*/ 1821656 w 3743326"/>
                                <a:gd name="connsiteY22" fmla="*/ 2018594 h 2664001"/>
                                <a:gd name="connsiteX23" fmla="*/ 1854993 w 3743326"/>
                                <a:gd name="connsiteY23" fmla="*/ 2050344 h 2664001"/>
                                <a:gd name="connsiteX24" fmla="*/ 1888331 w 3743326"/>
                                <a:gd name="connsiteY24" fmla="*/ 2050344 h 2664001"/>
                                <a:gd name="connsiteX25" fmla="*/ 1921668 w 3743326"/>
                                <a:gd name="connsiteY25" fmla="*/ 2018594 h 2664001"/>
                                <a:gd name="connsiteX26" fmla="*/ 1921668 w 3743326"/>
                                <a:gd name="connsiteY26" fmla="*/ 1482019 h 2664001"/>
                                <a:gd name="connsiteX27" fmla="*/ 1955006 w 3743326"/>
                                <a:gd name="connsiteY27" fmla="*/ 1482019 h 2664001"/>
                                <a:gd name="connsiteX28" fmla="*/ 2323306 w 3743326"/>
                                <a:gd name="connsiteY28" fmla="*/ 1850319 h 2664001"/>
                                <a:gd name="connsiteX29" fmla="*/ 2356644 w 3743326"/>
                                <a:gd name="connsiteY29" fmla="*/ 1850319 h 2664001"/>
                                <a:gd name="connsiteX30" fmla="*/ 2389981 w 3743326"/>
                                <a:gd name="connsiteY30" fmla="*/ 1816982 h 2664001"/>
                                <a:gd name="connsiteX31" fmla="*/ 2389981 w 3743326"/>
                                <a:gd name="connsiteY31" fmla="*/ 1783644 h 2664001"/>
                                <a:gd name="connsiteX32" fmla="*/ 2021681 w 3743326"/>
                                <a:gd name="connsiteY32" fmla="*/ 1415344 h 2664001"/>
                                <a:gd name="connsiteX33" fmla="*/ 2021681 w 3743326"/>
                                <a:gd name="connsiteY33" fmla="*/ 1382006 h 2664001"/>
                                <a:gd name="connsiteX34" fmla="*/ 2556669 w 3743326"/>
                                <a:gd name="connsiteY34" fmla="*/ 1382006 h 2664001"/>
                                <a:gd name="connsiteX35" fmla="*/ 2590006 w 3743326"/>
                                <a:gd name="connsiteY35" fmla="*/ 1348669 h 2664001"/>
                                <a:gd name="connsiteX36" fmla="*/ 2590006 w 3743326"/>
                                <a:gd name="connsiteY36" fmla="*/ 1315331 h 2664001"/>
                                <a:gd name="connsiteX37" fmla="*/ 2556669 w 3743326"/>
                                <a:gd name="connsiteY37" fmla="*/ 1281994 h 2664001"/>
                                <a:gd name="connsiteX38" fmla="*/ 2021681 w 3743326"/>
                                <a:gd name="connsiteY38" fmla="*/ 1281994 h 2664001"/>
                                <a:gd name="connsiteX39" fmla="*/ 2021681 w 3743326"/>
                                <a:gd name="connsiteY39" fmla="*/ 1248656 h 2664001"/>
                                <a:gd name="connsiteX40" fmla="*/ 2389981 w 3743326"/>
                                <a:gd name="connsiteY40" fmla="*/ 880356 h 2664001"/>
                                <a:gd name="connsiteX41" fmla="*/ 2389981 w 3743326"/>
                                <a:gd name="connsiteY41" fmla="*/ 847019 h 2664001"/>
                                <a:gd name="connsiteX42" fmla="*/ 2356644 w 3743326"/>
                                <a:gd name="connsiteY42" fmla="*/ 813681 h 2664001"/>
                                <a:gd name="connsiteX43" fmla="*/ 2323306 w 3743326"/>
                                <a:gd name="connsiteY43" fmla="*/ 813681 h 2664001"/>
                                <a:gd name="connsiteX44" fmla="*/ 1955006 w 3743326"/>
                                <a:gd name="connsiteY44" fmla="*/ 1181981 h 2664001"/>
                                <a:gd name="connsiteX45" fmla="*/ 1921668 w 3743326"/>
                                <a:gd name="connsiteY45" fmla="*/ 1181981 h 2664001"/>
                                <a:gd name="connsiteX46" fmla="*/ 1921668 w 3743326"/>
                                <a:gd name="connsiteY46" fmla="*/ 646994 h 2664001"/>
                                <a:gd name="connsiteX47" fmla="*/ 1888331 w 3743326"/>
                                <a:gd name="connsiteY47" fmla="*/ 613656 h 2664001"/>
                                <a:gd name="connsiteX48" fmla="*/ 0 w 3743326"/>
                                <a:gd name="connsiteY48" fmla="*/ 0 h 2664001"/>
                                <a:gd name="connsiteX49" fmla="*/ 3743326 w 3743326"/>
                                <a:gd name="connsiteY49" fmla="*/ 0 h 2664001"/>
                                <a:gd name="connsiteX50" fmla="*/ 3743326 w 3743326"/>
                                <a:gd name="connsiteY50" fmla="*/ 2664001 h 2664001"/>
                                <a:gd name="connsiteX51" fmla="*/ 0 w 3743326"/>
                                <a:gd name="connsiteY51" fmla="*/ 2664001 h 2664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3743326" h="2664001">
                                  <a:moveTo>
                                    <a:pt x="1854993" y="613656"/>
                                  </a:moveTo>
                                  <a:lnTo>
                                    <a:pt x="1821656" y="646994"/>
                                  </a:lnTo>
                                  <a:lnTo>
                                    <a:pt x="1821656" y="1181981"/>
                                  </a:lnTo>
                                  <a:lnTo>
                                    <a:pt x="1788318" y="1181981"/>
                                  </a:lnTo>
                                  <a:lnTo>
                                    <a:pt x="1420018" y="813681"/>
                                  </a:lnTo>
                                  <a:lnTo>
                                    <a:pt x="1386681" y="813681"/>
                                  </a:lnTo>
                                  <a:lnTo>
                                    <a:pt x="1353343" y="847019"/>
                                  </a:lnTo>
                                  <a:lnTo>
                                    <a:pt x="1353343" y="880356"/>
                                  </a:lnTo>
                                  <a:lnTo>
                                    <a:pt x="1721643" y="1248656"/>
                                  </a:lnTo>
                                  <a:lnTo>
                                    <a:pt x="1721643" y="1281994"/>
                                  </a:lnTo>
                                  <a:lnTo>
                                    <a:pt x="1186656" y="1281994"/>
                                  </a:lnTo>
                                  <a:lnTo>
                                    <a:pt x="1153318" y="1315331"/>
                                  </a:lnTo>
                                  <a:lnTo>
                                    <a:pt x="1153318" y="1348669"/>
                                  </a:lnTo>
                                  <a:lnTo>
                                    <a:pt x="1186656" y="1382006"/>
                                  </a:lnTo>
                                  <a:lnTo>
                                    <a:pt x="1721643" y="1382006"/>
                                  </a:lnTo>
                                  <a:lnTo>
                                    <a:pt x="1721643" y="1415344"/>
                                  </a:lnTo>
                                  <a:lnTo>
                                    <a:pt x="1353343" y="1783644"/>
                                  </a:lnTo>
                                  <a:lnTo>
                                    <a:pt x="1353343" y="1816982"/>
                                  </a:lnTo>
                                  <a:lnTo>
                                    <a:pt x="1386681" y="1850319"/>
                                  </a:lnTo>
                                  <a:lnTo>
                                    <a:pt x="1420018" y="1850319"/>
                                  </a:lnTo>
                                  <a:lnTo>
                                    <a:pt x="1788318" y="1482019"/>
                                  </a:lnTo>
                                  <a:lnTo>
                                    <a:pt x="1821656" y="1482019"/>
                                  </a:lnTo>
                                  <a:lnTo>
                                    <a:pt x="1821656" y="2018594"/>
                                  </a:lnTo>
                                  <a:lnTo>
                                    <a:pt x="1854993" y="2050344"/>
                                  </a:lnTo>
                                  <a:lnTo>
                                    <a:pt x="1888331" y="2050344"/>
                                  </a:lnTo>
                                  <a:lnTo>
                                    <a:pt x="1921668" y="2018594"/>
                                  </a:lnTo>
                                  <a:lnTo>
                                    <a:pt x="1921668" y="1482019"/>
                                  </a:lnTo>
                                  <a:lnTo>
                                    <a:pt x="1955006" y="1482019"/>
                                  </a:lnTo>
                                  <a:lnTo>
                                    <a:pt x="2323306" y="1850319"/>
                                  </a:lnTo>
                                  <a:lnTo>
                                    <a:pt x="2356644" y="1850319"/>
                                  </a:lnTo>
                                  <a:lnTo>
                                    <a:pt x="2389981" y="1816982"/>
                                  </a:lnTo>
                                  <a:lnTo>
                                    <a:pt x="2389981" y="1783644"/>
                                  </a:lnTo>
                                  <a:lnTo>
                                    <a:pt x="2021681" y="1415344"/>
                                  </a:lnTo>
                                  <a:lnTo>
                                    <a:pt x="2021681" y="1382006"/>
                                  </a:lnTo>
                                  <a:lnTo>
                                    <a:pt x="2556669" y="1382006"/>
                                  </a:lnTo>
                                  <a:lnTo>
                                    <a:pt x="2590006" y="1348669"/>
                                  </a:lnTo>
                                  <a:lnTo>
                                    <a:pt x="2590006" y="1315331"/>
                                  </a:lnTo>
                                  <a:lnTo>
                                    <a:pt x="2556669" y="1281994"/>
                                  </a:lnTo>
                                  <a:lnTo>
                                    <a:pt x="2021681" y="1281994"/>
                                  </a:lnTo>
                                  <a:lnTo>
                                    <a:pt x="2021681" y="1248656"/>
                                  </a:lnTo>
                                  <a:lnTo>
                                    <a:pt x="2389981" y="880356"/>
                                  </a:lnTo>
                                  <a:lnTo>
                                    <a:pt x="2389981" y="847019"/>
                                  </a:lnTo>
                                  <a:lnTo>
                                    <a:pt x="2356644" y="813681"/>
                                  </a:lnTo>
                                  <a:lnTo>
                                    <a:pt x="2323306" y="813681"/>
                                  </a:lnTo>
                                  <a:lnTo>
                                    <a:pt x="1955006" y="1181981"/>
                                  </a:lnTo>
                                  <a:lnTo>
                                    <a:pt x="1921668" y="1181981"/>
                                  </a:lnTo>
                                  <a:lnTo>
                                    <a:pt x="1921668" y="646994"/>
                                  </a:lnTo>
                                  <a:lnTo>
                                    <a:pt x="1888331" y="613656"/>
                                  </a:lnTo>
                                  <a:close/>
                                  <a:moveTo>
                                    <a:pt x="0" y="0"/>
                                  </a:moveTo>
                                  <a:lnTo>
                                    <a:pt x="3743326" y="0"/>
                                  </a:lnTo>
                                  <a:lnTo>
                                    <a:pt x="3743326" y="2664001"/>
                                  </a:lnTo>
                                  <a:lnTo>
                                    <a:pt x="0" y="2664001"/>
                                  </a:lnTo>
                                  <a:close/>
                                </a:path>
                              </a:pathLst>
                            </a:custGeom>
                            <a:solidFill>
                              <a:srgbClr val="DACBA9"/>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E7CFC4" id="Freeform: Shape 15" o:spid="_x0000_s1026" alt="&quot;&quot;" style="position:absolute;margin-left:251.8pt;margin-top:50.4pt;width:297.4pt;height:210pt;z-index:-251653120;visibility:visible;mso-wrap-style:square;mso-wrap-distance-left:9pt;mso-wrap-distance-top:0;mso-wrap-distance-right:9pt;mso-wrap-distance-bottom:0;mso-position-horizontal:absolute;mso-position-horizontal-relative:text;mso-position-vertical:absolute;mso-position-vertical-relative:text;v-text-anchor:middle" coordsize="3743326,266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" path="m1854993,613656r-33337,33338l1821656,1181981r-33338,l1420018,813681r-33337,l1353343,847019r,33337l1721643,1248656r,33338l1186656,1281994r-33338,33337l1153318,1348669r33338,33337l1721643,1382006r,33338l1353343,1783644r,33338l1386681,1850319r33337,l1788318,1482019r33338,l1821656,2018594r33337,31750l1888331,2050344r33337,-31750l1921668,1482019r33338,l2323306,1850319r33338,l2389981,1816982r,-33338l2021681,1415344r,-33338l2556669,1382006r33337,-33337l2590006,1315331r-33337,-33337l2021681,1281994r,-33338l2389981,880356r,-33337l2356644,813681r-33338,l1955006,1181981r-33338,l1921668,646994r-33337,-33338l1854993,613656xm,l3743326,r,2664001l,2664001,,xe" fillcolor="#dacba9" stroked="f" strokeweight="0">
                    <v:stroke joinstyle="miter"/>
                    <v:path arrowok="t" o:connecttype="custom" o:connectlocs="1871670,614347;1838033,647722;1838033,1183312;1804396,1183312;1432785,814597;1399148,814597;1365510,847973;1365510,881347;1737121,1250062;1737121,1283437;1197325,1283437;1163687,1316812;1163687,1350187;1197325,1383562;1737121,1383562;1737121,1416937;1365510,1785652;1365510,1819027;1399148,1852402;1432785,1852402;1804396,1483687;1838033,1483687;1838033,2020866;1871670,2052652;1905308,2052652;1938945,2020866;1938945,1483687;1972582,1483687;2344193,1852402;2377831,1852402;2411468,1819027;2411468,1785652;2039857,1416937;2039857,1383562;2579654,1383562;2613291,1350187;2613291,1316812;2579654,1283437;2039857,1283437;2039857,1250062;2411468,881347;2411468,847973;2377831,814597;2344193,814597;1972582,1183312;1938945,1183312;1938945,647722;1905308,614347;0,0;3776980,0;3776980,2667000;0,2667000" o:connectangles="0,0,0,0,0,0,0,0,0,0,0,0,0,0,0,0,0,0,0,0,0,0,0,0,0,0,0,0,0,0,0,0,0,0,0,0,0,0,0,0,0,0,0,0,0,0,0,0,0,0,0,0"/>
                  </v:shape>
                </w:pict>
              </mc:Fallback>
            </mc:AlternateContent>
          </w:r>
          <w:sdt>
            <w:sdtPr>
              <w:alias w:val="CoverTitle"/>
              <w:tag w:val="CoverTitle"/>
              <w:id w:val="-1096857795"/>
              <w:placeholder>
                <w:docPart w:val="39AD3391E028492799B9266642C71A1C"/>
              </w:placeholder>
              <w:dataBinding w:prefixMappings="xmlns:ns0='http://schemas.openxmlformats.org/officeDocument/2006/SotS' " w:xpath="/ns0:ccMap[1]/ns0:CCMapElement_930389978[1]" w:storeItemID="{4B5F67CE-3495-4674-B481-829A7A646387}"/>
              <w:text/>
            </w:sdtPr>
            <w:sdtEndPr/>
            <w:sdtContent>
              <w:r w:rsidR="009A13CA">
                <w:t>Victorian Environment Effects Statement</w:t>
              </w:r>
            </w:sdtContent>
          </w:sdt>
        </w:p>
        <w:p w14:paraId="7A4639B5" w14:textId="44E5542F" w:rsidR="00C403D3" w:rsidRPr="003A3943" w:rsidRDefault="000110D5" w:rsidP="007B6652">
          <w:pPr>
            <w:pStyle w:val="Cover2Subtitle"/>
            <w:rPr>
              <w:color w:val="DACBA8"/>
            </w:rPr>
          </w:pPr>
          <w:sdt>
            <w:sdtPr>
              <w:rPr>
                <w:color w:val="DACBA8"/>
              </w:rPr>
              <w:alias w:val="CoverSubtitle"/>
              <w:tag w:val="CoverSubtitle"/>
              <w:id w:val="912744472"/>
              <w:placeholder>
                <w:docPart w:val="AAFBF991834348648C247468D65E523D"/>
              </w:placeholder>
              <w:text/>
            </w:sdtPr>
            <w:sdtEndPr/>
            <w:sdtContent>
              <w:r w:rsidR="009A13CA" w:rsidRPr="003A3943">
                <w:rPr>
                  <w:color w:val="DACBA8"/>
                </w:rPr>
                <w:t>Chapter 26 – Victorian Environmental Management Framework</w:t>
              </w:r>
            </w:sdtContent>
          </w:sdt>
        </w:p>
        <w:p w14:paraId="7320C239" w14:textId="1A2B242D" w:rsidR="00C403D3" w:rsidRPr="007B6652" w:rsidRDefault="003F0242" w:rsidP="007B6652">
          <w:pPr>
            <w:pStyle w:val="Cover-Anchor"/>
          </w:pPr>
          <w:r>
            <w:rPr>
              <w:noProof/>
            </w:rPr>
            <w:drawing>
              <wp:anchor distT="0" distB="0" distL="114300" distR="114300" simplePos="0" relativeHeight="251666432" behindDoc="1" locked="0" layoutInCell="1" allowOverlap="1" wp14:anchorId="67095F6E" wp14:editId="794F8D94">
                <wp:simplePos x="0" y="0"/>
                <wp:positionH relativeFrom="column">
                  <wp:posOffset>-612140</wp:posOffset>
                </wp:positionH>
                <wp:positionV relativeFrom="paragraph">
                  <wp:posOffset>860848</wp:posOffset>
                </wp:positionV>
                <wp:extent cx="7559675" cy="5370830"/>
                <wp:effectExtent l="0" t="0" r="3175" b="1270"/>
                <wp:wrapNone/>
                <wp:docPr id="107949829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98299" name="Picture 7">
                          <a:extLst>
                            <a:ext uri="{C183D7F6-B498-43B3-948B-1728B52AA6E4}">
                              <adec:decorative xmlns:adec="http://schemas.microsoft.com/office/drawing/2017/decorative" val="1"/>
                            </a:ext>
                          </a:extLst>
                        </pic:cNvPr>
                        <pic:cNvPicPr>
                          <a:picLocks noChangeAspect="1"/>
                        </pic:cNvPicPr>
                      </pic:nvPicPr>
                      <pic:blipFill rotWithShape="1">
                        <a:blip r:embed="rId12" cstate="hqprint">
                          <a:extLst>
                            <a:ext uri="{28A0092B-C50C-407E-A947-70E740481C1C}">
                              <a14:useLocalDpi xmlns:a14="http://schemas.microsoft.com/office/drawing/2010/main" val="0"/>
                            </a:ext>
                          </a:extLst>
                        </a:blip>
                        <a:srcRect l="-72" b="-203"/>
                        <a:stretch>
                          <a:fillRect/>
                        </a:stretch>
                      </pic:blipFill>
                      <pic:spPr bwMode="auto">
                        <a:xfrm>
                          <a:off x="0" y="0"/>
                          <a:ext cx="7559675" cy="5370830"/>
                        </a:xfrm>
                        <a:prstGeom prst="rect">
                          <a:avLst/>
                        </a:prstGeom>
                        <a:ln>
                          <a:noFill/>
                        </a:ln>
                        <a:extLst>
                          <a:ext uri="{53640926-AAD7-44D8-BBD7-CCE9431645EC}">
                            <a14:shadowObscured xmlns:a14="http://schemas.microsoft.com/office/drawing/2010/main"/>
                          </a:ext>
                        </a:extLst>
                      </pic:spPr>
                    </pic:pic>
                  </a:graphicData>
                </a:graphic>
              </wp:anchor>
            </w:drawing>
          </w:r>
        </w:p>
      </w:sdtContent>
    </w:sdt>
    <w:sdt>
      <w:sdtPr>
        <w:rPr>
          <w:rFonts w:asciiTheme="minorHAnsi" w:eastAsiaTheme="minorEastAsia" w:hAnsiTheme="minorHAnsi" w:cstheme="minorBidi"/>
          <w:bCs w:val="0"/>
          <w:color w:val="auto"/>
          <w:sz w:val="22"/>
          <w:szCs w:val="22"/>
        </w:rPr>
        <w:id w:val="1319923387"/>
        <w:docPartObj>
          <w:docPartGallery w:val="Table of Contents"/>
          <w:docPartUnique/>
        </w:docPartObj>
      </w:sdtPr>
      <w:sdtEndPr>
        <w:rPr>
          <w:b/>
          <w:color w:val="0D382B" w:themeColor="text2"/>
        </w:rPr>
      </w:sdtEndPr>
      <w:sdtContent>
        <w:p w14:paraId="4AC7ED15" w14:textId="77777777" w:rsidR="00210C8C" w:rsidRDefault="00210C8C" w:rsidP="00210C8C">
          <w:pPr>
            <w:pStyle w:val="TOCHeading"/>
            <w:pageBreakBefore/>
          </w:pPr>
          <w:r>
            <w:t>Table of Contents</w:t>
          </w:r>
        </w:p>
        <w:p w14:paraId="052DFB07" w14:textId="52947A10" w:rsidR="00E809DB" w:rsidRDefault="00D56698">
          <w:pPr>
            <w:pStyle w:val="TOC1"/>
            <w:rPr>
              <w:rFonts w:eastAsiaTheme="minorEastAsia"/>
              <w:color w:val="auto"/>
              <w:kern w:val="2"/>
              <w:sz w:val="24"/>
              <w:szCs w:val="24"/>
              <w:lang w:eastAsia="en-AU"/>
              <w14:ligatures w14:val="standardContextual"/>
            </w:rPr>
          </w:pPr>
          <w:r>
            <w:fldChar w:fldCharType="begin"/>
          </w:r>
          <w:r>
            <w:instrText xml:space="preserve"> TOC \h \z \t "Heading 1,1,Heading 2,2,Heading 3,3" </w:instrText>
          </w:r>
          <w:r>
            <w:fldChar w:fldCharType="separate"/>
          </w:r>
          <w:hyperlink w:anchor="_Toc229143925" w:history="1">
            <w:r w:rsidR="00E809DB" w:rsidRPr="008C6FFB">
              <w:rPr>
                <w:rStyle w:val="Hyperlink"/>
              </w:rPr>
              <w:t>Chapter 26</w:t>
            </w:r>
            <w:r w:rsidR="00E809DB">
              <w:rPr>
                <w:rFonts w:eastAsiaTheme="minorEastAsia"/>
                <w:color w:val="auto"/>
                <w:kern w:val="2"/>
                <w:sz w:val="24"/>
                <w:szCs w:val="24"/>
                <w:lang w:eastAsia="en-AU"/>
                <w14:ligatures w14:val="standardContextual"/>
              </w:rPr>
              <w:tab/>
            </w:r>
            <w:r w:rsidR="00E809DB" w:rsidRPr="008C6FFB">
              <w:rPr>
                <w:rStyle w:val="Hyperlink"/>
              </w:rPr>
              <w:t>Victorian Environmental Management Framework</w:t>
            </w:r>
            <w:r w:rsidR="00E809DB">
              <w:rPr>
                <w:webHidden/>
              </w:rPr>
              <w:tab/>
            </w:r>
            <w:r w:rsidR="00E809DB">
              <w:rPr>
                <w:webHidden/>
              </w:rPr>
              <w:fldChar w:fldCharType="begin"/>
            </w:r>
            <w:r w:rsidR="00E809DB">
              <w:rPr>
                <w:webHidden/>
              </w:rPr>
              <w:instrText xml:space="preserve"> PAGEREF _Toc229143925 \h </w:instrText>
            </w:r>
            <w:r w:rsidR="00E809DB">
              <w:rPr>
                <w:webHidden/>
              </w:rPr>
            </w:r>
            <w:r w:rsidR="00E809DB">
              <w:rPr>
                <w:webHidden/>
              </w:rPr>
              <w:fldChar w:fldCharType="separate"/>
            </w:r>
            <w:r w:rsidR="00E809DB">
              <w:rPr>
                <w:webHidden/>
              </w:rPr>
              <w:t>26-1</w:t>
            </w:r>
            <w:r w:rsidR="00E809DB">
              <w:rPr>
                <w:webHidden/>
              </w:rPr>
              <w:fldChar w:fldCharType="end"/>
            </w:r>
          </w:hyperlink>
        </w:p>
        <w:p w14:paraId="5003F29D" w14:textId="2DC6844E" w:rsidR="00E809DB" w:rsidRDefault="00E809DB">
          <w:pPr>
            <w:pStyle w:val="TOC2"/>
            <w:rPr>
              <w:color w:val="auto"/>
              <w:sz w:val="24"/>
              <w:szCs w:val="24"/>
            </w:rPr>
          </w:pPr>
          <w:hyperlink w:anchor="_Toc229143926" w:history="1">
            <w:r w:rsidRPr="008C6FFB">
              <w:rPr>
                <w:rStyle w:val="Hyperlink"/>
              </w:rPr>
              <w:t>26.1</w:t>
            </w:r>
            <w:r>
              <w:rPr>
                <w:color w:val="auto"/>
                <w:sz w:val="24"/>
                <w:szCs w:val="24"/>
              </w:rPr>
              <w:tab/>
            </w:r>
            <w:r w:rsidRPr="008C6FFB">
              <w:rPr>
                <w:rStyle w:val="Hyperlink"/>
              </w:rPr>
              <w:t>Introduction</w:t>
            </w:r>
            <w:r>
              <w:rPr>
                <w:webHidden/>
              </w:rPr>
              <w:tab/>
            </w:r>
            <w:r>
              <w:rPr>
                <w:webHidden/>
              </w:rPr>
              <w:fldChar w:fldCharType="begin"/>
            </w:r>
            <w:r>
              <w:rPr>
                <w:webHidden/>
              </w:rPr>
              <w:instrText xml:space="preserve"> PAGEREF _Toc229143926 \h </w:instrText>
            </w:r>
            <w:r>
              <w:rPr>
                <w:webHidden/>
              </w:rPr>
            </w:r>
            <w:r>
              <w:rPr>
                <w:webHidden/>
              </w:rPr>
              <w:fldChar w:fldCharType="separate"/>
            </w:r>
            <w:r>
              <w:rPr>
                <w:webHidden/>
              </w:rPr>
              <w:t>26-2</w:t>
            </w:r>
            <w:r>
              <w:rPr>
                <w:webHidden/>
              </w:rPr>
              <w:fldChar w:fldCharType="end"/>
            </w:r>
          </w:hyperlink>
        </w:p>
        <w:p w14:paraId="427F5E48" w14:textId="14890D7D" w:rsidR="00E809DB" w:rsidRDefault="00E809DB">
          <w:pPr>
            <w:pStyle w:val="TOC3"/>
            <w:tabs>
              <w:tab w:val="left" w:pos="1985"/>
            </w:tabs>
            <w:rPr>
              <w:color w:val="auto"/>
              <w:sz w:val="24"/>
              <w:szCs w:val="24"/>
            </w:rPr>
          </w:pPr>
          <w:hyperlink w:anchor="_Toc229143927" w:history="1">
            <w:r w:rsidRPr="008C6FFB">
              <w:rPr>
                <w:rStyle w:val="Hyperlink"/>
              </w:rPr>
              <w:t>26.1.1</w:t>
            </w:r>
            <w:r>
              <w:rPr>
                <w:color w:val="auto"/>
                <w:sz w:val="24"/>
                <w:szCs w:val="24"/>
              </w:rPr>
              <w:tab/>
            </w:r>
            <w:r w:rsidRPr="008C6FFB">
              <w:rPr>
                <w:rStyle w:val="Hyperlink"/>
              </w:rPr>
              <w:t>Delivery approach</w:t>
            </w:r>
            <w:r>
              <w:rPr>
                <w:webHidden/>
              </w:rPr>
              <w:tab/>
            </w:r>
            <w:r>
              <w:rPr>
                <w:webHidden/>
              </w:rPr>
              <w:fldChar w:fldCharType="begin"/>
            </w:r>
            <w:r>
              <w:rPr>
                <w:webHidden/>
              </w:rPr>
              <w:instrText xml:space="preserve"> PAGEREF _Toc229143927 \h </w:instrText>
            </w:r>
            <w:r>
              <w:rPr>
                <w:webHidden/>
              </w:rPr>
            </w:r>
            <w:r>
              <w:rPr>
                <w:webHidden/>
              </w:rPr>
              <w:fldChar w:fldCharType="separate"/>
            </w:r>
            <w:r>
              <w:rPr>
                <w:webHidden/>
              </w:rPr>
              <w:t>26-2</w:t>
            </w:r>
            <w:r>
              <w:rPr>
                <w:webHidden/>
              </w:rPr>
              <w:fldChar w:fldCharType="end"/>
            </w:r>
          </w:hyperlink>
        </w:p>
        <w:p w14:paraId="2B50C38E" w14:textId="208C87DD" w:rsidR="00E809DB" w:rsidRDefault="00E809DB">
          <w:pPr>
            <w:pStyle w:val="TOC3"/>
            <w:tabs>
              <w:tab w:val="left" w:pos="1985"/>
            </w:tabs>
            <w:rPr>
              <w:color w:val="auto"/>
              <w:sz w:val="24"/>
              <w:szCs w:val="24"/>
            </w:rPr>
          </w:pPr>
          <w:hyperlink w:anchor="_Toc229143928" w:history="1">
            <w:r w:rsidRPr="008C6FFB">
              <w:rPr>
                <w:rStyle w:val="Hyperlink"/>
              </w:rPr>
              <w:t>26.1.2</w:t>
            </w:r>
            <w:r>
              <w:rPr>
                <w:color w:val="auto"/>
                <w:sz w:val="24"/>
                <w:szCs w:val="24"/>
              </w:rPr>
              <w:tab/>
            </w:r>
            <w:r w:rsidRPr="008C6FFB">
              <w:rPr>
                <w:rStyle w:val="Hyperlink"/>
              </w:rPr>
              <w:t>Works covered by this framework</w:t>
            </w:r>
            <w:r>
              <w:rPr>
                <w:webHidden/>
              </w:rPr>
              <w:tab/>
            </w:r>
            <w:r>
              <w:rPr>
                <w:webHidden/>
              </w:rPr>
              <w:fldChar w:fldCharType="begin"/>
            </w:r>
            <w:r>
              <w:rPr>
                <w:webHidden/>
              </w:rPr>
              <w:instrText xml:space="preserve"> PAGEREF _Toc229143928 \h </w:instrText>
            </w:r>
            <w:r>
              <w:rPr>
                <w:webHidden/>
              </w:rPr>
            </w:r>
            <w:r>
              <w:rPr>
                <w:webHidden/>
              </w:rPr>
              <w:fldChar w:fldCharType="separate"/>
            </w:r>
            <w:r>
              <w:rPr>
                <w:webHidden/>
              </w:rPr>
              <w:t>26-2</w:t>
            </w:r>
            <w:r>
              <w:rPr>
                <w:webHidden/>
              </w:rPr>
              <w:fldChar w:fldCharType="end"/>
            </w:r>
          </w:hyperlink>
        </w:p>
        <w:p w14:paraId="546AD86E" w14:textId="5223107D" w:rsidR="00E809DB" w:rsidRDefault="00E809DB">
          <w:pPr>
            <w:pStyle w:val="TOC2"/>
            <w:rPr>
              <w:color w:val="auto"/>
              <w:sz w:val="24"/>
              <w:szCs w:val="24"/>
            </w:rPr>
          </w:pPr>
          <w:hyperlink w:anchor="_Toc229143929" w:history="1">
            <w:r w:rsidRPr="008C6FFB">
              <w:rPr>
                <w:rStyle w:val="Hyperlink"/>
              </w:rPr>
              <w:t>26.2</w:t>
            </w:r>
            <w:r>
              <w:rPr>
                <w:color w:val="auto"/>
                <w:sz w:val="24"/>
                <w:szCs w:val="24"/>
              </w:rPr>
              <w:tab/>
            </w:r>
            <w:r w:rsidRPr="008C6FFB">
              <w:rPr>
                <w:rStyle w:val="Hyperlink"/>
              </w:rPr>
              <w:t>Statutory context</w:t>
            </w:r>
            <w:r>
              <w:rPr>
                <w:webHidden/>
              </w:rPr>
              <w:tab/>
            </w:r>
            <w:r>
              <w:rPr>
                <w:webHidden/>
              </w:rPr>
              <w:fldChar w:fldCharType="begin"/>
            </w:r>
            <w:r>
              <w:rPr>
                <w:webHidden/>
              </w:rPr>
              <w:instrText xml:space="preserve"> PAGEREF _Toc229143929 \h </w:instrText>
            </w:r>
            <w:r>
              <w:rPr>
                <w:webHidden/>
              </w:rPr>
            </w:r>
            <w:r>
              <w:rPr>
                <w:webHidden/>
              </w:rPr>
              <w:fldChar w:fldCharType="separate"/>
            </w:r>
            <w:r>
              <w:rPr>
                <w:webHidden/>
              </w:rPr>
              <w:t>26-4</w:t>
            </w:r>
            <w:r>
              <w:rPr>
                <w:webHidden/>
              </w:rPr>
              <w:fldChar w:fldCharType="end"/>
            </w:r>
          </w:hyperlink>
        </w:p>
        <w:p w14:paraId="21FDD67E" w14:textId="785AFF05" w:rsidR="00E809DB" w:rsidRDefault="00E809DB">
          <w:pPr>
            <w:pStyle w:val="TOC3"/>
            <w:tabs>
              <w:tab w:val="left" w:pos="1985"/>
            </w:tabs>
            <w:rPr>
              <w:color w:val="auto"/>
              <w:sz w:val="24"/>
              <w:szCs w:val="24"/>
            </w:rPr>
          </w:pPr>
          <w:hyperlink w:anchor="_Toc229143930" w:history="1">
            <w:r w:rsidRPr="008C6FFB">
              <w:rPr>
                <w:rStyle w:val="Hyperlink"/>
              </w:rPr>
              <w:t>26.2.1</w:t>
            </w:r>
            <w:r>
              <w:rPr>
                <w:color w:val="auto"/>
                <w:sz w:val="24"/>
                <w:szCs w:val="24"/>
              </w:rPr>
              <w:tab/>
            </w:r>
            <w:r w:rsidRPr="008C6FFB">
              <w:rPr>
                <w:rStyle w:val="Hyperlink"/>
              </w:rPr>
              <w:t>Primary approvals</w:t>
            </w:r>
            <w:r>
              <w:rPr>
                <w:webHidden/>
              </w:rPr>
              <w:tab/>
            </w:r>
            <w:r>
              <w:rPr>
                <w:webHidden/>
              </w:rPr>
              <w:fldChar w:fldCharType="begin"/>
            </w:r>
            <w:r>
              <w:rPr>
                <w:webHidden/>
              </w:rPr>
              <w:instrText xml:space="preserve"> PAGEREF _Toc229143930 \h </w:instrText>
            </w:r>
            <w:r>
              <w:rPr>
                <w:webHidden/>
              </w:rPr>
            </w:r>
            <w:r>
              <w:rPr>
                <w:webHidden/>
              </w:rPr>
              <w:fldChar w:fldCharType="separate"/>
            </w:r>
            <w:r>
              <w:rPr>
                <w:webHidden/>
              </w:rPr>
              <w:t>26-5</w:t>
            </w:r>
            <w:r>
              <w:rPr>
                <w:webHidden/>
              </w:rPr>
              <w:fldChar w:fldCharType="end"/>
            </w:r>
          </w:hyperlink>
        </w:p>
        <w:p w14:paraId="221A7425" w14:textId="66366019" w:rsidR="00E809DB" w:rsidRDefault="00E809DB">
          <w:pPr>
            <w:pStyle w:val="TOC3"/>
            <w:tabs>
              <w:tab w:val="left" w:pos="1985"/>
            </w:tabs>
            <w:rPr>
              <w:color w:val="auto"/>
              <w:sz w:val="24"/>
              <w:szCs w:val="24"/>
            </w:rPr>
          </w:pPr>
          <w:hyperlink w:anchor="_Toc229143931" w:history="1">
            <w:r w:rsidRPr="008C6FFB">
              <w:rPr>
                <w:rStyle w:val="Hyperlink"/>
              </w:rPr>
              <w:t>26.2.2</w:t>
            </w:r>
            <w:r>
              <w:rPr>
                <w:color w:val="auto"/>
                <w:sz w:val="24"/>
                <w:szCs w:val="24"/>
              </w:rPr>
              <w:tab/>
            </w:r>
            <w:r w:rsidRPr="008C6FFB">
              <w:rPr>
                <w:rStyle w:val="Hyperlink"/>
              </w:rPr>
              <w:t>Secondary consents</w:t>
            </w:r>
            <w:r>
              <w:rPr>
                <w:webHidden/>
              </w:rPr>
              <w:tab/>
            </w:r>
            <w:r>
              <w:rPr>
                <w:webHidden/>
              </w:rPr>
              <w:fldChar w:fldCharType="begin"/>
            </w:r>
            <w:r>
              <w:rPr>
                <w:webHidden/>
              </w:rPr>
              <w:instrText xml:space="preserve"> PAGEREF _Toc229143931 \h </w:instrText>
            </w:r>
            <w:r>
              <w:rPr>
                <w:webHidden/>
              </w:rPr>
            </w:r>
            <w:r>
              <w:rPr>
                <w:webHidden/>
              </w:rPr>
              <w:fldChar w:fldCharType="separate"/>
            </w:r>
            <w:r>
              <w:rPr>
                <w:webHidden/>
              </w:rPr>
              <w:t>26-8</w:t>
            </w:r>
            <w:r>
              <w:rPr>
                <w:webHidden/>
              </w:rPr>
              <w:fldChar w:fldCharType="end"/>
            </w:r>
          </w:hyperlink>
        </w:p>
        <w:p w14:paraId="6BE67725" w14:textId="707D77AF" w:rsidR="00E809DB" w:rsidRDefault="00E809DB">
          <w:pPr>
            <w:pStyle w:val="TOC3"/>
            <w:tabs>
              <w:tab w:val="left" w:pos="1985"/>
            </w:tabs>
            <w:rPr>
              <w:color w:val="auto"/>
              <w:sz w:val="24"/>
              <w:szCs w:val="24"/>
            </w:rPr>
          </w:pPr>
          <w:hyperlink w:anchor="_Toc229143932" w:history="1">
            <w:r w:rsidRPr="008C6FFB">
              <w:rPr>
                <w:rStyle w:val="Hyperlink"/>
              </w:rPr>
              <w:t>26.2.3</w:t>
            </w:r>
            <w:r>
              <w:rPr>
                <w:color w:val="auto"/>
                <w:sz w:val="24"/>
                <w:szCs w:val="24"/>
              </w:rPr>
              <w:tab/>
            </w:r>
            <w:r w:rsidRPr="008C6FFB">
              <w:rPr>
                <w:rStyle w:val="Hyperlink"/>
              </w:rPr>
              <w:t>Environment Protection Act duties and obligations</w:t>
            </w:r>
            <w:r>
              <w:rPr>
                <w:webHidden/>
              </w:rPr>
              <w:tab/>
            </w:r>
            <w:r>
              <w:rPr>
                <w:webHidden/>
              </w:rPr>
              <w:fldChar w:fldCharType="begin"/>
            </w:r>
            <w:r>
              <w:rPr>
                <w:webHidden/>
              </w:rPr>
              <w:instrText xml:space="preserve"> PAGEREF _Toc229143932 \h </w:instrText>
            </w:r>
            <w:r>
              <w:rPr>
                <w:webHidden/>
              </w:rPr>
            </w:r>
            <w:r>
              <w:rPr>
                <w:webHidden/>
              </w:rPr>
              <w:fldChar w:fldCharType="separate"/>
            </w:r>
            <w:r>
              <w:rPr>
                <w:webHidden/>
              </w:rPr>
              <w:t>26-8</w:t>
            </w:r>
            <w:r>
              <w:rPr>
                <w:webHidden/>
              </w:rPr>
              <w:fldChar w:fldCharType="end"/>
            </w:r>
          </w:hyperlink>
        </w:p>
        <w:p w14:paraId="0375C021" w14:textId="0380932F" w:rsidR="00E809DB" w:rsidRDefault="00E809DB">
          <w:pPr>
            <w:pStyle w:val="TOC2"/>
            <w:rPr>
              <w:color w:val="auto"/>
              <w:sz w:val="24"/>
              <w:szCs w:val="24"/>
            </w:rPr>
          </w:pPr>
          <w:hyperlink w:anchor="_Toc229143933" w:history="1">
            <w:r w:rsidRPr="008C6FFB">
              <w:rPr>
                <w:rStyle w:val="Hyperlink"/>
              </w:rPr>
              <w:t>26.3</w:t>
            </w:r>
            <w:r>
              <w:rPr>
                <w:color w:val="auto"/>
                <w:sz w:val="24"/>
                <w:szCs w:val="24"/>
              </w:rPr>
              <w:tab/>
            </w:r>
            <w:r w:rsidRPr="008C6FFB">
              <w:rPr>
                <w:rStyle w:val="Hyperlink"/>
              </w:rPr>
              <w:t>Roles and responsibilities</w:t>
            </w:r>
            <w:r>
              <w:rPr>
                <w:webHidden/>
              </w:rPr>
              <w:tab/>
            </w:r>
            <w:r>
              <w:rPr>
                <w:webHidden/>
              </w:rPr>
              <w:fldChar w:fldCharType="begin"/>
            </w:r>
            <w:r>
              <w:rPr>
                <w:webHidden/>
              </w:rPr>
              <w:instrText xml:space="preserve"> PAGEREF _Toc229143933 \h </w:instrText>
            </w:r>
            <w:r>
              <w:rPr>
                <w:webHidden/>
              </w:rPr>
            </w:r>
            <w:r>
              <w:rPr>
                <w:webHidden/>
              </w:rPr>
              <w:fldChar w:fldCharType="separate"/>
            </w:r>
            <w:r>
              <w:rPr>
                <w:webHidden/>
              </w:rPr>
              <w:t>26-10</w:t>
            </w:r>
            <w:r>
              <w:rPr>
                <w:webHidden/>
              </w:rPr>
              <w:fldChar w:fldCharType="end"/>
            </w:r>
          </w:hyperlink>
        </w:p>
        <w:p w14:paraId="575864DD" w14:textId="39B17BBF" w:rsidR="00E809DB" w:rsidRDefault="00E809DB">
          <w:pPr>
            <w:pStyle w:val="TOC2"/>
            <w:rPr>
              <w:color w:val="auto"/>
              <w:sz w:val="24"/>
              <w:szCs w:val="24"/>
            </w:rPr>
          </w:pPr>
          <w:hyperlink w:anchor="_Toc229143934" w:history="1">
            <w:r w:rsidRPr="008C6FFB">
              <w:rPr>
                <w:rStyle w:val="Hyperlink"/>
              </w:rPr>
              <w:t>26.4</w:t>
            </w:r>
            <w:r>
              <w:rPr>
                <w:color w:val="auto"/>
                <w:sz w:val="24"/>
                <w:szCs w:val="24"/>
              </w:rPr>
              <w:tab/>
            </w:r>
            <w:r w:rsidRPr="008C6FFB">
              <w:rPr>
                <w:rStyle w:val="Hyperlink"/>
              </w:rPr>
              <w:t>Environmental Management System (EMS)</w:t>
            </w:r>
            <w:r>
              <w:rPr>
                <w:webHidden/>
              </w:rPr>
              <w:tab/>
            </w:r>
            <w:r>
              <w:rPr>
                <w:webHidden/>
              </w:rPr>
              <w:fldChar w:fldCharType="begin"/>
            </w:r>
            <w:r>
              <w:rPr>
                <w:webHidden/>
              </w:rPr>
              <w:instrText xml:space="preserve"> PAGEREF _Toc229143934 \h </w:instrText>
            </w:r>
            <w:r>
              <w:rPr>
                <w:webHidden/>
              </w:rPr>
            </w:r>
            <w:r>
              <w:rPr>
                <w:webHidden/>
              </w:rPr>
              <w:fldChar w:fldCharType="separate"/>
            </w:r>
            <w:r>
              <w:rPr>
                <w:webHidden/>
              </w:rPr>
              <w:t>26-12</w:t>
            </w:r>
            <w:r>
              <w:rPr>
                <w:webHidden/>
              </w:rPr>
              <w:fldChar w:fldCharType="end"/>
            </w:r>
          </w:hyperlink>
        </w:p>
        <w:p w14:paraId="752258EF" w14:textId="3B8CBC00" w:rsidR="00E809DB" w:rsidRDefault="00E809DB">
          <w:pPr>
            <w:pStyle w:val="TOC3"/>
            <w:tabs>
              <w:tab w:val="left" w:pos="1985"/>
            </w:tabs>
            <w:rPr>
              <w:color w:val="auto"/>
              <w:sz w:val="24"/>
              <w:szCs w:val="24"/>
            </w:rPr>
          </w:pPr>
          <w:hyperlink w:anchor="_Toc229143935" w:history="1">
            <w:r w:rsidRPr="008C6FFB">
              <w:rPr>
                <w:rStyle w:val="Hyperlink"/>
              </w:rPr>
              <w:t>26.4.1</w:t>
            </w:r>
            <w:r>
              <w:rPr>
                <w:color w:val="auto"/>
                <w:sz w:val="24"/>
                <w:szCs w:val="24"/>
              </w:rPr>
              <w:tab/>
            </w:r>
            <w:r w:rsidRPr="008C6FFB">
              <w:rPr>
                <w:rStyle w:val="Hyperlink"/>
              </w:rPr>
              <w:t>Star of the South EMS</w:t>
            </w:r>
            <w:r>
              <w:rPr>
                <w:webHidden/>
              </w:rPr>
              <w:tab/>
            </w:r>
            <w:r>
              <w:rPr>
                <w:webHidden/>
              </w:rPr>
              <w:fldChar w:fldCharType="begin"/>
            </w:r>
            <w:r>
              <w:rPr>
                <w:webHidden/>
              </w:rPr>
              <w:instrText xml:space="preserve"> PAGEREF _Toc229143935 \h </w:instrText>
            </w:r>
            <w:r>
              <w:rPr>
                <w:webHidden/>
              </w:rPr>
            </w:r>
            <w:r>
              <w:rPr>
                <w:webHidden/>
              </w:rPr>
              <w:fldChar w:fldCharType="separate"/>
            </w:r>
            <w:r>
              <w:rPr>
                <w:webHidden/>
              </w:rPr>
              <w:t>26-13</w:t>
            </w:r>
            <w:r>
              <w:rPr>
                <w:webHidden/>
              </w:rPr>
              <w:fldChar w:fldCharType="end"/>
            </w:r>
          </w:hyperlink>
        </w:p>
        <w:p w14:paraId="41BAC32F" w14:textId="41DE0BD9" w:rsidR="00E809DB" w:rsidRDefault="00E809DB">
          <w:pPr>
            <w:pStyle w:val="TOC3"/>
            <w:tabs>
              <w:tab w:val="left" w:pos="1985"/>
            </w:tabs>
            <w:rPr>
              <w:color w:val="auto"/>
              <w:sz w:val="24"/>
              <w:szCs w:val="24"/>
            </w:rPr>
          </w:pPr>
          <w:hyperlink w:anchor="_Toc229143936" w:history="1">
            <w:r w:rsidRPr="008C6FFB">
              <w:rPr>
                <w:rStyle w:val="Hyperlink"/>
              </w:rPr>
              <w:t>26.4.2</w:t>
            </w:r>
            <w:r>
              <w:rPr>
                <w:color w:val="auto"/>
                <w:sz w:val="24"/>
                <w:szCs w:val="24"/>
              </w:rPr>
              <w:tab/>
            </w:r>
            <w:r w:rsidRPr="008C6FFB">
              <w:rPr>
                <w:rStyle w:val="Hyperlink"/>
              </w:rPr>
              <w:t>Risk management</w:t>
            </w:r>
            <w:r>
              <w:rPr>
                <w:webHidden/>
              </w:rPr>
              <w:tab/>
            </w:r>
            <w:r>
              <w:rPr>
                <w:webHidden/>
              </w:rPr>
              <w:fldChar w:fldCharType="begin"/>
            </w:r>
            <w:r>
              <w:rPr>
                <w:webHidden/>
              </w:rPr>
              <w:instrText xml:space="preserve"> PAGEREF _Toc229143936 \h </w:instrText>
            </w:r>
            <w:r>
              <w:rPr>
                <w:webHidden/>
              </w:rPr>
            </w:r>
            <w:r>
              <w:rPr>
                <w:webHidden/>
              </w:rPr>
              <w:fldChar w:fldCharType="separate"/>
            </w:r>
            <w:r>
              <w:rPr>
                <w:webHidden/>
              </w:rPr>
              <w:t>26-14</w:t>
            </w:r>
            <w:r>
              <w:rPr>
                <w:webHidden/>
              </w:rPr>
              <w:fldChar w:fldCharType="end"/>
            </w:r>
          </w:hyperlink>
        </w:p>
        <w:p w14:paraId="34DEAD61" w14:textId="1202960A" w:rsidR="00E809DB" w:rsidRDefault="00E809DB">
          <w:pPr>
            <w:pStyle w:val="TOC2"/>
            <w:rPr>
              <w:color w:val="auto"/>
              <w:sz w:val="24"/>
              <w:szCs w:val="24"/>
            </w:rPr>
          </w:pPr>
          <w:hyperlink w:anchor="_Toc229143937" w:history="1">
            <w:r w:rsidRPr="008C6FFB">
              <w:rPr>
                <w:rStyle w:val="Hyperlink"/>
              </w:rPr>
              <w:t>26.5</w:t>
            </w:r>
            <w:r>
              <w:rPr>
                <w:color w:val="auto"/>
                <w:sz w:val="24"/>
                <w:szCs w:val="24"/>
              </w:rPr>
              <w:tab/>
            </w:r>
            <w:r w:rsidRPr="008C6FFB">
              <w:rPr>
                <w:rStyle w:val="Hyperlink"/>
              </w:rPr>
              <w:t>Environmental management documents</w:t>
            </w:r>
            <w:r>
              <w:rPr>
                <w:webHidden/>
              </w:rPr>
              <w:tab/>
            </w:r>
            <w:r>
              <w:rPr>
                <w:webHidden/>
              </w:rPr>
              <w:fldChar w:fldCharType="begin"/>
            </w:r>
            <w:r>
              <w:rPr>
                <w:webHidden/>
              </w:rPr>
              <w:instrText xml:space="preserve"> PAGEREF _Toc229143937 \h </w:instrText>
            </w:r>
            <w:r>
              <w:rPr>
                <w:webHidden/>
              </w:rPr>
            </w:r>
            <w:r>
              <w:rPr>
                <w:webHidden/>
              </w:rPr>
              <w:fldChar w:fldCharType="separate"/>
            </w:r>
            <w:r>
              <w:rPr>
                <w:webHidden/>
              </w:rPr>
              <w:t>26-15</w:t>
            </w:r>
            <w:r>
              <w:rPr>
                <w:webHidden/>
              </w:rPr>
              <w:fldChar w:fldCharType="end"/>
            </w:r>
          </w:hyperlink>
        </w:p>
        <w:p w14:paraId="5DAE2AC4" w14:textId="00216167" w:rsidR="00E809DB" w:rsidRDefault="00E809DB">
          <w:pPr>
            <w:pStyle w:val="TOC3"/>
            <w:tabs>
              <w:tab w:val="left" w:pos="1985"/>
            </w:tabs>
            <w:rPr>
              <w:color w:val="auto"/>
              <w:sz w:val="24"/>
              <w:szCs w:val="24"/>
            </w:rPr>
          </w:pPr>
          <w:hyperlink w:anchor="_Toc229143938" w:history="1">
            <w:r w:rsidRPr="008C6FFB">
              <w:rPr>
                <w:rStyle w:val="Hyperlink"/>
              </w:rPr>
              <w:t>26.5.1</w:t>
            </w:r>
            <w:r>
              <w:rPr>
                <w:color w:val="auto"/>
                <w:sz w:val="24"/>
                <w:szCs w:val="24"/>
              </w:rPr>
              <w:tab/>
            </w:r>
            <w:r w:rsidRPr="008C6FFB">
              <w:rPr>
                <w:rStyle w:val="Hyperlink"/>
              </w:rPr>
              <w:t>Construction</w:t>
            </w:r>
            <w:r>
              <w:rPr>
                <w:webHidden/>
              </w:rPr>
              <w:tab/>
            </w:r>
            <w:r>
              <w:rPr>
                <w:webHidden/>
              </w:rPr>
              <w:fldChar w:fldCharType="begin"/>
            </w:r>
            <w:r>
              <w:rPr>
                <w:webHidden/>
              </w:rPr>
              <w:instrText xml:space="preserve"> PAGEREF _Toc229143938 \h </w:instrText>
            </w:r>
            <w:r>
              <w:rPr>
                <w:webHidden/>
              </w:rPr>
            </w:r>
            <w:r>
              <w:rPr>
                <w:webHidden/>
              </w:rPr>
              <w:fldChar w:fldCharType="separate"/>
            </w:r>
            <w:r>
              <w:rPr>
                <w:webHidden/>
              </w:rPr>
              <w:t>26-16</w:t>
            </w:r>
            <w:r>
              <w:rPr>
                <w:webHidden/>
              </w:rPr>
              <w:fldChar w:fldCharType="end"/>
            </w:r>
          </w:hyperlink>
        </w:p>
        <w:p w14:paraId="7DAB9ACF" w14:textId="3DC47732" w:rsidR="00E809DB" w:rsidRDefault="00E809DB">
          <w:pPr>
            <w:pStyle w:val="TOC3"/>
            <w:tabs>
              <w:tab w:val="left" w:pos="1985"/>
            </w:tabs>
            <w:rPr>
              <w:color w:val="auto"/>
              <w:sz w:val="24"/>
              <w:szCs w:val="24"/>
            </w:rPr>
          </w:pPr>
          <w:hyperlink w:anchor="_Toc229143939" w:history="1">
            <w:r w:rsidRPr="008C6FFB">
              <w:rPr>
                <w:rStyle w:val="Hyperlink"/>
              </w:rPr>
              <w:t>26.5.2</w:t>
            </w:r>
            <w:r>
              <w:rPr>
                <w:color w:val="auto"/>
                <w:sz w:val="24"/>
                <w:szCs w:val="24"/>
              </w:rPr>
              <w:tab/>
            </w:r>
            <w:r w:rsidRPr="008C6FFB">
              <w:rPr>
                <w:rStyle w:val="Hyperlink"/>
              </w:rPr>
              <w:t>Operation</w:t>
            </w:r>
            <w:r>
              <w:rPr>
                <w:webHidden/>
              </w:rPr>
              <w:tab/>
            </w:r>
            <w:r>
              <w:rPr>
                <w:webHidden/>
              </w:rPr>
              <w:fldChar w:fldCharType="begin"/>
            </w:r>
            <w:r>
              <w:rPr>
                <w:webHidden/>
              </w:rPr>
              <w:instrText xml:space="preserve"> PAGEREF _Toc229143939 \h </w:instrText>
            </w:r>
            <w:r>
              <w:rPr>
                <w:webHidden/>
              </w:rPr>
            </w:r>
            <w:r>
              <w:rPr>
                <w:webHidden/>
              </w:rPr>
              <w:fldChar w:fldCharType="separate"/>
            </w:r>
            <w:r>
              <w:rPr>
                <w:webHidden/>
              </w:rPr>
              <w:t>26-20</w:t>
            </w:r>
            <w:r>
              <w:rPr>
                <w:webHidden/>
              </w:rPr>
              <w:fldChar w:fldCharType="end"/>
            </w:r>
          </w:hyperlink>
        </w:p>
        <w:p w14:paraId="3B5EEFD6" w14:textId="4938EF12" w:rsidR="00E809DB" w:rsidRDefault="00E809DB">
          <w:pPr>
            <w:pStyle w:val="TOC3"/>
            <w:tabs>
              <w:tab w:val="left" w:pos="1985"/>
            </w:tabs>
            <w:rPr>
              <w:color w:val="auto"/>
              <w:sz w:val="24"/>
              <w:szCs w:val="24"/>
            </w:rPr>
          </w:pPr>
          <w:hyperlink w:anchor="_Toc229143940" w:history="1">
            <w:r w:rsidRPr="008C6FFB">
              <w:rPr>
                <w:rStyle w:val="Hyperlink"/>
              </w:rPr>
              <w:t>26.5.3</w:t>
            </w:r>
            <w:r>
              <w:rPr>
                <w:color w:val="auto"/>
                <w:sz w:val="24"/>
                <w:szCs w:val="24"/>
              </w:rPr>
              <w:tab/>
            </w:r>
            <w:r w:rsidRPr="008C6FFB">
              <w:rPr>
                <w:rStyle w:val="Hyperlink"/>
              </w:rPr>
              <w:t>Decommissioning</w:t>
            </w:r>
            <w:r>
              <w:rPr>
                <w:webHidden/>
              </w:rPr>
              <w:tab/>
            </w:r>
            <w:r>
              <w:rPr>
                <w:webHidden/>
              </w:rPr>
              <w:fldChar w:fldCharType="begin"/>
            </w:r>
            <w:r>
              <w:rPr>
                <w:webHidden/>
              </w:rPr>
              <w:instrText xml:space="preserve"> PAGEREF _Toc229143940 \h </w:instrText>
            </w:r>
            <w:r>
              <w:rPr>
                <w:webHidden/>
              </w:rPr>
            </w:r>
            <w:r>
              <w:rPr>
                <w:webHidden/>
              </w:rPr>
              <w:fldChar w:fldCharType="separate"/>
            </w:r>
            <w:r>
              <w:rPr>
                <w:webHidden/>
              </w:rPr>
              <w:t>26-22</w:t>
            </w:r>
            <w:r>
              <w:rPr>
                <w:webHidden/>
              </w:rPr>
              <w:fldChar w:fldCharType="end"/>
            </w:r>
          </w:hyperlink>
        </w:p>
        <w:p w14:paraId="4423A94D" w14:textId="1776097B" w:rsidR="00E809DB" w:rsidRDefault="00E809DB">
          <w:pPr>
            <w:pStyle w:val="TOC2"/>
            <w:rPr>
              <w:color w:val="auto"/>
              <w:sz w:val="24"/>
              <w:szCs w:val="24"/>
            </w:rPr>
          </w:pPr>
          <w:hyperlink w:anchor="_Toc229143941" w:history="1">
            <w:r w:rsidRPr="008C6FFB">
              <w:rPr>
                <w:rStyle w:val="Hyperlink"/>
              </w:rPr>
              <w:t>26.6</w:t>
            </w:r>
            <w:r>
              <w:rPr>
                <w:color w:val="auto"/>
                <w:sz w:val="24"/>
                <w:szCs w:val="24"/>
              </w:rPr>
              <w:tab/>
            </w:r>
            <w:r w:rsidRPr="008C6FFB">
              <w:rPr>
                <w:rStyle w:val="Hyperlink"/>
              </w:rPr>
              <w:t>Evaluating compliance</w:t>
            </w:r>
            <w:r>
              <w:rPr>
                <w:webHidden/>
              </w:rPr>
              <w:tab/>
            </w:r>
            <w:r>
              <w:rPr>
                <w:webHidden/>
              </w:rPr>
              <w:fldChar w:fldCharType="begin"/>
            </w:r>
            <w:r>
              <w:rPr>
                <w:webHidden/>
              </w:rPr>
              <w:instrText xml:space="preserve"> PAGEREF _Toc229143941 \h </w:instrText>
            </w:r>
            <w:r>
              <w:rPr>
                <w:webHidden/>
              </w:rPr>
            </w:r>
            <w:r>
              <w:rPr>
                <w:webHidden/>
              </w:rPr>
              <w:fldChar w:fldCharType="separate"/>
            </w:r>
            <w:r>
              <w:rPr>
                <w:webHidden/>
              </w:rPr>
              <w:t>26-24</w:t>
            </w:r>
            <w:r>
              <w:rPr>
                <w:webHidden/>
              </w:rPr>
              <w:fldChar w:fldCharType="end"/>
            </w:r>
          </w:hyperlink>
        </w:p>
        <w:p w14:paraId="2722D088" w14:textId="5BD76088" w:rsidR="00E809DB" w:rsidRDefault="00E809DB">
          <w:pPr>
            <w:pStyle w:val="TOC3"/>
            <w:tabs>
              <w:tab w:val="left" w:pos="1985"/>
            </w:tabs>
            <w:rPr>
              <w:color w:val="auto"/>
              <w:sz w:val="24"/>
              <w:szCs w:val="24"/>
            </w:rPr>
          </w:pPr>
          <w:hyperlink w:anchor="_Toc229143942" w:history="1">
            <w:r w:rsidRPr="008C6FFB">
              <w:rPr>
                <w:rStyle w:val="Hyperlink"/>
              </w:rPr>
              <w:t>26.6.1</w:t>
            </w:r>
            <w:r>
              <w:rPr>
                <w:color w:val="auto"/>
                <w:sz w:val="24"/>
                <w:szCs w:val="24"/>
              </w:rPr>
              <w:tab/>
            </w:r>
            <w:r w:rsidRPr="008C6FFB">
              <w:rPr>
                <w:rStyle w:val="Hyperlink"/>
              </w:rPr>
              <w:t>Baseline environmental conditions</w:t>
            </w:r>
            <w:r>
              <w:rPr>
                <w:webHidden/>
              </w:rPr>
              <w:tab/>
            </w:r>
            <w:r>
              <w:rPr>
                <w:webHidden/>
              </w:rPr>
              <w:fldChar w:fldCharType="begin"/>
            </w:r>
            <w:r>
              <w:rPr>
                <w:webHidden/>
              </w:rPr>
              <w:instrText xml:space="preserve"> PAGEREF _Toc229143942 \h </w:instrText>
            </w:r>
            <w:r>
              <w:rPr>
                <w:webHidden/>
              </w:rPr>
            </w:r>
            <w:r>
              <w:rPr>
                <w:webHidden/>
              </w:rPr>
              <w:fldChar w:fldCharType="separate"/>
            </w:r>
            <w:r>
              <w:rPr>
                <w:webHidden/>
              </w:rPr>
              <w:t>26-24</w:t>
            </w:r>
            <w:r>
              <w:rPr>
                <w:webHidden/>
              </w:rPr>
              <w:fldChar w:fldCharType="end"/>
            </w:r>
          </w:hyperlink>
        </w:p>
        <w:p w14:paraId="7DA6B7E9" w14:textId="23A2C906" w:rsidR="00E809DB" w:rsidRDefault="00E809DB">
          <w:pPr>
            <w:pStyle w:val="TOC3"/>
            <w:tabs>
              <w:tab w:val="left" w:pos="1985"/>
            </w:tabs>
            <w:rPr>
              <w:color w:val="auto"/>
              <w:sz w:val="24"/>
              <w:szCs w:val="24"/>
            </w:rPr>
          </w:pPr>
          <w:hyperlink w:anchor="_Toc229143943" w:history="1">
            <w:r w:rsidRPr="008C6FFB">
              <w:rPr>
                <w:rStyle w:val="Hyperlink"/>
              </w:rPr>
              <w:t>26.6.2</w:t>
            </w:r>
            <w:r>
              <w:rPr>
                <w:color w:val="auto"/>
                <w:sz w:val="24"/>
                <w:szCs w:val="24"/>
              </w:rPr>
              <w:tab/>
            </w:r>
            <w:r w:rsidRPr="008C6FFB">
              <w:rPr>
                <w:rStyle w:val="Hyperlink"/>
              </w:rPr>
              <w:t>Monitoring</w:t>
            </w:r>
            <w:r>
              <w:rPr>
                <w:webHidden/>
              </w:rPr>
              <w:tab/>
            </w:r>
            <w:r>
              <w:rPr>
                <w:webHidden/>
              </w:rPr>
              <w:fldChar w:fldCharType="begin"/>
            </w:r>
            <w:r>
              <w:rPr>
                <w:webHidden/>
              </w:rPr>
              <w:instrText xml:space="preserve"> PAGEREF _Toc229143943 \h </w:instrText>
            </w:r>
            <w:r>
              <w:rPr>
                <w:webHidden/>
              </w:rPr>
            </w:r>
            <w:r>
              <w:rPr>
                <w:webHidden/>
              </w:rPr>
              <w:fldChar w:fldCharType="separate"/>
            </w:r>
            <w:r>
              <w:rPr>
                <w:webHidden/>
              </w:rPr>
              <w:t>26-25</w:t>
            </w:r>
            <w:r>
              <w:rPr>
                <w:webHidden/>
              </w:rPr>
              <w:fldChar w:fldCharType="end"/>
            </w:r>
          </w:hyperlink>
        </w:p>
        <w:p w14:paraId="7FEA62EC" w14:textId="192BA937" w:rsidR="00E809DB" w:rsidRDefault="00E809DB">
          <w:pPr>
            <w:pStyle w:val="TOC3"/>
            <w:tabs>
              <w:tab w:val="left" w:pos="1985"/>
            </w:tabs>
            <w:rPr>
              <w:color w:val="auto"/>
              <w:sz w:val="24"/>
              <w:szCs w:val="24"/>
            </w:rPr>
          </w:pPr>
          <w:hyperlink w:anchor="_Toc229143944" w:history="1">
            <w:r w:rsidRPr="008C6FFB">
              <w:rPr>
                <w:rStyle w:val="Hyperlink"/>
              </w:rPr>
              <w:t>26.6.3</w:t>
            </w:r>
            <w:r>
              <w:rPr>
                <w:color w:val="auto"/>
                <w:sz w:val="24"/>
                <w:szCs w:val="24"/>
              </w:rPr>
              <w:tab/>
            </w:r>
            <w:r w:rsidRPr="008C6FFB">
              <w:rPr>
                <w:rStyle w:val="Hyperlink"/>
              </w:rPr>
              <w:t>Adaptive management</w:t>
            </w:r>
            <w:r>
              <w:rPr>
                <w:webHidden/>
              </w:rPr>
              <w:tab/>
            </w:r>
            <w:r>
              <w:rPr>
                <w:webHidden/>
              </w:rPr>
              <w:fldChar w:fldCharType="begin"/>
            </w:r>
            <w:r>
              <w:rPr>
                <w:webHidden/>
              </w:rPr>
              <w:instrText xml:space="preserve"> PAGEREF _Toc229143944 \h </w:instrText>
            </w:r>
            <w:r>
              <w:rPr>
                <w:webHidden/>
              </w:rPr>
            </w:r>
            <w:r>
              <w:rPr>
                <w:webHidden/>
              </w:rPr>
              <w:fldChar w:fldCharType="separate"/>
            </w:r>
            <w:r>
              <w:rPr>
                <w:webHidden/>
              </w:rPr>
              <w:t>26-26</w:t>
            </w:r>
            <w:r>
              <w:rPr>
                <w:webHidden/>
              </w:rPr>
              <w:fldChar w:fldCharType="end"/>
            </w:r>
          </w:hyperlink>
        </w:p>
        <w:p w14:paraId="5DE1EC8C" w14:textId="26D9B228" w:rsidR="00E809DB" w:rsidRDefault="00E809DB">
          <w:pPr>
            <w:pStyle w:val="TOC3"/>
            <w:tabs>
              <w:tab w:val="left" w:pos="1985"/>
            </w:tabs>
            <w:rPr>
              <w:color w:val="auto"/>
              <w:sz w:val="24"/>
              <w:szCs w:val="24"/>
            </w:rPr>
          </w:pPr>
          <w:hyperlink w:anchor="_Toc229143945" w:history="1">
            <w:r w:rsidRPr="008C6FFB">
              <w:rPr>
                <w:rStyle w:val="Hyperlink"/>
              </w:rPr>
              <w:t>26.6.4</w:t>
            </w:r>
            <w:r>
              <w:rPr>
                <w:color w:val="auto"/>
                <w:sz w:val="24"/>
                <w:szCs w:val="24"/>
              </w:rPr>
              <w:tab/>
            </w:r>
            <w:r w:rsidRPr="008C6FFB">
              <w:rPr>
                <w:rStyle w:val="Hyperlink"/>
              </w:rPr>
              <w:t>Auditing</w:t>
            </w:r>
            <w:r>
              <w:rPr>
                <w:webHidden/>
              </w:rPr>
              <w:tab/>
            </w:r>
            <w:r>
              <w:rPr>
                <w:webHidden/>
              </w:rPr>
              <w:fldChar w:fldCharType="begin"/>
            </w:r>
            <w:r>
              <w:rPr>
                <w:webHidden/>
              </w:rPr>
              <w:instrText xml:space="preserve"> PAGEREF _Toc229143945 \h </w:instrText>
            </w:r>
            <w:r>
              <w:rPr>
                <w:webHidden/>
              </w:rPr>
            </w:r>
            <w:r>
              <w:rPr>
                <w:webHidden/>
              </w:rPr>
              <w:fldChar w:fldCharType="separate"/>
            </w:r>
            <w:r>
              <w:rPr>
                <w:webHidden/>
              </w:rPr>
              <w:t>26-26</w:t>
            </w:r>
            <w:r>
              <w:rPr>
                <w:webHidden/>
              </w:rPr>
              <w:fldChar w:fldCharType="end"/>
            </w:r>
          </w:hyperlink>
        </w:p>
        <w:p w14:paraId="3F3C9798" w14:textId="40F06F80" w:rsidR="00E809DB" w:rsidRDefault="00E809DB">
          <w:pPr>
            <w:pStyle w:val="TOC3"/>
            <w:tabs>
              <w:tab w:val="left" w:pos="1985"/>
            </w:tabs>
            <w:rPr>
              <w:color w:val="auto"/>
              <w:sz w:val="24"/>
              <w:szCs w:val="24"/>
            </w:rPr>
          </w:pPr>
          <w:hyperlink w:anchor="_Toc229143946" w:history="1">
            <w:r w:rsidRPr="008C6FFB">
              <w:rPr>
                <w:rStyle w:val="Hyperlink"/>
              </w:rPr>
              <w:t>26.6.5</w:t>
            </w:r>
            <w:r>
              <w:rPr>
                <w:color w:val="auto"/>
                <w:sz w:val="24"/>
                <w:szCs w:val="24"/>
              </w:rPr>
              <w:tab/>
            </w:r>
            <w:r w:rsidRPr="008C6FFB">
              <w:rPr>
                <w:rStyle w:val="Hyperlink"/>
              </w:rPr>
              <w:t>Complaints management</w:t>
            </w:r>
            <w:r>
              <w:rPr>
                <w:webHidden/>
              </w:rPr>
              <w:tab/>
            </w:r>
            <w:r>
              <w:rPr>
                <w:webHidden/>
              </w:rPr>
              <w:fldChar w:fldCharType="begin"/>
            </w:r>
            <w:r>
              <w:rPr>
                <w:webHidden/>
              </w:rPr>
              <w:instrText xml:space="preserve"> PAGEREF _Toc229143946 \h </w:instrText>
            </w:r>
            <w:r>
              <w:rPr>
                <w:webHidden/>
              </w:rPr>
            </w:r>
            <w:r>
              <w:rPr>
                <w:webHidden/>
              </w:rPr>
              <w:fldChar w:fldCharType="separate"/>
            </w:r>
            <w:r>
              <w:rPr>
                <w:webHidden/>
              </w:rPr>
              <w:t>26-27</w:t>
            </w:r>
            <w:r>
              <w:rPr>
                <w:webHidden/>
              </w:rPr>
              <w:fldChar w:fldCharType="end"/>
            </w:r>
          </w:hyperlink>
        </w:p>
        <w:p w14:paraId="129068CE" w14:textId="049BC1D2" w:rsidR="00E809DB" w:rsidRDefault="00E809DB">
          <w:pPr>
            <w:pStyle w:val="TOC3"/>
            <w:tabs>
              <w:tab w:val="left" w:pos="1985"/>
            </w:tabs>
            <w:rPr>
              <w:color w:val="auto"/>
              <w:sz w:val="24"/>
              <w:szCs w:val="24"/>
            </w:rPr>
          </w:pPr>
          <w:hyperlink w:anchor="_Toc229143947" w:history="1">
            <w:r w:rsidRPr="008C6FFB">
              <w:rPr>
                <w:rStyle w:val="Hyperlink"/>
              </w:rPr>
              <w:t>26.6.6</w:t>
            </w:r>
            <w:r>
              <w:rPr>
                <w:color w:val="auto"/>
                <w:sz w:val="24"/>
                <w:szCs w:val="24"/>
              </w:rPr>
              <w:tab/>
            </w:r>
            <w:r w:rsidRPr="008C6FFB">
              <w:rPr>
                <w:rStyle w:val="Hyperlink"/>
              </w:rPr>
              <w:t>Reporting</w:t>
            </w:r>
            <w:r>
              <w:rPr>
                <w:webHidden/>
              </w:rPr>
              <w:tab/>
            </w:r>
            <w:r>
              <w:rPr>
                <w:webHidden/>
              </w:rPr>
              <w:fldChar w:fldCharType="begin"/>
            </w:r>
            <w:r>
              <w:rPr>
                <w:webHidden/>
              </w:rPr>
              <w:instrText xml:space="preserve"> PAGEREF _Toc229143947 \h </w:instrText>
            </w:r>
            <w:r>
              <w:rPr>
                <w:webHidden/>
              </w:rPr>
            </w:r>
            <w:r>
              <w:rPr>
                <w:webHidden/>
              </w:rPr>
              <w:fldChar w:fldCharType="separate"/>
            </w:r>
            <w:r>
              <w:rPr>
                <w:webHidden/>
              </w:rPr>
              <w:t>26-28</w:t>
            </w:r>
            <w:r>
              <w:rPr>
                <w:webHidden/>
              </w:rPr>
              <w:fldChar w:fldCharType="end"/>
            </w:r>
          </w:hyperlink>
        </w:p>
        <w:p w14:paraId="49115E5C" w14:textId="20B8F766" w:rsidR="00E809DB" w:rsidRDefault="00E809DB">
          <w:pPr>
            <w:pStyle w:val="TOC2"/>
            <w:rPr>
              <w:color w:val="auto"/>
              <w:sz w:val="24"/>
              <w:szCs w:val="24"/>
            </w:rPr>
          </w:pPr>
          <w:hyperlink w:anchor="_Toc229143948" w:history="1">
            <w:r w:rsidRPr="008C6FFB">
              <w:rPr>
                <w:rStyle w:val="Hyperlink"/>
              </w:rPr>
              <w:t>26.7</w:t>
            </w:r>
            <w:r>
              <w:rPr>
                <w:color w:val="auto"/>
                <w:sz w:val="24"/>
                <w:szCs w:val="24"/>
              </w:rPr>
              <w:tab/>
            </w:r>
            <w:r w:rsidRPr="008C6FFB">
              <w:rPr>
                <w:rStyle w:val="Hyperlink"/>
              </w:rPr>
              <w:t>Mitigation measures</w:t>
            </w:r>
            <w:r>
              <w:rPr>
                <w:webHidden/>
              </w:rPr>
              <w:tab/>
            </w:r>
            <w:r>
              <w:rPr>
                <w:webHidden/>
              </w:rPr>
              <w:fldChar w:fldCharType="begin"/>
            </w:r>
            <w:r>
              <w:rPr>
                <w:webHidden/>
              </w:rPr>
              <w:instrText xml:space="preserve"> PAGEREF _Toc229143948 \h </w:instrText>
            </w:r>
            <w:r>
              <w:rPr>
                <w:webHidden/>
              </w:rPr>
            </w:r>
            <w:r>
              <w:rPr>
                <w:webHidden/>
              </w:rPr>
              <w:fldChar w:fldCharType="separate"/>
            </w:r>
            <w:r>
              <w:rPr>
                <w:webHidden/>
              </w:rPr>
              <w:t>26-29</w:t>
            </w:r>
            <w:r>
              <w:rPr>
                <w:webHidden/>
              </w:rPr>
              <w:fldChar w:fldCharType="end"/>
            </w:r>
          </w:hyperlink>
        </w:p>
        <w:p w14:paraId="3A5DB9C0" w14:textId="263CD794" w:rsidR="00E809DB" w:rsidRDefault="00E809DB">
          <w:pPr>
            <w:pStyle w:val="TOC3"/>
            <w:tabs>
              <w:tab w:val="left" w:pos="1985"/>
            </w:tabs>
            <w:rPr>
              <w:color w:val="auto"/>
              <w:sz w:val="24"/>
              <w:szCs w:val="24"/>
            </w:rPr>
          </w:pPr>
          <w:hyperlink w:anchor="_Toc229143949" w:history="1">
            <w:r w:rsidRPr="008C6FFB">
              <w:rPr>
                <w:rStyle w:val="Hyperlink"/>
              </w:rPr>
              <w:t>26.7.1</w:t>
            </w:r>
            <w:r>
              <w:rPr>
                <w:color w:val="auto"/>
                <w:sz w:val="24"/>
                <w:szCs w:val="24"/>
              </w:rPr>
              <w:tab/>
            </w:r>
            <w:r w:rsidRPr="008C6FFB">
              <w:rPr>
                <w:rStyle w:val="Hyperlink"/>
              </w:rPr>
              <w:t>Consultation</w:t>
            </w:r>
            <w:r>
              <w:rPr>
                <w:webHidden/>
              </w:rPr>
              <w:tab/>
            </w:r>
            <w:r>
              <w:rPr>
                <w:webHidden/>
              </w:rPr>
              <w:fldChar w:fldCharType="begin"/>
            </w:r>
            <w:r>
              <w:rPr>
                <w:webHidden/>
              </w:rPr>
              <w:instrText xml:space="preserve"> PAGEREF _Toc229143949 \h </w:instrText>
            </w:r>
            <w:r>
              <w:rPr>
                <w:webHidden/>
              </w:rPr>
            </w:r>
            <w:r>
              <w:rPr>
                <w:webHidden/>
              </w:rPr>
              <w:fldChar w:fldCharType="separate"/>
            </w:r>
            <w:r>
              <w:rPr>
                <w:webHidden/>
              </w:rPr>
              <w:t>26-29</w:t>
            </w:r>
            <w:r>
              <w:rPr>
                <w:webHidden/>
              </w:rPr>
              <w:fldChar w:fldCharType="end"/>
            </w:r>
          </w:hyperlink>
        </w:p>
        <w:p w14:paraId="38ABDBC8" w14:textId="7F5C9489" w:rsidR="00E809DB" w:rsidRDefault="00E809DB">
          <w:pPr>
            <w:pStyle w:val="TOC3"/>
            <w:tabs>
              <w:tab w:val="left" w:pos="1985"/>
            </w:tabs>
            <w:rPr>
              <w:color w:val="auto"/>
              <w:sz w:val="24"/>
              <w:szCs w:val="24"/>
            </w:rPr>
          </w:pPr>
          <w:hyperlink w:anchor="_Toc229143950" w:history="1">
            <w:r w:rsidRPr="008C6FFB">
              <w:rPr>
                <w:rStyle w:val="Hyperlink"/>
              </w:rPr>
              <w:t>26.7.2</w:t>
            </w:r>
            <w:r>
              <w:rPr>
                <w:color w:val="auto"/>
                <w:sz w:val="24"/>
                <w:szCs w:val="24"/>
              </w:rPr>
              <w:tab/>
            </w:r>
            <w:r w:rsidRPr="008C6FFB">
              <w:rPr>
                <w:rStyle w:val="Hyperlink"/>
              </w:rPr>
              <w:t>Recommended mitigation measures</w:t>
            </w:r>
            <w:r>
              <w:rPr>
                <w:webHidden/>
              </w:rPr>
              <w:tab/>
            </w:r>
            <w:r>
              <w:rPr>
                <w:webHidden/>
              </w:rPr>
              <w:fldChar w:fldCharType="begin"/>
            </w:r>
            <w:r>
              <w:rPr>
                <w:webHidden/>
              </w:rPr>
              <w:instrText xml:space="preserve"> PAGEREF _Toc229143950 \h </w:instrText>
            </w:r>
            <w:r>
              <w:rPr>
                <w:webHidden/>
              </w:rPr>
            </w:r>
            <w:r>
              <w:rPr>
                <w:webHidden/>
              </w:rPr>
              <w:fldChar w:fldCharType="separate"/>
            </w:r>
            <w:r>
              <w:rPr>
                <w:webHidden/>
              </w:rPr>
              <w:t>26-29</w:t>
            </w:r>
            <w:r>
              <w:rPr>
                <w:webHidden/>
              </w:rPr>
              <w:fldChar w:fldCharType="end"/>
            </w:r>
          </w:hyperlink>
        </w:p>
        <w:p w14:paraId="58BAD8DB" w14:textId="341B6A1D" w:rsidR="00210C8C" w:rsidRDefault="00D56698">
          <w:r>
            <w:rPr>
              <w:noProof/>
              <w:sz w:val="20"/>
            </w:rPr>
            <w:fldChar w:fldCharType="end"/>
          </w:r>
        </w:p>
      </w:sdtContent>
    </w:sdt>
    <w:p w14:paraId="131E37B5" w14:textId="77777777" w:rsidR="002C108B" w:rsidRPr="005B5A3E" w:rsidRDefault="002C108B" w:rsidP="005B5A3E">
      <w:pPr>
        <w:pStyle w:val="TOCHeading"/>
      </w:pPr>
      <w:r w:rsidRPr="005B5A3E">
        <w:t>Figures</w:t>
      </w:r>
    </w:p>
    <w:p w14:paraId="5604CC86" w14:textId="7C0FE1B5" w:rsidR="00E809DB"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"Figure" </w:instrText>
      </w:r>
      <w:r w:rsidRPr="005B5A3E">
        <w:rPr>
          <w:color w:val="auto"/>
        </w:rPr>
        <w:fldChar w:fldCharType="separate"/>
      </w:r>
      <w:hyperlink w:anchor="_Toc229143951" w:history="1">
        <w:r w:rsidR="00E809DB" w:rsidRPr="007F6AAB">
          <w:rPr>
            <w:rStyle w:val="Hyperlink"/>
          </w:rPr>
          <w:t>Figure 26</w:t>
        </w:r>
        <w:r w:rsidR="00E809DB" w:rsidRPr="007F6AAB">
          <w:rPr>
            <w:rStyle w:val="Hyperlink"/>
          </w:rPr>
          <w:noBreakHyphen/>
          <w:t>1</w:t>
        </w:r>
        <w:r w:rsidR="00E809DB">
          <w:rPr>
            <w:rFonts w:eastAsiaTheme="minorEastAsia"/>
            <w:color w:val="auto"/>
            <w:kern w:val="2"/>
            <w:sz w:val="24"/>
            <w:szCs w:val="24"/>
            <w:lang w:eastAsia="en-AU"/>
            <w14:ligatures w14:val="standardContextual"/>
          </w:rPr>
          <w:tab/>
        </w:r>
        <w:r w:rsidR="00E809DB" w:rsidRPr="007F6AAB">
          <w:rPr>
            <w:rStyle w:val="Hyperlink"/>
          </w:rPr>
          <w:t>Statutory context overview</w:t>
        </w:r>
        <w:r w:rsidR="00E809DB">
          <w:rPr>
            <w:webHidden/>
          </w:rPr>
          <w:tab/>
        </w:r>
        <w:r w:rsidR="00E809DB">
          <w:rPr>
            <w:webHidden/>
          </w:rPr>
          <w:fldChar w:fldCharType="begin"/>
        </w:r>
        <w:r w:rsidR="00E809DB">
          <w:rPr>
            <w:webHidden/>
          </w:rPr>
          <w:instrText xml:space="preserve"> PAGEREF _Toc229143951 \h </w:instrText>
        </w:r>
        <w:r w:rsidR="00E809DB">
          <w:rPr>
            <w:webHidden/>
          </w:rPr>
        </w:r>
        <w:r w:rsidR="00E809DB">
          <w:rPr>
            <w:webHidden/>
          </w:rPr>
          <w:fldChar w:fldCharType="separate"/>
        </w:r>
        <w:r w:rsidR="00E809DB">
          <w:rPr>
            <w:webHidden/>
          </w:rPr>
          <w:t>26-4</w:t>
        </w:r>
        <w:r w:rsidR="00E809DB">
          <w:rPr>
            <w:webHidden/>
          </w:rPr>
          <w:fldChar w:fldCharType="end"/>
        </w:r>
      </w:hyperlink>
    </w:p>
    <w:p w14:paraId="112707AD" w14:textId="6F0D2813" w:rsidR="00E809DB" w:rsidRDefault="00E809DB">
      <w:pPr>
        <w:pStyle w:val="TableofFigures"/>
        <w:rPr>
          <w:rFonts w:eastAsiaTheme="minorEastAsia"/>
          <w:color w:val="auto"/>
          <w:kern w:val="2"/>
          <w:sz w:val="24"/>
          <w:szCs w:val="24"/>
          <w:lang w:eastAsia="en-AU"/>
          <w14:ligatures w14:val="standardContextual"/>
        </w:rPr>
      </w:pPr>
      <w:hyperlink w:anchor="_Toc229143952" w:history="1">
        <w:r w:rsidRPr="007F6AAB">
          <w:rPr>
            <w:rStyle w:val="Hyperlink"/>
          </w:rPr>
          <w:t>Figure 26</w:t>
        </w:r>
        <w:r w:rsidRPr="007F6AAB">
          <w:rPr>
            <w:rStyle w:val="Hyperlink"/>
          </w:rPr>
          <w:noBreakHyphen/>
          <w:t>2</w:t>
        </w:r>
        <w:r>
          <w:rPr>
            <w:rFonts w:eastAsiaTheme="minorEastAsia"/>
            <w:color w:val="auto"/>
            <w:kern w:val="2"/>
            <w:sz w:val="24"/>
            <w:szCs w:val="24"/>
            <w:lang w:eastAsia="en-AU"/>
            <w14:ligatures w14:val="standardContextual"/>
          </w:rPr>
          <w:tab/>
        </w:r>
        <w:r w:rsidRPr="007F6AAB">
          <w:rPr>
            <w:rStyle w:val="Hyperlink"/>
          </w:rPr>
          <w:t>Overview of the primary approvals and key plans</w:t>
        </w:r>
        <w:r>
          <w:rPr>
            <w:webHidden/>
          </w:rPr>
          <w:tab/>
        </w:r>
        <w:r>
          <w:rPr>
            <w:webHidden/>
          </w:rPr>
          <w:fldChar w:fldCharType="begin"/>
        </w:r>
        <w:r>
          <w:rPr>
            <w:webHidden/>
          </w:rPr>
          <w:instrText xml:space="preserve"> PAGEREF _Toc229143952 \h </w:instrText>
        </w:r>
        <w:r>
          <w:rPr>
            <w:webHidden/>
          </w:rPr>
        </w:r>
        <w:r>
          <w:rPr>
            <w:webHidden/>
          </w:rPr>
          <w:fldChar w:fldCharType="separate"/>
        </w:r>
        <w:r>
          <w:rPr>
            <w:webHidden/>
          </w:rPr>
          <w:t>26-7</w:t>
        </w:r>
        <w:r>
          <w:rPr>
            <w:webHidden/>
          </w:rPr>
          <w:fldChar w:fldCharType="end"/>
        </w:r>
      </w:hyperlink>
    </w:p>
    <w:p w14:paraId="10313BF9" w14:textId="215E26E8" w:rsidR="002C108B" w:rsidRDefault="002C108B" w:rsidP="002C108B">
      <w:pPr>
        <w:pStyle w:val="BodyText"/>
      </w:pPr>
      <w:r w:rsidRPr="005B5A3E">
        <w:fldChar w:fldCharType="end"/>
      </w:r>
    </w:p>
    <w:p w14:paraId="4BD67614" w14:textId="77777777" w:rsidR="002C108B" w:rsidRPr="005B5A3E" w:rsidRDefault="002C108B" w:rsidP="005B5A3E">
      <w:pPr>
        <w:pStyle w:val="TOCHeading"/>
      </w:pPr>
      <w:r w:rsidRPr="005B5A3E">
        <w:lastRenderedPageBreak/>
        <w:t>Tables</w:t>
      </w:r>
    </w:p>
    <w:bookmarkEnd w:id="0"/>
    <w:p w14:paraId="333AD3AC" w14:textId="094221FC" w:rsidR="00E809DB"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"Table" </w:instrText>
      </w:r>
      <w:r w:rsidRPr="005B5A3E">
        <w:rPr>
          <w:color w:val="auto"/>
        </w:rPr>
        <w:fldChar w:fldCharType="separate"/>
      </w:r>
      <w:hyperlink w:anchor="_Toc229143953" w:history="1">
        <w:r w:rsidR="00E809DB" w:rsidRPr="0062078D">
          <w:rPr>
            <w:rStyle w:val="Hyperlink"/>
          </w:rPr>
          <w:t>Table 26</w:t>
        </w:r>
        <w:r w:rsidR="00E809DB" w:rsidRPr="0062078D">
          <w:rPr>
            <w:rStyle w:val="Hyperlink"/>
          </w:rPr>
          <w:noBreakHyphen/>
          <w:t>1</w:t>
        </w:r>
        <w:r w:rsidR="00E809DB">
          <w:rPr>
            <w:rFonts w:eastAsiaTheme="minorEastAsia"/>
            <w:color w:val="auto"/>
            <w:kern w:val="2"/>
            <w:sz w:val="24"/>
            <w:szCs w:val="24"/>
            <w:lang w:eastAsia="en-AU"/>
            <w14:ligatures w14:val="standardContextual"/>
          </w:rPr>
          <w:tab/>
        </w:r>
        <w:r w:rsidR="00E809DB" w:rsidRPr="0062078D">
          <w:rPr>
            <w:rStyle w:val="Hyperlink"/>
          </w:rPr>
          <w:t>Primary approvals required to comply with Victorian legislation</w:t>
        </w:r>
        <w:r w:rsidR="00E809DB">
          <w:rPr>
            <w:webHidden/>
          </w:rPr>
          <w:tab/>
        </w:r>
        <w:r w:rsidR="00E809DB">
          <w:rPr>
            <w:webHidden/>
          </w:rPr>
          <w:fldChar w:fldCharType="begin"/>
        </w:r>
        <w:r w:rsidR="00E809DB">
          <w:rPr>
            <w:webHidden/>
          </w:rPr>
          <w:instrText xml:space="preserve"> PAGEREF _Toc229143953 \h </w:instrText>
        </w:r>
        <w:r w:rsidR="00E809DB">
          <w:rPr>
            <w:webHidden/>
          </w:rPr>
        </w:r>
        <w:r w:rsidR="00E809DB">
          <w:rPr>
            <w:webHidden/>
          </w:rPr>
          <w:fldChar w:fldCharType="separate"/>
        </w:r>
        <w:r w:rsidR="00E809DB">
          <w:rPr>
            <w:webHidden/>
          </w:rPr>
          <w:t>26-6</w:t>
        </w:r>
        <w:r w:rsidR="00E809DB">
          <w:rPr>
            <w:webHidden/>
          </w:rPr>
          <w:fldChar w:fldCharType="end"/>
        </w:r>
      </w:hyperlink>
    </w:p>
    <w:p w14:paraId="72D73EEE" w14:textId="2F19AA14" w:rsidR="00E809DB" w:rsidRDefault="00E809DB">
      <w:pPr>
        <w:pStyle w:val="TableofFigures"/>
        <w:rPr>
          <w:rFonts w:eastAsiaTheme="minorEastAsia"/>
          <w:color w:val="auto"/>
          <w:kern w:val="2"/>
          <w:sz w:val="24"/>
          <w:szCs w:val="24"/>
          <w:lang w:eastAsia="en-AU"/>
          <w14:ligatures w14:val="standardContextual"/>
        </w:rPr>
      </w:pPr>
      <w:hyperlink w:anchor="_Toc229143954" w:history="1">
        <w:r w:rsidRPr="0062078D">
          <w:rPr>
            <w:rStyle w:val="Hyperlink"/>
          </w:rPr>
          <w:t>Table 26</w:t>
        </w:r>
        <w:r w:rsidRPr="0062078D">
          <w:rPr>
            <w:rStyle w:val="Hyperlink"/>
          </w:rPr>
          <w:noBreakHyphen/>
          <w:t>2</w:t>
        </w:r>
        <w:r>
          <w:rPr>
            <w:rFonts w:eastAsiaTheme="minorEastAsia"/>
            <w:color w:val="auto"/>
            <w:kern w:val="2"/>
            <w:sz w:val="24"/>
            <w:szCs w:val="24"/>
            <w:lang w:eastAsia="en-AU"/>
            <w14:ligatures w14:val="standardContextual"/>
          </w:rPr>
          <w:tab/>
        </w:r>
        <w:r w:rsidRPr="0062078D">
          <w:rPr>
            <w:rStyle w:val="Hyperlink"/>
          </w:rPr>
          <w:t>Key roles and responsibilities for the Victorian EMF</w:t>
        </w:r>
        <w:r>
          <w:rPr>
            <w:webHidden/>
          </w:rPr>
          <w:tab/>
        </w:r>
        <w:r>
          <w:rPr>
            <w:webHidden/>
          </w:rPr>
          <w:fldChar w:fldCharType="begin"/>
        </w:r>
        <w:r>
          <w:rPr>
            <w:webHidden/>
          </w:rPr>
          <w:instrText xml:space="preserve"> PAGEREF _Toc229143954 \h </w:instrText>
        </w:r>
        <w:r>
          <w:rPr>
            <w:webHidden/>
          </w:rPr>
        </w:r>
        <w:r>
          <w:rPr>
            <w:webHidden/>
          </w:rPr>
          <w:fldChar w:fldCharType="separate"/>
        </w:r>
        <w:r>
          <w:rPr>
            <w:webHidden/>
          </w:rPr>
          <w:t>26-10</w:t>
        </w:r>
        <w:r>
          <w:rPr>
            <w:webHidden/>
          </w:rPr>
          <w:fldChar w:fldCharType="end"/>
        </w:r>
      </w:hyperlink>
    </w:p>
    <w:p w14:paraId="46961B4F" w14:textId="0C91B96B" w:rsidR="00E809DB" w:rsidRDefault="00E809DB">
      <w:pPr>
        <w:pStyle w:val="TableofFigures"/>
        <w:rPr>
          <w:rFonts w:eastAsiaTheme="minorEastAsia"/>
          <w:color w:val="auto"/>
          <w:kern w:val="2"/>
          <w:sz w:val="24"/>
          <w:szCs w:val="24"/>
          <w:lang w:eastAsia="en-AU"/>
          <w14:ligatures w14:val="standardContextual"/>
        </w:rPr>
      </w:pPr>
      <w:hyperlink w:anchor="_Toc229143955" w:history="1">
        <w:r w:rsidRPr="0062078D">
          <w:rPr>
            <w:rStyle w:val="Hyperlink"/>
          </w:rPr>
          <w:t>Table 26</w:t>
        </w:r>
        <w:r w:rsidRPr="0062078D">
          <w:rPr>
            <w:rStyle w:val="Hyperlink"/>
          </w:rPr>
          <w:noBreakHyphen/>
          <w:t>3</w:t>
        </w:r>
        <w:r>
          <w:rPr>
            <w:rFonts w:eastAsiaTheme="minorEastAsia"/>
            <w:color w:val="auto"/>
            <w:kern w:val="2"/>
            <w:sz w:val="24"/>
            <w:szCs w:val="24"/>
            <w:lang w:eastAsia="en-AU"/>
            <w14:ligatures w14:val="standardContextual"/>
          </w:rPr>
          <w:tab/>
        </w:r>
        <w:r w:rsidRPr="0062078D">
          <w:rPr>
            <w:rStyle w:val="Hyperlink"/>
          </w:rPr>
          <w:t>Approach to preparation of CEMPs</w:t>
        </w:r>
        <w:r>
          <w:rPr>
            <w:webHidden/>
          </w:rPr>
          <w:tab/>
        </w:r>
        <w:r>
          <w:rPr>
            <w:webHidden/>
          </w:rPr>
          <w:fldChar w:fldCharType="begin"/>
        </w:r>
        <w:r>
          <w:rPr>
            <w:webHidden/>
          </w:rPr>
          <w:instrText xml:space="preserve"> PAGEREF _Toc229143955 \h </w:instrText>
        </w:r>
        <w:r>
          <w:rPr>
            <w:webHidden/>
          </w:rPr>
        </w:r>
        <w:r>
          <w:rPr>
            <w:webHidden/>
          </w:rPr>
          <w:fldChar w:fldCharType="separate"/>
        </w:r>
        <w:r>
          <w:rPr>
            <w:webHidden/>
          </w:rPr>
          <w:t>26-17</w:t>
        </w:r>
        <w:r>
          <w:rPr>
            <w:webHidden/>
          </w:rPr>
          <w:fldChar w:fldCharType="end"/>
        </w:r>
      </w:hyperlink>
    </w:p>
    <w:p w14:paraId="07A28071" w14:textId="31E506DA" w:rsidR="00E809DB" w:rsidRDefault="00E809DB">
      <w:pPr>
        <w:pStyle w:val="TableofFigures"/>
        <w:rPr>
          <w:rFonts w:eastAsiaTheme="minorEastAsia"/>
          <w:color w:val="auto"/>
          <w:kern w:val="2"/>
          <w:sz w:val="24"/>
          <w:szCs w:val="24"/>
          <w:lang w:eastAsia="en-AU"/>
          <w14:ligatures w14:val="standardContextual"/>
        </w:rPr>
      </w:pPr>
      <w:hyperlink w:anchor="_Toc229143956" w:history="1">
        <w:r w:rsidRPr="0062078D">
          <w:rPr>
            <w:rStyle w:val="Hyperlink"/>
          </w:rPr>
          <w:t>Table 26</w:t>
        </w:r>
        <w:r w:rsidRPr="0062078D">
          <w:rPr>
            <w:rStyle w:val="Hyperlink"/>
          </w:rPr>
          <w:noBreakHyphen/>
          <w:t>4</w:t>
        </w:r>
        <w:r>
          <w:rPr>
            <w:rFonts w:eastAsiaTheme="minorEastAsia"/>
            <w:color w:val="auto"/>
            <w:kern w:val="2"/>
            <w:sz w:val="24"/>
            <w:szCs w:val="24"/>
            <w:lang w:eastAsia="en-AU"/>
            <w14:ligatures w14:val="standardContextual"/>
          </w:rPr>
          <w:tab/>
        </w:r>
        <w:r w:rsidRPr="0062078D">
          <w:rPr>
            <w:rStyle w:val="Hyperlink"/>
          </w:rPr>
          <w:t>List of CEMP sub plans and other management documents</w:t>
        </w:r>
        <w:r>
          <w:rPr>
            <w:webHidden/>
          </w:rPr>
          <w:tab/>
        </w:r>
        <w:r>
          <w:rPr>
            <w:webHidden/>
          </w:rPr>
          <w:fldChar w:fldCharType="begin"/>
        </w:r>
        <w:r>
          <w:rPr>
            <w:webHidden/>
          </w:rPr>
          <w:instrText xml:space="preserve"> PAGEREF _Toc229143956 \h </w:instrText>
        </w:r>
        <w:r>
          <w:rPr>
            <w:webHidden/>
          </w:rPr>
        </w:r>
        <w:r>
          <w:rPr>
            <w:webHidden/>
          </w:rPr>
          <w:fldChar w:fldCharType="separate"/>
        </w:r>
        <w:r>
          <w:rPr>
            <w:webHidden/>
          </w:rPr>
          <w:t>26-18</w:t>
        </w:r>
        <w:r>
          <w:rPr>
            <w:webHidden/>
          </w:rPr>
          <w:fldChar w:fldCharType="end"/>
        </w:r>
      </w:hyperlink>
    </w:p>
    <w:p w14:paraId="00262142" w14:textId="77813E5B" w:rsidR="00E809DB" w:rsidRDefault="00E809DB">
      <w:pPr>
        <w:pStyle w:val="TableofFigures"/>
        <w:rPr>
          <w:rFonts w:eastAsiaTheme="minorEastAsia"/>
          <w:color w:val="auto"/>
          <w:kern w:val="2"/>
          <w:sz w:val="24"/>
          <w:szCs w:val="24"/>
          <w:lang w:eastAsia="en-AU"/>
          <w14:ligatures w14:val="standardContextual"/>
        </w:rPr>
      </w:pPr>
      <w:hyperlink w:anchor="_Toc229143957" w:history="1">
        <w:r w:rsidRPr="0062078D">
          <w:rPr>
            <w:rStyle w:val="Hyperlink"/>
          </w:rPr>
          <w:t>Table 26</w:t>
        </w:r>
        <w:r w:rsidRPr="0062078D">
          <w:rPr>
            <w:rStyle w:val="Hyperlink"/>
          </w:rPr>
          <w:noBreakHyphen/>
          <w:t>5</w:t>
        </w:r>
        <w:r>
          <w:rPr>
            <w:rFonts w:eastAsiaTheme="minorEastAsia"/>
            <w:color w:val="auto"/>
            <w:kern w:val="2"/>
            <w:sz w:val="24"/>
            <w:szCs w:val="24"/>
            <w:lang w:eastAsia="en-AU"/>
            <w14:ligatures w14:val="standardContextual"/>
          </w:rPr>
          <w:tab/>
        </w:r>
        <w:r w:rsidRPr="0062078D">
          <w:rPr>
            <w:rStyle w:val="Hyperlink"/>
          </w:rPr>
          <w:t>Approach to preparation of OEMPs</w:t>
        </w:r>
        <w:r>
          <w:rPr>
            <w:webHidden/>
          </w:rPr>
          <w:tab/>
        </w:r>
        <w:r>
          <w:rPr>
            <w:webHidden/>
          </w:rPr>
          <w:fldChar w:fldCharType="begin"/>
        </w:r>
        <w:r>
          <w:rPr>
            <w:webHidden/>
          </w:rPr>
          <w:instrText xml:space="preserve"> PAGEREF _Toc229143957 \h </w:instrText>
        </w:r>
        <w:r>
          <w:rPr>
            <w:webHidden/>
          </w:rPr>
        </w:r>
        <w:r>
          <w:rPr>
            <w:webHidden/>
          </w:rPr>
          <w:fldChar w:fldCharType="separate"/>
        </w:r>
        <w:r>
          <w:rPr>
            <w:webHidden/>
          </w:rPr>
          <w:t>26-20</w:t>
        </w:r>
        <w:r>
          <w:rPr>
            <w:webHidden/>
          </w:rPr>
          <w:fldChar w:fldCharType="end"/>
        </w:r>
      </w:hyperlink>
    </w:p>
    <w:p w14:paraId="51D688EA" w14:textId="6530AF62" w:rsidR="00E809DB" w:rsidRDefault="00E809DB">
      <w:pPr>
        <w:pStyle w:val="TableofFigures"/>
        <w:rPr>
          <w:rFonts w:eastAsiaTheme="minorEastAsia"/>
          <w:color w:val="auto"/>
          <w:kern w:val="2"/>
          <w:sz w:val="24"/>
          <w:szCs w:val="24"/>
          <w:lang w:eastAsia="en-AU"/>
          <w14:ligatures w14:val="standardContextual"/>
        </w:rPr>
      </w:pPr>
      <w:hyperlink w:anchor="_Toc229143958" w:history="1">
        <w:r w:rsidRPr="0062078D">
          <w:rPr>
            <w:rStyle w:val="Hyperlink"/>
          </w:rPr>
          <w:t>Table 26</w:t>
        </w:r>
        <w:r w:rsidRPr="0062078D">
          <w:rPr>
            <w:rStyle w:val="Hyperlink"/>
          </w:rPr>
          <w:noBreakHyphen/>
          <w:t>6</w:t>
        </w:r>
        <w:r>
          <w:rPr>
            <w:rFonts w:eastAsiaTheme="minorEastAsia"/>
            <w:color w:val="auto"/>
            <w:kern w:val="2"/>
            <w:sz w:val="24"/>
            <w:szCs w:val="24"/>
            <w:lang w:eastAsia="en-AU"/>
            <w14:ligatures w14:val="standardContextual"/>
          </w:rPr>
          <w:tab/>
        </w:r>
        <w:r w:rsidRPr="0062078D">
          <w:rPr>
            <w:rStyle w:val="Hyperlink"/>
          </w:rPr>
          <w:t>List of OEMP sub plans and other management documents</w:t>
        </w:r>
        <w:r>
          <w:rPr>
            <w:webHidden/>
          </w:rPr>
          <w:tab/>
        </w:r>
        <w:r>
          <w:rPr>
            <w:webHidden/>
          </w:rPr>
          <w:fldChar w:fldCharType="begin"/>
        </w:r>
        <w:r>
          <w:rPr>
            <w:webHidden/>
          </w:rPr>
          <w:instrText xml:space="preserve"> PAGEREF _Toc229143958 \h </w:instrText>
        </w:r>
        <w:r>
          <w:rPr>
            <w:webHidden/>
          </w:rPr>
        </w:r>
        <w:r>
          <w:rPr>
            <w:webHidden/>
          </w:rPr>
          <w:fldChar w:fldCharType="separate"/>
        </w:r>
        <w:r>
          <w:rPr>
            <w:webHidden/>
          </w:rPr>
          <w:t>26-21</w:t>
        </w:r>
        <w:r>
          <w:rPr>
            <w:webHidden/>
          </w:rPr>
          <w:fldChar w:fldCharType="end"/>
        </w:r>
      </w:hyperlink>
    </w:p>
    <w:p w14:paraId="2E4F4BBB" w14:textId="037BA337" w:rsidR="00E809DB" w:rsidRDefault="00E809DB">
      <w:pPr>
        <w:pStyle w:val="TableofFigures"/>
        <w:rPr>
          <w:rFonts w:eastAsiaTheme="minorEastAsia"/>
          <w:color w:val="auto"/>
          <w:kern w:val="2"/>
          <w:sz w:val="24"/>
          <w:szCs w:val="24"/>
          <w:lang w:eastAsia="en-AU"/>
          <w14:ligatures w14:val="standardContextual"/>
        </w:rPr>
      </w:pPr>
      <w:hyperlink w:anchor="_Toc229143959" w:history="1">
        <w:r w:rsidRPr="0062078D">
          <w:rPr>
            <w:rStyle w:val="Hyperlink"/>
          </w:rPr>
          <w:t>Table 26</w:t>
        </w:r>
        <w:r w:rsidRPr="0062078D">
          <w:rPr>
            <w:rStyle w:val="Hyperlink"/>
          </w:rPr>
          <w:noBreakHyphen/>
          <w:t>7</w:t>
        </w:r>
        <w:r>
          <w:rPr>
            <w:rFonts w:eastAsiaTheme="minorEastAsia"/>
            <w:color w:val="auto"/>
            <w:kern w:val="2"/>
            <w:sz w:val="24"/>
            <w:szCs w:val="24"/>
            <w:lang w:eastAsia="en-AU"/>
            <w14:ligatures w14:val="standardContextual"/>
          </w:rPr>
          <w:tab/>
        </w:r>
        <w:r w:rsidRPr="0062078D">
          <w:rPr>
            <w:rStyle w:val="Hyperlink"/>
          </w:rPr>
          <w:t>Project mitigation measures for the Victorian jurisdiction</w:t>
        </w:r>
        <w:r>
          <w:rPr>
            <w:webHidden/>
          </w:rPr>
          <w:tab/>
        </w:r>
        <w:r>
          <w:rPr>
            <w:webHidden/>
          </w:rPr>
          <w:fldChar w:fldCharType="begin"/>
        </w:r>
        <w:r>
          <w:rPr>
            <w:webHidden/>
          </w:rPr>
          <w:instrText xml:space="preserve"> PAGEREF _Toc229143959 \h </w:instrText>
        </w:r>
        <w:r>
          <w:rPr>
            <w:webHidden/>
          </w:rPr>
        </w:r>
        <w:r>
          <w:rPr>
            <w:webHidden/>
          </w:rPr>
          <w:fldChar w:fldCharType="separate"/>
        </w:r>
        <w:r>
          <w:rPr>
            <w:webHidden/>
          </w:rPr>
          <w:t>26-31</w:t>
        </w:r>
        <w:r>
          <w:rPr>
            <w:webHidden/>
          </w:rPr>
          <w:fldChar w:fldCharType="end"/>
        </w:r>
      </w:hyperlink>
    </w:p>
    <w:p w14:paraId="33191B2D" w14:textId="2B12A2E6" w:rsidR="00E809DB" w:rsidRDefault="00E809DB">
      <w:pPr>
        <w:pStyle w:val="TableofFigures"/>
        <w:rPr>
          <w:rFonts w:eastAsiaTheme="minorEastAsia"/>
          <w:color w:val="auto"/>
          <w:kern w:val="2"/>
          <w:sz w:val="24"/>
          <w:szCs w:val="24"/>
          <w:lang w:eastAsia="en-AU"/>
          <w14:ligatures w14:val="standardContextual"/>
        </w:rPr>
      </w:pPr>
      <w:hyperlink w:anchor="_Toc229143960" w:history="1">
        <w:r w:rsidRPr="0062078D">
          <w:rPr>
            <w:rStyle w:val="Hyperlink"/>
          </w:rPr>
          <w:t>Table 26</w:t>
        </w:r>
        <w:r w:rsidRPr="0062078D">
          <w:rPr>
            <w:rStyle w:val="Hyperlink"/>
          </w:rPr>
          <w:noBreakHyphen/>
          <w:t>8</w:t>
        </w:r>
        <w:r>
          <w:rPr>
            <w:rFonts w:eastAsiaTheme="minorEastAsia"/>
            <w:color w:val="auto"/>
            <w:kern w:val="2"/>
            <w:sz w:val="24"/>
            <w:szCs w:val="24"/>
            <w:lang w:eastAsia="en-AU"/>
            <w14:ligatures w14:val="standardContextual"/>
          </w:rPr>
          <w:tab/>
        </w:r>
        <w:r w:rsidRPr="0062078D">
          <w:rPr>
            <w:rStyle w:val="Hyperlink"/>
          </w:rPr>
          <w:t>Project monitoring and contingency measures for the Victorian jurisdiction</w:t>
        </w:r>
        <w:r>
          <w:rPr>
            <w:webHidden/>
          </w:rPr>
          <w:tab/>
        </w:r>
        <w:r>
          <w:rPr>
            <w:webHidden/>
          </w:rPr>
          <w:fldChar w:fldCharType="begin"/>
        </w:r>
        <w:r>
          <w:rPr>
            <w:webHidden/>
          </w:rPr>
          <w:instrText xml:space="preserve"> PAGEREF _Toc229143960 \h </w:instrText>
        </w:r>
        <w:r>
          <w:rPr>
            <w:webHidden/>
          </w:rPr>
        </w:r>
        <w:r>
          <w:rPr>
            <w:webHidden/>
          </w:rPr>
          <w:fldChar w:fldCharType="separate"/>
        </w:r>
        <w:r>
          <w:rPr>
            <w:webHidden/>
          </w:rPr>
          <w:t>26-100</w:t>
        </w:r>
        <w:r>
          <w:rPr>
            <w:webHidden/>
          </w:rPr>
          <w:fldChar w:fldCharType="end"/>
        </w:r>
      </w:hyperlink>
    </w:p>
    <w:p w14:paraId="266C8230" w14:textId="653469CF" w:rsidR="003F6C84" w:rsidRPr="005B5A3E" w:rsidRDefault="002C108B" w:rsidP="002C108B">
      <w:pPr>
        <w:pStyle w:val="BodyText"/>
      </w:pPr>
      <w:r w:rsidRPr="005B5A3E">
        <w:fldChar w:fldCharType="end"/>
      </w:r>
    </w:p>
    <w:p w14:paraId="3E9DAB26" w14:textId="77777777" w:rsidR="002C108B" w:rsidRPr="005B5A3E" w:rsidRDefault="002C108B" w:rsidP="002C108B">
      <w:pPr>
        <w:pStyle w:val="BodyText"/>
      </w:pPr>
    </w:p>
    <w:p w14:paraId="41BBA77F" w14:textId="77777777" w:rsidR="00DF5690" w:rsidRPr="005B5A3E" w:rsidRDefault="00DF5690" w:rsidP="003F6C84">
      <w:pPr>
        <w:pStyle w:val="BodyText"/>
        <w:sectPr w:rsidR="00DF5690" w:rsidRPr="005B5A3E" w:rsidSect="00C403D3">
          <w:headerReference w:type="even" r:id="rId13"/>
          <w:headerReference w:type="default" r:id="rId14"/>
          <w:footerReference w:type="even" r:id="rId15"/>
          <w:footerReference w:type="default" r:id="rId16"/>
          <w:headerReference w:type="first" r:id="rId17"/>
          <w:pgSz w:w="11906" w:h="16838" w:code="9"/>
          <w:pgMar w:top="964" w:right="964" w:bottom="964" w:left="964" w:header="454" w:footer="454" w:gutter="0"/>
          <w:pgNumType w:fmt="lowerRoman" w:start="0"/>
          <w:cols w:space="708"/>
          <w:titlePg/>
          <w:docGrid w:linePitch="360"/>
        </w:sectPr>
      </w:pPr>
    </w:p>
    <w:p w14:paraId="6B6D8B59" w14:textId="573C5AF4" w:rsidR="00071F50" w:rsidRPr="00071F50" w:rsidRDefault="00DE0604" w:rsidP="00CF40FD">
      <w:pPr>
        <w:pStyle w:val="Heading1"/>
      </w:pPr>
      <w:bookmarkStart w:id="1" w:name="_Heading_1"/>
      <w:bookmarkStart w:id="2" w:name="_Toc229143925"/>
      <w:bookmarkStart w:id="3" w:name="_Toc206500480"/>
      <w:bookmarkStart w:id="4" w:name="_Toc77836982"/>
      <w:bookmarkEnd w:id="1"/>
      <w:r w:rsidRPr="00DE0604">
        <w:lastRenderedPageBreak/>
        <w:t xml:space="preserve">Victorian </w:t>
      </w:r>
      <w:r w:rsidR="00101231">
        <w:t>E</w:t>
      </w:r>
      <w:r w:rsidRPr="00DE0604">
        <w:t xml:space="preserve">nvironmental </w:t>
      </w:r>
      <w:r w:rsidR="00101231">
        <w:t>M</w:t>
      </w:r>
      <w:r w:rsidRPr="00DE0604">
        <w:t xml:space="preserve">anagement </w:t>
      </w:r>
      <w:r w:rsidR="00101231">
        <w:t>F</w:t>
      </w:r>
      <w:r w:rsidRPr="00DE0604">
        <w:t>ramework</w:t>
      </w:r>
      <w:bookmarkEnd w:id="2"/>
      <w:r w:rsidRPr="00DE0604">
        <w:t xml:space="preserve"> </w:t>
      </w:r>
      <w:bookmarkEnd w:id="3"/>
    </w:p>
    <w:p w14:paraId="3412D5EA" w14:textId="228FC248" w:rsidR="00095549" w:rsidRDefault="00FE5040" w:rsidP="00095549">
      <w:pPr>
        <w:pStyle w:val="BodyText"/>
      </w:pPr>
      <w:r>
        <w:t xml:space="preserve">The </w:t>
      </w:r>
      <w:r w:rsidR="00071F50" w:rsidRPr="00F0700B">
        <w:t xml:space="preserve">Star of the South </w:t>
      </w:r>
      <w:r>
        <w:t>Offshore Wind Farm Project</w:t>
      </w:r>
      <w:r w:rsidR="00071F50">
        <w:t xml:space="preserve"> is located offshore in the Commonwealth Marine Area</w:t>
      </w:r>
      <w:r>
        <w:t xml:space="preserve"> and </w:t>
      </w:r>
      <w:r w:rsidR="006533E7">
        <w:t>Victorian coastal waters</w:t>
      </w:r>
      <w:r>
        <w:t>,</w:t>
      </w:r>
      <w:r w:rsidR="00071F50">
        <w:t xml:space="preserve"> and onshore in the coastal area of Gippsland, Victoria. </w:t>
      </w:r>
      <w:r w:rsidR="00B60F26">
        <w:t>A</w:t>
      </w:r>
      <w:r w:rsidR="00071F50">
        <w:t>pprovals under both Commonwealth and Victorian legislation</w:t>
      </w:r>
      <w:r w:rsidR="00B60F26">
        <w:t xml:space="preserve"> are therefore required</w:t>
      </w:r>
      <w:r w:rsidR="00071F50">
        <w:t xml:space="preserve">. </w:t>
      </w:r>
      <w:r w:rsidR="00095549">
        <w:t>Two separate E</w:t>
      </w:r>
      <w:r w:rsidR="00095549" w:rsidRPr="00F0700B">
        <w:t xml:space="preserve">nvironmental </w:t>
      </w:r>
      <w:r w:rsidR="00095549">
        <w:t>M</w:t>
      </w:r>
      <w:r w:rsidR="00095549" w:rsidRPr="00F0700B">
        <w:t xml:space="preserve">anagement </w:t>
      </w:r>
      <w:r w:rsidR="00095549">
        <w:t>F</w:t>
      </w:r>
      <w:r w:rsidR="00095549" w:rsidRPr="00F0700B">
        <w:t>ramework</w:t>
      </w:r>
      <w:r w:rsidR="00095549">
        <w:t>s</w:t>
      </w:r>
      <w:r w:rsidR="00095549" w:rsidRPr="00F0700B">
        <w:t xml:space="preserve"> (EMF</w:t>
      </w:r>
      <w:r w:rsidR="00095549">
        <w:t>s</w:t>
      </w:r>
      <w:r w:rsidR="00095549" w:rsidRPr="00F0700B">
        <w:t>)</w:t>
      </w:r>
      <w:r w:rsidR="00095549">
        <w:t xml:space="preserve"> have been developed to outline how the environmental effects will be managed to comply with the requirements of Commonwealth and Victorian legislation. </w:t>
      </w:r>
    </w:p>
    <w:p w14:paraId="1E94A727" w14:textId="6C4CD567" w:rsidR="00F5132E" w:rsidRDefault="00071F50" w:rsidP="00071F50">
      <w:pPr>
        <w:pStyle w:val="BodyText"/>
      </w:pPr>
      <w:r w:rsidRPr="00F0700B">
        <w:t>This</w:t>
      </w:r>
      <w:r>
        <w:t xml:space="preserve"> chapter presents</w:t>
      </w:r>
      <w:r w:rsidRPr="00F0700B">
        <w:t xml:space="preserve"> the </w:t>
      </w:r>
      <w:r>
        <w:t xml:space="preserve">Victorian </w:t>
      </w:r>
      <w:r w:rsidRPr="00F0700B">
        <w:t xml:space="preserve">EMF for the </w:t>
      </w:r>
      <w:r w:rsidR="000D4A03">
        <w:t>works in Victoria</w:t>
      </w:r>
      <w:r>
        <w:t xml:space="preserve"> </w:t>
      </w:r>
      <w:r w:rsidR="00615926">
        <w:t xml:space="preserve">associated with the </w:t>
      </w:r>
      <w:r w:rsidR="00615926" w:rsidRPr="00F0700B">
        <w:t xml:space="preserve">Star of the South </w:t>
      </w:r>
      <w:r w:rsidR="00615926">
        <w:t>Offshore Wind Farm Project</w:t>
      </w:r>
      <w:r w:rsidR="001E2A42">
        <w:t xml:space="preserve"> (works in Victoria)</w:t>
      </w:r>
      <w:r w:rsidRPr="00F0700B">
        <w:t xml:space="preserve">. </w:t>
      </w:r>
    </w:p>
    <w:p w14:paraId="12A5BCBE" w14:textId="33C7CB9C" w:rsidR="005D25FE" w:rsidRDefault="005D25FE">
      <w:pPr>
        <w:spacing w:before="0" w:after="200" w:line="276" w:lineRule="auto"/>
        <w:rPr>
          <w:color w:val="auto"/>
        </w:rPr>
      </w:pPr>
      <w:r>
        <w:br w:type="page"/>
      </w:r>
    </w:p>
    <w:p w14:paraId="7E493813" w14:textId="77777777" w:rsidR="00071F50" w:rsidRPr="00071F50" w:rsidRDefault="00071F50" w:rsidP="00071F50">
      <w:pPr>
        <w:pStyle w:val="Heading2"/>
      </w:pPr>
      <w:bookmarkStart w:id="5" w:name="_Toc99457858"/>
      <w:bookmarkStart w:id="6" w:name="_Toc97751680"/>
      <w:bookmarkStart w:id="7" w:name="_Toc97751681"/>
      <w:bookmarkStart w:id="8" w:name="_Toc97751682"/>
      <w:bookmarkStart w:id="9" w:name="_Toc97751683"/>
      <w:bookmarkStart w:id="10" w:name="_Toc97751684"/>
      <w:bookmarkStart w:id="11" w:name="_Toc97751685"/>
      <w:bookmarkStart w:id="12" w:name="_Toc97751686"/>
      <w:bookmarkStart w:id="13" w:name="_Toc97751687"/>
      <w:bookmarkStart w:id="14" w:name="_Toc97751688"/>
      <w:bookmarkStart w:id="15" w:name="_Toc97751689"/>
      <w:bookmarkStart w:id="16" w:name="_Toc97751690"/>
      <w:bookmarkStart w:id="17" w:name="_Toc97751691"/>
      <w:bookmarkStart w:id="18" w:name="_Toc97751692"/>
      <w:bookmarkStart w:id="19" w:name="_Toc97751693"/>
      <w:bookmarkStart w:id="20" w:name="_Toc97751694"/>
      <w:bookmarkStart w:id="21" w:name="_Toc97751695"/>
      <w:bookmarkStart w:id="22" w:name="_Toc97751696"/>
      <w:bookmarkStart w:id="23" w:name="_Toc97751697"/>
      <w:bookmarkStart w:id="24" w:name="_Toc97751698"/>
      <w:bookmarkStart w:id="25" w:name="_Toc97751699"/>
      <w:bookmarkStart w:id="26" w:name="_Toc97751700"/>
      <w:bookmarkStart w:id="27" w:name="_Toc97751701"/>
      <w:bookmarkStart w:id="28" w:name="_Toc97751702"/>
      <w:bookmarkStart w:id="29" w:name="_Toc97751703"/>
      <w:bookmarkStart w:id="30" w:name="_Toc97751704"/>
      <w:bookmarkStart w:id="31" w:name="_Toc97751705"/>
      <w:bookmarkStart w:id="32" w:name="_Toc97751708"/>
      <w:bookmarkStart w:id="33" w:name="_Toc97751709"/>
      <w:bookmarkStart w:id="34" w:name="_Toc97751710"/>
      <w:bookmarkStart w:id="35" w:name="_Toc97751711"/>
      <w:bookmarkStart w:id="36" w:name="_Toc97751712"/>
      <w:bookmarkStart w:id="37" w:name="_Toc97751713"/>
      <w:bookmarkStart w:id="38" w:name="_Toc97751714"/>
      <w:bookmarkStart w:id="39" w:name="_Toc97751715"/>
      <w:bookmarkStart w:id="40" w:name="_Toc97751104"/>
      <w:bookmarkStart w:id="41" w:name="_Toc97751717"/>
      <w:bookmarkStart w:id="42" w:name="_Toc206500481"/>
      <w:bookmarkStart w:id="43" w:name="_Toc206593091"/>
      <w:bookmarkStart w:id="44" w:name="_Toc229143926"/>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F0700B">
        <w:lastRenderedPageBreak/>
        <w:t>Introduction</w:t>
      </w:r>
      <w:bookmarkEnd w:id="42"/>
      <w:bookmarkEnd w:id="43"/>
      <w:bookmarkEnd w:id="44"/>
    </w:p>
    <w:p w14:paraId="59F92BB5" w14:textId="5AA3C95A" w:rsidR="00071F50" w:rsidRDefault="00071F50" w:rsidP="00071F50">
      <w:pPr>
        <w:pStyle w:val="BodyText"/>
      </w:pPr>
      <w:r w:rsidRPr="00F0700B">
        <w:t xml:space="preserve">The EMF provides a governance framework for managing the environmental effects of </w:t>
      </w:r>
      <w:r w:rsidR="00FA2FA9">
        <w:t>the works in Victoria</w:t>
      </w:r>
      <w:r w:rsidRPr="00F0700B">
        <w:t xml:space="preserve"> and includes accountabilities for the implementation of </w:t>
      </w:r>
      <w:r>
        <w:t xml:space="preserve">management plans </w:t>
      </w:r>
      <w:r w:rsidRPr="00F0700B">
        <w:t>during construction, operation and decommissioning.</w:t>
      </w:r>
    </w:p>
    <w:p w14:paraId="470EB3DE" w14:textId="1EBF30C4" w:rsidR="00071F50" w:rsidRDefault="00071F50" w:rsidP="00071F50">
      <w:pPr>
        <w:pStyle w:val="BodyText"/>
      </w:pPr>
      <w:r>
        <w:t>As required by section 3.</w:t>
      </w:r>
      <w:r w:rsidR="002329CE">
        <w:t>7 of the Scoping Requirements</w:t>
      </w:r>
      <w:r>
        <w:t xml:space="preserve">, the EES must include </w:t>
      </w:r>
      <w:r w:rsidRPr="00071F50">
        <w:t>an EMF that describe a transparent framework with clear accountabilities for managing and monitoring the environmental effects and risks associated with the construction</w:t>
      </w:r>
      <w:r w:rsidR="001836FE">
        <w:t xml:space="preserve">, </w:t>
      </w:r>
      <w:r w:rsidRPr="00071F50">
        <w:t>operation</w:t>
      </w:r>
      <w:r w:rsidR="001836FE">
        <w:t xml:space="preserve"> and </w:t>
      </w:r>
      <w:r w:rsidR="00677262">
        <w:t>decommissioning</w:t>
      </w:r>
      <w:r w:rsidRPr="00071F50">
        <w:t xml:space="preserve"> phases</w:t>
      </w:r>
      <w:r>
        <w:t xml:space="preserve">.  </w:t>
      </w:r>
    </w:p>
    <w:p w14:paraId="1A1721D2" w14:textId="58706220" w:rsidR="00071F50" w:rsidRDefault="00071F50" w:rsidP="00071F50">
      <w:pPr>
        <w:pStyle w:val="BodyText"/>
      </w:pPr>
      <w:r w:rsidRPr="00F0700B">
        <w:t xml:space="preserve">The EMF has been informed by the specialist technical assessments completed as part of the </w:t>
      </w:r>
      <w:r w:rsidR="00872CCF">
        <w:t>impact assessment</w:t>
      </w:r>
      <w:r w:rsidRPr="00F0700B">
        <w:t xml:space="preserve">, as well as relevant legislation, policies and guidelines. </w:t>
      </w:r>
      <w:r>
        <w:t xml:space="preserve">It includes a consolidated list of all the mitigation measures recommended in the technical assessments to avoid, minimise and mitigate potential impacts from </w:t>
      </w:r>
      <w:r w:rsidR="00DB1401">
        <w:t>works in Victoria</w:t>
      </w:r>
      <w:r>
        <w:t xml:space="preserve"> to matters that are protected by Victorian legislation. </w:t>
      </w:r>
    </w:p>
    <w:p w14:paraId="0479246C" w14:textId="1A0BF6D2" w:rsidR="00071F50" w:rsidRPr="00071F50" w:rsidRDefault="0051571A" w:rsidP="00071F50">
      <w:pPr>
        <w:pStyle w:val="Heading3"/>
      </w:pPr>
      <w:bookmarkStart w:id="45" w:name="_Toc206500482"/>
      <w:bookmarkStart w:id="46" w:name="_Toc206593092"/>
      <w:bookmarkStart w:id="47" w:name="_Toc229143927"/>
      <w:bookmarkStart w:id="48" w:name="_Ref104211314"/>
      <w:r>
        <w:t>D</w:t>
      </w:r>
      <w:r w:rsidR="00071F50" w:rsidRPr="00071F50">
        <w:t>elivery approach</w:t>
      </w:r>
      <w:bookmarkEnd w:id="45"/>
      <w:bookmarkEnd w:id="46"/>
      <w:bookmarkEnd w:id="47"/>
    </w:p>
    <w:p w14:paraId="1EA5FBAC" w14:textId="237FEBCC" w:rsidR="00071F50" w:rsidRPr="00F030A7" w:rsidRDefault="00071F50" w:rsidP="00F030A7">
      <w:pPr>
        <w:pStyle w:val="BodyText"/>
      </w:pPr>
      <w:r w:rsidRPr="00F030A7">
        <w:t>The proponent</w:t>
      </w:r>
      <w:r w:rsidR="00777AD2">
        <w:t>,</w:t>
      </w:r>
      <w:r w:rsidRPr="00F030A7">
        <w:t xml:space="preserve"> Star of the South Wind Farm Pty Ltd as trustee for Star of the South Trust </w:t>
      </w:r>
      <w:r w:rsidR="00CF5B74" w:rsidRPr="00F030A7">
        <w:t>(Star of the South)</w:t>
      </w:r>
      <w:r w:rsidR="00285AA8">
        <w:t>,</w:t>
      </w:r>
      <w:r w:rsidRPr="00F030A7">
        <w:t xml:space="preserve"> is the entity responsible for delivery</w:t>
      </w:r>
      <w:r w:rsidR="0051571A">
        <w:t xml:space="preserve"> of the works in Victoria</w:t>
      </w:r>
      <w:r w:rsidRPr="00F030A7">
        <w:t xml:space="preserve">. To construct, operate and decommission </w:t>
      </w:r>
      <w:r w:rsidR="0051571A">
        <w:t>the works in Victoria</w:t>
      </w:r>
      <w:r w:rsidRPr="00F030A7">
        <w:t xml:space="preserve">, a range of contractors </w:t>
      </w:r>
      <w:r w:rsidR="00285AA8">
        <w:t>will</w:t>
      </w:r>
      <w:r w:rsidRPr="00F030A7">
        <w:t xml:space="preserve"> be engaged by Star of the South to undertake packages of work and specialised activities.</w:t>
      </w:r>
      <w:r w:rsidR="00971076" w:rsidRPr="00F030A7">
        <w:t xml:space="preserve"> The </w:t>
      </w:r>
      <w:r w:rsidR="00031587">
        <w:t>C</w:t>
      </w:r>
      <w:r w:rsidR="00971076" w:rsidRPr="00F030A7">
        <w:t xml:space="preserve">ontractors </w:t>
      </w:r>
      <w:r w:rsidR="00285AA8">
        <w:t>will</w:t>
      </w:r>
      <w:r w:rsidR="00971076" w:rsidRPr="00F030A7">
        <w:t xml:space="preserve"> be required to comply with </w:t>
      </w:r>
      <w:r w:rsidR="009F3F14" w:rsidRPr="00F030A7">
        <w:t>the</w:t>
      </w:r>
      <w:r w:rsidR="00A518B4" w:rsidRPr="00F030A7">
        <w:t xml:space="preserve"> requirements of their </w:t>
      </w:r>
      <w:r w:rsidR="009F3F14" w:rsidRPr="00F030A7">
        <w:t>contract</w:t>
      </w:r>
      <w:r w:rsidR="00541D5C" w:rsidRPr="00F030A7">
        <w:t xml:space="preserve">, </w:t>
      </w:r>
      <w:r w:rsidR="00971076" w:rsidRPr="00F030A7">
        <w:t>this EMF and any plans or mitigations required or referred to in this EMF that are relevant to their works package.</w:t>
      </w:r>
      <w:r w:rsidR="00C74756">
        <w:t xml:space="preserve"> Contractors will also ensure their sub-contractors comply with relevant requirements of this EMF and the approvals.</w:t>
      </w:r>
    </w:p>
    <w:p w14:paraId="0D8379E3" w14:textId="490CE46B" w:rsidR="00071F50" w:rsidRPr="00071F50" w:rsidRDefault="00071F50" w:rsidP="00071F50">
      <w:pPr>
        <w:pStyle w:val="Heading3"/>
      </w:pPr>
      <w:bookmarkStart w:id="49" w:name="_Toc206500483"/>
      <w:bookmarkStart w:id="50" w:name="_Toc206593093"/>
      <w:bookmarkStart w:id="51" w:name="_Toc229143928"/>
      <w:r>
        <w:t xml:space="preserve">Works covered by this </w:t>
      </w:r>
      <w:bookmarkEnd w:id="49"/>
      <w:bookmarkEnd w:id="50"/>
      <w:r w:rsidR="003F639C">
        <w:t>framework</w:t>
      </w:r>
      <w:bookmarkEnd w:id="51"/>
      <w:r>
        <w:t xml:space="preserve"> </w:t>
      </w:r>
    </w:p>
    <w:p w14:paraId="5FE7D3F1" w14:textId="3C0896D5" w:rsidR="00071F50" w:rsidRPr="00071F50" w:rsidRDefault="00071F50" w:rsidP="00354570">
      <w:pPr>
        <w:pStyle w:val="BodyText"/>
      </w:pPr>
      <w:r w:rsidRPr="00DF43EC">
        <w:t xml:space="preserve">This EMF covers </w:t>
      </w:r>
      <w:r w:rsidR="00782A30">
        <w:t xml:space="preserve">the </w:t>
      </w:r>
      <w:r w:rsidRPr="00DF43EC">
        <w:t xml:space="preserve">works </w:t>
      </w:r>
      <w:r w:rsidR="009E0B72">
        <w:t>in Victoria</w:t>
      </w:r>
      <w:r w:rsidRPr="00DF43EC">
        <w:t xml:space="preserve"> </w:t>
      </w:r>
      <w:r w:rsidR="00D1637C">
        <w:t xml:space="preserve">and </w:t>
      </w:r>
      <w:r w:rsidR="003E1C92">
        <w:t xml:space="preserve">their </w:t>
      </w:r>
      <w:r w:rsidR="00D1637C">
        <w:t xml:space="preserve">potential environmental effects and risks </w:t>
      </w:r>
      <w:r w:rsidRPr="00DF43EC">
        <w:t xml:space="preserve">that </w:t>
      </w:r>
      <w:r w:rsidR="00285AA8">
        <w:t>will</w:t>
      </w:r>
      <w:r w:rsidRPr="00DF43EC">
        <w:t xml:space="preserve"> be regulated by </w:t>
      </w:r>
      <w:r>
        <w:t xml:space="preserve">Victorian </w:t>
      </w:r>
      <w:r w:rsidRPr="00DF43EC">
        <w:t xml:space="preserve">legislation. It covers </w:t>
      </w:r>
      <w:r>
        <w:t xml:space="preserve">the works proposed to be carried out </w:t>
      </w:r>
      <w:r w:rsidR="00E519F3">
        <w:t xml:space="preserve">within Victorian jurisdiction </w:t>
      </w:r>
      <w:r>
        <w:t xml:space="preserve">onshore </w:t>
      </w:r>
      <w:r w:rsidRPr="00DF43EC">
        <w:t xml:space="preserve">and </w:t>
      </w:r>
      <w:r w:rsidR="00E516AA">
        <w:t>out to</w:t>
      </w:r>
      <w:r>
        <w:t xml:space="preserve"> </w:t>
      </w:r>
      <w:r w:rsidR="00E516AA">
        <w:t>three</w:t>
      </w:r>
      <w:r>
        <w:t xml:space="preserve"> nautical miles</w:t>
      </w:r>
      <w:r w:rsidR="00E516AA">
        <w:t xml:space="preserve"> offshore</w:t>
      </w:r>
      <w:r w:rsidR="00E53C15">
        <w:t xml:space="preserve">, consisting primarily of </w:t>
      </w:r>
      <w:r w:rsidR="000013DB">
        <w:t xml:space="preserve">underground </w:t>
      </w:r>
      <w:r w:rsidR="00E53C15">
        <w:t>transmission infrastructure.</w:t>
      </w:r>
      <w:r w:rsidRPr="00071F50">
        <w:t xml:space="preserve"> </w:t>
      </w:r>
    </w:p>
    <w:p w14:paraId="0A555F09" w14:textId="41A7BEA6" w:rsidR="007C47E3" w:rsidRPr="00071F50" w:rsidRDefault="007C47E3" w:rsidP="004F146B">
      <w:pPr>
        <w:pStyle w:val="BodyText"/>
      </w:pPr>
      <w:r>
        <w:t xml:space="preserve">The Victorian EMF does not address matters regulated by Commonwealth legislation. </w:t>
      </w:r>
    </w:p>
    <w:p w14:paraId="5BBAB76A" w14:textId="0E58AF58" w:rsidR="00071F50" w:rsidRDefault="00071F50" w:rsidP="00071F50">
      <w:pPr>
        <w:pStyle w:val="BodyText"/>
      </w:pPr>
      <w:r>
        <w:t xml:space="preserve">The key components and activities covered by this Victorian EMF </w:t>
      </w:r>
      <w:r w:rsidR="00A02E56">
        <w:t xml:space="preserve">are described in </w:t>
      </w:r>
      <w:r w:rsidR="00C33595" w:rsidRPr="003A3943">
        <w:rPr>
          <w:rStyle w:val="Italics"/>
        </w:rPr>
        <w:t>Chapter 4</w:t>
      </w:r>
      <w:r w:rsidR="00F6570B" w:rsidRPr="00C33595">
        <w:rPr>
          <w:rStyle w:val="Italics"/>
        </w:rPr>
        <w:t xml:space="preserve"> </w:t>
      </w:r>
      <w:r w:rsidR="00CD5D49" w:rsidRPr="003A3943">
        <w:rPr>
          <w:rStyle w:val="Italics"/>
        </w:rPr>
        <w:t xml:space="preserve">– </w:t>
      </w:r>
      <w:r w:rsidR="004568B9" w:rsidRPr="00C33595">
        <w:rPr>
          <w:rStyle w:val="Italics"/>
        </w:rPr>
        <w:t>Victoria</w:t>
      </w:r>
      <w:r w:rsidR="00932852" w:rsidRPr="00C33595">
        <w:rPr>
          <w:rStyle w:val="Italics"/>
        </w:rPr>
        <w:t xml:space="preserve">n </w:t>
      </w:r>
      <w:r w:rsidR="00C33595" w:rsidRPr="00C33595">
        <w:rPr>
          <w:rStyle w:val="Italics"/>
        </w:rPr>
        <w:t>W</w:t>
      </w:r>
      <w:r w:rsidR="00932852" w:rsidRPr="00C33595">
        <w:rPr>
          <w:rStyle w:val="Italics"/>
        </w:rPr>
        <w:t xml:space="preserve">orks </w:t>
      </w:r>
      <w:r w:rsidR="00C33595" w:rsidRPr="00C33595">
        <w:rPr>
          <w:rStyle w:val="Italics"/>
        </w:rPr>
        <w:t>P</w:t>
      </w:r>
      <w:r w:rsidR="00F6570B" w:rsidRPr="00C33595">
        <w:rPr>
          <w:rStyle w:val="Italics"/>
        </w:rPr>
        <w:t xml:space="preserve">roject </w:t>
      </w:r>
      <w:r w:rsidR="00393C07" w:rsidRPr="00C33595">
        <w:rPr>
          <w:rStyle w:val="Italics"/>
        </w:rPr>
        <w:t>D</w:t>
      </w:r>
      <w:r w:rsidR="00F6570B" w:rsidRPr="00C33595">
        <w:rPr>
          <w:rStyle w:val="Italics"/>
        </w:rPr>
        <w:t>escription</w:t>
      </w:r>
      <w:r w:rsidR="00F6570B" w:rsidRPr="003A3943">
        <w:rPr>
          <w:rStyle w:val="Italics"/>
        </w:rPr>
        <w:t xml:space="preserve"> </w:t>
      </w:r>
      <w:r w:rsidR="00F6570B">
        <w:t xml:space="preserve">and </w:t>
      </w:r>
      <w:r>
        <w:t xml:space="preserve">include: </w:t>
      </w:r>
    </w:p>
    <w:p w14:paraId="251B48CF" w14:textId="7B4B8893" w:rsidR="00071F50" w:rsidRPr="003A3943" w:rsidRDefault="00071F50" w:rsidP="00895AAA">
      <w:pPr>
        <w:pStyle w:val="BodyText"/>
        <w:rPr>
          <w:rStyle w:val="Italics"/>
          <w:i w:val="0"/>
        </w:rPr>
      </w:pPr>
      <w:r w:rsidRPr="003A3943">
        <w:rPr>
          <w:rStyle w:val="Italics"/>
          <w:i w:val="0"/>
        </w:rPr>
        <w:lastRenderedPageBreak/>
        <w:t xml:space="preserve">Within Victorian coastal waters out to </w:t>
      </w:r>
      <w:r w:rsidR="00CD5D49" w:rsidRPr="003A3943">
        <w:rPr>
          <w:rStyle w:val="Italics"/>
          <w:i w:val="0"/>
        </w:rPr>
        <w:t>3 nautical miles</w:t>
      </w:r>
    </w:p>
    <w:p w14:paraId="768D1746" w14:textId="4675F401" w:rsidR="00071F50" w:rsidRDefault="00071F50" w:rsidP="0036430C">
      <w:pPr>
        <w:pStyle w:val="BodyBullet1"/>
      </w:pPr>
      <w:r>
        <w:t>The nearshore transmission and shore crossing infrastructure</w:t>
      </w:r>
      <w:r w:rsidR="00971076">
        <w:t xml:space="preserve"> </w:t>
      </w:r>
    </w:p>
    <w:p w14:paraId="7EC9BF5D" w14:textId="507451BA" w:rsidR="00280431" w:rsidRPr="00AD5D27" w:rsidRDefault="00280431" w:rsidP="00280431">
      <w:pPr>
        <w:pStyle w:val="BodyBullet2"/>
      </w:pPr>
      <w:r>
        <w:t>Up to eight trenchless crossings containing the offshore export cables</w:t>
      </w:r>
      <w:r w:rsidR="00872CCF">
        <w:t>.</w:t>
      </w:r>
    </w:p>
    <w:p w14:paraId="1DC2D796" w14:textId="77777777" w:rsidR="00071F50" w:rsidRPr="003A3943" w:rsidRDefault="00071F50" w:rsidP="00895AAA">
      <w:pPr>
        <w:pStyle w:val="BodyText"/>
        <w:rPr>
          <w:rStyle w:val="Italics"/>
          <w:i w:val="0"/>
        </w:rPr>
      </w:pPr>
      <w:r w:rsidRPr="003A3943">
        <w:rPr>
          <w:rStyle w:val="Italics"/>
          <w:i w:val="0"/>
        </w:rPr>
        <w:t>Onshore</w:t>
      </w:r>
    </w:p>
    <w:p w14:paraId="56D55268" w14:textId="1BC365CB" w:rsidR="00071F50" w:rsidRPr="00AD5D27" w:rsidRDefault="00071F50" w:rsidP="00071F50">
      <w:pPr>
        <w:pStyle w:val="BodyBullet1"/>
      </w:pPr>
      <w:r>
        <w:t>Onshore transmission infrastructure</w:t>
      </w:r>
    </w:p>
    <w:p w14:paraId="6AEBB8EF" w14:textId="7E3C3ECA" w:rsidR="001B74B9" w:rsidRPr="00AD5D27" w:rsidRDefault="001B74B9" w:rsidP="001B74B9">
      <w:pPr>
        <w:pStyle w:val="BodyBullet2"/>
      </w:pPr>
      <w:r>
        <w:t>Approximately 30 kilometres of underground cables up to the proposed VicGrid connection hub</w:t>
      </w:r>
      <w:r w:rsidR="00872CCF">
        <w:t>.</w:t>
      </w:r>
    </w:p>
    <w:p w14:paraId="7022A008" w14:textId="6841B6D4" w:rsidR="001B74B9" w:rsidRDefault="001B74B9" w:rsidP="001B74B9">
      <w:pPr>
        <w:pStyle w:val="BodyBullet1"/>
      </w:pPr>
      <w:r>
        <w:t>Temporary construction infrastructure to enable construction</w:t>
      </w:r>
      <w:r w:rsidRPr="00AD5D27">
        <w:t>.</w:t>
      </w:r>
    </w:p>
    <w:p w14:paraId="3DB9C4C2" w14:textId="77777777" w:rsidR="005D25FE" w:rsidRDefault="005D25FE" w:rsidP="005D25FE">
      <w:pPr>
        <w:pStyle w:val="BodyText"/>
      </w:pPr>
      <w:r>
        <w:br w:type="page"/>
      </w:r>
    </w:p>
    <w:p w14:paraId="0D50E1FF" w14:textId="4174A7FE" w:rsidR="00071F50" w:rsidRPr="00071F50" w:rsidRDefault="00071F50" w:rsidP="00071F50">
      <w:pPr>
        <w:pStyle w:val="Heading2"/>
      </w:pPr>
      <w:bookmarkStart w:id="52" w:name="_Ref204960740"/>
      <w:bookmarkStart w:id="53" w:name="_Toc206500484"/>
      <w:bookmarkStart w:id="54" w:name="_Toc206593094"/>
      <w:bookmarkStart w:id="55" w:name="_Toc229143929"/>
      <w:r w:rsidRPr="00F46413">
        <w:lastRenderedPageBreak/>
        <w:t>Statutory context</w:t>
      </w:r>
      <w:bookmarkEnd w:id="48"/>
      <w:bookmarkEnd w:id="52"/>
      <w:bookmarkEnd w:id="53"/>
      <w:bookmarkEnd w:id="54"/>
      <w:bookmarkEnd w:id="55"/>
    </w:p>
    <w:p w14:paraId="72FAA9A8" w14:textId="515B93E7" w:rsidR="00071F50" w:rsidRPr="00071F50" w:rsidRDefault="00071F50" w:rsidP="00071F50">
      <w:pPr>
        <w:pStyle w:val="BodyText"/>
      </w:pPr>
      <w:r w:rsidRPr="00F0700B">
        <w:t xml:space="preserve">Star of the South is responsible for preparing </w:t>
      </w:r>
      <w:r w:rsidR="003A1194">
        <w:t>an</w:t>
      </w:r>
      <w:r w:rsidRPr="00F0700B">
        <w:t xml:space="preserve"> EES for the </w:t>
      </w:r>
      <w:r w:rsidR="0078781C">
        <w:t>works in Victoria</w:t>
      </w:r>
      <w:r w:rsidR="0078781C" w:rsidRPr="00F0700B">
        <w:t xml:space="preserve"> </w:t>
      </w:r>
      <w:r w:rsidRPr="00F0700B">
        <w:t>under the</w:t>
      </w:r>
      <w:r w:rsidRPr="00071F50">
        <w:t xml:space="preserve"> </w:t>
      </w:r>
      <w:r w:rsidRPr="00071F50">
        <w:rPr>
          <w:rStyle w:val="Italics"/>
        </w:rPr>
        <w:t>Environment Effects Act 1978</w:t>
      </w:r>
      <w:r w:rsidRPr="00071F50">
        <w:t xml:space="preserve"> (Vic) (EE Act). </w:t>
      </w:r>
    </w:p>
    <w:p w14:paraId="154B90D0" w14:textId="45B35E1B" w:rsidR="00071F50" w:rsidRDefault="00071F50" w:rsidP="00071F50">
      <w:pPr>
        <w:pStyle w:val="BodyText"/>
      </w:pPr>
      <w:r w:rsidRPr="00D5210F">
        <w:t xml:space="preserve">Different approvals are </w:t>
      </w:r>
      <w:r w:rsidR="008B494F">
        <w:t xml:space="preserve">required for </w:t>
      </w:r>
      <w:r w:rsidRPr="00D5210F">
        <w:t>different components</w:t>
      </w:r>
      <w:r w:rsidR="00761C9C">
        <w:t xml:space="preserve"> for works within the Victorian jurisdiction</w:t>
      </w:r>
      <w:r w:rsidRPr="00D5210F">
        <w:t xml:space="preserve">, as shown in </w:t>
      </w:r>
      <w:r>
        <w:fldChar w:fldCharType="begin"/>
      </w:r>
      <w:r>
        <w:instrText xml:space="preserve"> REF _Ref205557271 \h </w:instrText>
      </w:r>
      <w:r>
        <w:fldChar w:fldCharType="separate"/>
      </w:r>
      <w:r w:rsidR="001349FE">
        <w:t xml:space="preserve">Figure </w:t>
      </w:r>
      <w:r w:rsidR="001349FE">
        <w:rPr>
          <w:noProof/>
        </w:rPr>
        <w:t>26</w:t>
      </w:r>
      <w:r w:rsidR="001349FE" w:rsidRPr="00071F50">
        <w:noBreakHyphen/>
      </w:r>
      <w:r w:rsidR="001349FE">
        <w:rPr>
          <w:noProof/>
        </w:rPr>
        <w:t>1</w:t>
      </w:r>
      <w:r>
        <w:fldChar w:fldCharType="end"/>
      </w:r>
      <w:r w:rsidRPr="00D5210F">
        <w:t xml:space="preserve">. </w:t>
      </w:r>
      <w:r w:rsidRPr="00AF43F9">
        <w:t xml:space="preserve">The figure </w:t>
      </w:r>
      <w:r>
        <w:t xml:space="preserve">illustrates </w:t>
      </w:r>
      <w:r w:rsidRPr="00AF43F9">
        <w:t xml:space="preserve">the </w:t>
      </w:r>
      <w:r>
        <w:t>legislation</w:t>
      </w:r>
      <w:r w:rsidRPr="00AF43F9">
        <w:t xml:space="preserve"> and </w:t>
      </w:r>
      <w:r>
        <w:t xml:space="preserve">different geographical </w:t>
      </w:r>
      <w:r w:rsidRPr="00AF43F9">
        <w:t xml:space="preserve">boundaries for </w:t>
      </w:r>
      <w:r>
        <w:t xml:space="preserve">the primary </w:t>
      </w:r>
      <w:r w:rsidRPr="00AF43F9">
        <w:t xml:space="preserve">approvals required for the </w:t>
      </w:r>
      <w:r w:rsidR="00294550">
        <w:t>works in Victoria</w:t>
      </w:r>
      <w:r w:rsidRPr="00AF43F9">
        <w:t xml:space="preserve">. Further information on the regulatory framework for the </w:t>
      </w:r>
      <w:r w:rsidR="00294550">
        <w:t>works in Victoria</w:t>
      </w:r>
      <w:r w:rsidR="00294550" w:rsidRPr="00AF43F9">
        <w:t xml:space="preserve"> </w:t>
      </w:r>
      <w:r w:rsidRPr="00CB5298">
        <w:t xml:space="preserve">is provided in </w:t>
      </w:r>
      <w:r w:rsidRPr="004F146B">
        <w:rPr>
          <w:rStyle w:val="Italics"/>
        </w:rPr>
        <w:t>Chapt</w:t>
      </w:r>
      <w:r w:rsidRPr="003D722A">
        <w:rPr>
          <w:rStyle w:val="Italics"/>
        </w:rPr>
        <w:t>er 5</w:t>
      </w:r>
      <w:r w:rsidR="00A174AC" w:rsidRPr="003D722A">
        <w:rPr>
          <w:rStyle w:val="Italics"/>
        </w:rPr>
        <w:t xml:space="preserve"> </w:t>
      </w:r>
      <w:r w:rsidR="000962C0" w:rsidRPr="003D722A">
        <w:rPr>
          <w:rStyle w:val="Italics"/>
        </w:rPr>
        <w:t xml:space="preserve">– </w:t>
      </w:r>
      <w:r w:rsidR="00660460" w:rsidRPr="003D722A">
        <w:rPr>
          <w:rStyle w:val="Italics"/>
        </w:rPr>
        <w:t xml:space="preserve">Victorian </w:t>
      </w:r>
      <w:r w:rsidRPr="003D722A">
        <w:rPr>
          <w:rStyle w:val="Italics"/>
        </w:rPr>
        <w:t>Legislativ</w:t>
      </w:r>
      <w:r w:rsidRPr="004F146B">
        <w:rPr>
          <w:rStyle w:val="Italics"/>
        </w:rPr>
        <w:t xml:space="preserve">e </w:t>
      </w:r>
      <w:r w:rsidR="000962C0">
        <w:rPr>
          <w:rStyle w:val="Italics"/>
        </w:rPr>
        <w:t>F</w:t>
      </w:r>
      <w:r w:rsidRPr="0040205A">
        <w:rPr>
          <w:rStyle w:val="Italics"/>
        </w:rPr>
        <w:t>ramework</w:t>
      </w:r>
      <w:r w:rsidRPr="00FB00FD">
        <w:t xml:space="preserve">. </w:t>
      </w:r>
    </w:p>
    <w:p w14:paraId="70AACE0F" w14:textId="4368E157" w:rsidR="00071F50" w:rsidRDefault="00071F50" w:rsidP="00071F50">
      <w:pPr>
        <w:pStyle w:val="BodyText"/>
      </w:pPr>
      <w:r>
        <w:t xml:space="preserve">This section provides the statutory context for approvals required under </w:t>
      </w:r>
      <w:r w:rsidRPr="00B65FE0">
        <w:t>Victorian</w:t>
      </w:r>
      <w:r>
        <w:t xml:space="preserve"> legislation only.</w:t>
      </w:r>
      <w:r w:rsidRPr="00071F50">
        <w:t xml:space="preserve"> </w:t>
      </w:r>
    </w:p>
    <w:p w14:paraId="63B002EB" w14:textId="5E8C5261" w:rsidR="00071F50" w:rsidRDefault="00071F50" w:rsidP="00071F50">
      <w:pPr>
        <w:pStyle w:val="Caption"/>
      </w:pPr>
      <w:bookmarkStart w:id="56" w:name="_Ref205557271"/>
      <w:bookmarkStart w:id="57" w:name="_Toc206593121"/>
      <w:bookmarkStart w:id="58" w:name="_Toc229143951"/>
      <w:r>
        <w:t xml:space="preserve">Figure </w:t>
      </w:r>
      <w:fldSimple w:instr=" STYLEREF 1 \s ">
        <w:r w:rsidR="001349FE">
          <w:rPr>
            <w:noProof/>
          </w:rPr>
          <w:t>26</w:t>
        </w:r>
      </w:fldSimple>
      <w:r w:rsidRPr="00071F50">
        <w:noBreakHyphen/>
      </w:r>
      <w:fldSimple w:instr=" SEQ Figure \* ARABIC \s 1 ">
        <w:r w:rsidR="001349FE">
          <w:rPr>
            <w:noProof/>
          </w:rPr>
          <w:t>1</w:t>
        </w:r>
      </w:fldSimple>
      <w:bookmarkEnd w:id="56"/>
      <w:r w:rsidR="005D25FE">
        <w:tab/>
      </w:r>
      <w:r w:rsidRPr="00071F50">
        <w:t>Statutory context overview</w:t>
      </w:r>
      <w:bookmarkEnd w:id="57"/>
      <w:bookmarkEnd w:id="58"/>
    </w:p>
    <w:p w14:paraId="77FB99AC" w14:textId="054D2B8E" w:rsidR="005D25FE" w:rsidRPr="005D25FE" w:rsidRDefault="00D3543E" w:rsidP="005D25FE">
      <w:pPr>
        <w:pStyle w:val="BodyText"/>
      </w:pPr>
      <w:r>
        <w:rPr>
          <w:noProof/>
        </w:rPr>
        <w:drawing>
          <wp:inline distT="0" distB="0" distL="0" distR="0" wp14:anchorId="7A87D1DA" wp14:editId="25FDE511">
            <wp:extent cx="6120765" cy="4685067"/>
            <wp:effectExtent l="0" t="0" r="0" b="1270"/>
            <wp:docPr id="2105951063" name="Picture 3" descr="A diagram of the different components of an offshore wind farm, including offshore wind turbines, turbine foundations, offshore substation, inter-array cables, offshore export cables, the shore crossing and underground cable system. The underground cable system connects to a connection hub developed by VicGrid. Under the diagram is the application legislation for the Victorian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51063" name="Picture 3" descr="A diagram of the different components of an offshore wind farm, including offshore wind turbines, turbine foundations, offshore substation, inter-array cables, offshore export cables, the shore crossing and underground cable system. The underground cable system connects to a connection hub developed by VicGrid. Under the diagram is the application legislation for the Victorian jurisdiction"/>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120765" cy="4685067"/>
                    </a:xfrm>
                    <a:prstGeom prst="rect">
                      <a:avLst/>
                    </a:prstGeom>
                    <a:noFill/>
                    <a:ln>
                      <a:noFill/>
                    </a:ln>
                  </pic:spPr>
                </pic:pic>
              </a:graphicData>
            </a:graphic>
          </wp:inline>
        </w:drawing>
      </w:r>
    </w:p>
    <w:p w14:paraId="5ABAECF8" w14:textId="77777777" w:rsidR="0009775F" w:rsidRDefault="0009775F" w:rsidP="0009775F">
      <w:pPr>
        <w:pStyle w:val="BodyText"/>
      </w:pPr>
      <w:bookmarkStart w:id="59" w:name="_Ref198831894"/>
      <w:bookmarkStart w:id="60" w:name="_Toc206500485"/>
      <w:bookmarkStart w:id="61" w:name="_Toc206593095"/>
    </w:p>
    <w:p w14:paraId="726CD9BE" w14:textId="3ED05E35" w:rsidR="00071F50" w:rsidRPr="00071F50" w:rsidRDefault="00071F50" w:rsidP="00071F50">
      <w:pPr>
        <w:pStyle w:val="Heading3"/>
      </w:pPr>
      <w:bookmarkStart w:id="62" w:name="_Toc229143930"/>
      <w:r>
        <w:lastRenderedPageBreak/>
        <w:t xml:space="preserve">Primary </w:t>
      </w:r>
      <w:r w:rsidRPr="00071F50">
        <w:t>approvals</w:t>
      </w:r>
      <w:bookmarkEnd w:id="59"/>
      <w:bookmarkEnd w:id="60"/>
      <w:bookmarkEnd w:id="61"/>
      <w:bookmarkEnd w:id="62"/>
      <w:r w:rsidRPr="00071F50">
        <w:t xml:space="preserve"> </w:t>
      </w:r>
    </w:p>
    <w:p w14:paraId="54EA4F33" w14:textId="5DBB84F3" w:rsidR="00071F50" w:rsidRPr="00F0700B" w:rsidRDefault="00071F50" w:rsidP="00071F50">
      <w:pPr>
        <w:pStyle w:val="BodyText"/>
      </w:pPr>
      <w:r w:rsidRPr="00F0700B">
        <w:t xml:space="preserve">Star of the South </w:t>
      </w:r>
      <w:r>
        <w:t xml:space="preserve">requires the </w:t>
      </w:r>
      <w:r w:rsidRPr="00F0700B">
        <w:t xml:space="preserve">following </w:t>
      </w:r>
      <w:r>
        <w:t>primary</w:t>
      </w:r>
      <w:r w:rsidRPr="00F0700B">
        <w:t xml:space="preserve"> approvals</w:t>
      </w:r>
      <w:r>
        <w:t xml:space="preserve"> under Victorian legislation</w:t>
      </w:r>
      <w:r w:rsidRPr="00F0700B">
        <w:t>:</w:t>
      </w:r>
    </w:p>
    <w:p w14:paraId="3BED3710" w14:textId="77777777" w:rsidR="00071F50" w:rsidRPr="00554957" w:rsidRDefault="00071F50" w:rsidP="00071F50">
      <w:pPr>
        <w:pStyle w:val="BodyBullet1"/>
      </w:pPr>
      <w:r w:rsidRPr="00554957">
        <w:t xml:space="preserve">Planning Scheme Amendment under the </w:t>
      </w:r>
      <w:r w:rsidRPr="004F146B">
        <w:rPr>
          <w:rStyle w:val="Italics"/>
        </w:rPr>
        <w:t xml:space="preserve">Planning and Environment Act 1987 </w:t>
      </w:r>
      <w:r w:rsidRPr="00554957">
        <w:t>(Vic)</w:t>
      </w:r>
    </w:p>
    <w:p w14:paraId="16662AFF" w14:textId="77777777" w:rsidR="00071F50" w:rsidRPr="00554957" w:rsidRDefault="00071F50" w:rsidP="00071F50">
      <w:pPr>
        <w:pStyle w:val="BodyBullet1"/>
      </w:pPr>
      <w:r w:rsidRPr="00554957">
        <w:t xml:space="preserve">Consent under the </w:t>
      </w:r>
      <w:r w:rsidRPr="004F146B">
        <w:rPr>
          <w:rStyle w:val="Italics"/>
        </w:rPr>
        <w:t>Marine and Coastal Act 2018</w:t>
      </w:r>
      <w:r w:rsidRPr="00554957">
        <w:t xml:space="preserve"> (Vic)</w:t>
      </w:r>
    </w:p>
    <w:p w14:paraId="688C255E" w14:textId="77777777" w:rsidR="00071F50" w:rsidRPr="00554957" w:rsidRDefault="00071F50" w:rsidP="00071F50">
      <w:pPr>
        <w:pStyle w:val="BodyBullet1"/>
      </w:pPr>
      <w:r w:rsidRPr="00554957">
        <w:t xml:space="preserve">An approved Cultural Heritage Management Plan under the </w:t>
      </w:r>
      <w:r w:rsidRPr="004F146B">
        <w:rPr>
          <w:rStyle w:val="Italics"/>
        </w:rPr>
        <w:t>Aboriginal Heritage Act 2006</w:t>
      </w:r>
      <w:r w:rsidRPr="00554957">
        <w:t xml:space="preserve"> (Vic).</w:t>
      </w:r>
    </w:p>
    <w:p w14:paraId="638271D8" w14:textId="626D41F1" w:rsidR="00071F50" w:rsidRDefault="00071F50" w:rsidP="00071F50">
      <w:pPr>
        <w:pStyle w:val="BodyText"/>
      </w:pPr>
      <w:r>
        <w:t xml:space="preserve">An overview of the primary approval requirements and approval authorities </w:t>
      </w:r>
      <w:r w:rsidR="00863334">
        <w:t xml:space="preserve">for works within the Victorian jurisdiction </w:t>
      </w:r>
      <w:r>
        <w:t xml:space="preserve">is provided in </w:t>
      </w:r>
      <w:r>
        <w:fldChar w:fldCharType="begin"/>
      </w:r>
      <w:r>
        <w:instrText xml:space="preserve"> REF _Ref198830801 \h </w:instrText>
      </w:r>
      <w:r>
        <w:fldChar w:fldCharType="separate"/>
      </w:r>
      <w:r w:rsidR="001349FE">
        <w:t xml:space="preserve">Table </w:t>
      </w:r>
      <w:r w:rsidR="001349FE">
        <w:rPr>
          <w:noProof/>
        </w:rPr>
        <w:t>26</w:t>
      </w:r>
      <w:r w:rsidR="001349FE">
        <w:noBreakHyphen/>
      </w:r>
      <w:r w:rsidR="001349FE">
        <w:rPr>
          <w:noProof/>
        </w:rPr>
        <w:t>1</w:t>
      </w:r>
      <w:r>
        <w:fldChar w:fldCharType="end"/>
      </w:r>
      <w:r>
        <w:t xml:space="preserve">. The primary approvals required under Victorian legislation are further described in </w:t>
      </w:r>
      <w:r w:rsidRPr="004F146B">
        <w:rPr>
          <w:rStyle w:val="Italics"/>
        </w:rPr>
        <w:t>Cha</w:t>
      </w:r>
      <w:r w:rsidRPr="003D722A">
        <w:rPr>
          <w:rStyle w:val="Italics"/>
        </w:rPr>
        <w:t>pter 5</w:t>
      </w:r>
      <w:r w:rsidR="00A174AC" w:rsidRPr="003D722A">
        <w:rPr>
          <w:rStyle w:val="Italics"/>
        </w:rPr>
        <w:t xml:space="preserve"> </w:t>
      </w:r>
      <w:r w:rsidR="002D3084" w:rsidRPr="003D722A">
        <w:rPr>
          <w:rStyle w:val="Italics"/>
        </w:rPr>
        <w:t xml:space="preserve">– </w:t>
      </w:r>
      <w:r w:rsidR="00660460" w:rsidRPr="003D722A">
        <w:rPr>
          <w:rStyle w:val="Italics"/>
        </w:rPr>
        <w:t xml:space="preserve">Victorian </w:t>
      </w:r>
      <w:r w:rsidRPr="003D722A">
        <w:rPr>
          <w:rStyle w:val="Italics"/>
        </w:rPr>
        <w:t xml:space="preserve">Legislative </w:t>
      </w:r>
      <w:r w:rsidR="002D3084" w:rsidRPr="003D722A">
        <w:rPr>
          <w:rStyle w:val="Italics"/>
        </w:rPr>
        <w:t>F</w:t>
      </w:r>
      <w:r w:rsidRPr="003D722A">
        <w:rPr>
          <w:rStyle w:val="Italics"/>
        </w:rPr>
        <w:t>ram</w:t>
      </w:r>
      <w:r w:rsidRPr="00ED379A">
        <w:rPr>
          <w:rStyle w:val="Italics"/>
        </w:rPr>
        <w:t>ework</w:t>
      </w:r>
      <w:r w:rsidRPr="000034AA">
        <w:t>.</w:t>
      </w:r>
      <w:r>
        <w:t xml:space="preserve"> </w:t>
      </w:r>
    </w:p>
    <w:p w14:paraId="50621B26" w14:textId="76AC1CEA" w:rsidR="00390DC6" w:rsidRDefault="00071F50" w:rsidP="00390DC6">
      <w:pPr>
        <w:pStyle w:val="BodyText"/>
      </w:pPr>
      <w:r w:rsidRPr="00F0700B">
        <w:t>Star of the South</w:t>
      </w:r>
      <w:r>
        <w:t>,</w:t>
      </w:r>
      <w:r w:rsidRPr="00F0700B">
        <w:t xml:space="preserve"> working with </w:t>
      </w:r>
      <w:r w:rsidR="007329C8">
        <w:t>its</w:t>
      </w:r>
      <w:r w:rsidR="0069424D" w:rsidRPr="00F0700B">
        <w:t xml:space="preserve"> </w:t>
      </w:r>
      <w:r w:rsidR="0080735C">
        <w:t>C</w:t>
      </w:r>
      <w:r>
        <w:t>ontractors,</w:t>
      </w:r>
      <w:r w:rsidRPr="00F0700B">
        <w:t xml:space="preserve"> </w:t>
      </w:r>
      <w:r w:rsidR="00285AA8">
        <w:t>will</w:t>
      </w:r>
      <w:r w:rsidRPr="00F0700B">
        <w:t xml:space="preserve"> develop, implement and maintain management plans for the construction, operation and decommissioning of</w:t>
      </w:r>
      <w:r w:rsidR="001847C1">
        <w:t xml:space="preserve"> the</w:t>
      </w:r>
      <w:r w:rsidRPr="00F0700B">
        <w:t xml:space="preserve"> </w:t>
      </w:r>
      <w:r w:rsidR="00D92E6A">
        <w:t>works in Victoria</w:t>
      </w:r>
      <w:r>
        <w:t xml:space="preserve">. The plans </w:t>
      </w:r>
      <w:r w:rsidR="00285AA8">
        <w:t>will</w:t>
      </w:r>
      <w:r>
        <w:t xml:space="preserve"> be developed to</w:t>
      </w:r>
      <w:r w:rsidRPr="00F0700B">
        <w:t xml:space="preserve"> meet the requirements of the </w:t>
      </w:r>
      <w:r>
        <w:t xml:space="preserve">primary </w:t>
      </w:r>
      <w:r w:rsidRPr="00F0700B">
        <w:t>approvals</w:t>
      </w:r>
      <w:r>
        <w:t xml:space="preserve">. </w:t>
      </w:r>
    </w:p>
    <w:p w14:paraId="1E565E7C" w14:textId="3EC5219D" w:rsidR="00071F50" w:rsidRDefault="00390DC6" w:rsidP="00071F50">
      <w:pPr>
        <w:pStyle w:val="BodyText"/>
      </w:pPr>
      <w:r>
        <w:fldChar w:fldCharType="begin"/>
      </w:r>
      <w:r>
        <w:instrText xml:space="preserve"> REF _Ref214455819 \h </w:instrText>
      </w:r>
      <w:r>
        <w:fldChar w:fldCharType="separate"/>
      </w:r>
      <w:r w:rsidR="001349FE">
        <w:t xml:space="preserve">Figure </w:t>
      </w:r>
      <w:r w:rsidR="001349FE">
        <w:rPr>
          <w:noProof/>
        </w:rPr>
        <w:t>26</w:t>
      </w:r>
      <w:r w:rsidR="001349FE" w:rsidRPr="00071F50">
        <w:noBreakHyphen/>
      </w:r>
      <w:r w:rsidR="001349FE">
        <w:rPr>
          <w:noProof/>
        </w:rPr>
        <w:t>2</w:t>
      </w:r>
      <w:r>
        <w:fldChar w:fldCharType="end"/>
      </w:r>
      <w:r>
        <w:t xml:space="preserve"> </w:t>
      </w:r>
      <w:r w:rsidR="00071F50">
        <w:t xml:space="preserve">provides an overview of the approvals required under Victorian legislation and key plans that are expected to be required to comply with the approvals. A description of these plans relevant to Victorian legislation is provided in </w:t>
      </w:r>
      <w:r w:rsidR="006D6B7A">
        <w:t>S</w:t>
      </w:r>
      <w:r w:rsidR="00071F50">
        <w:t>ection</w:t>
      </w:r>
      <w:r w:rsidR="00D35518">
        <w:t xml:space="preserve"> </w:t>
      </w:r>
      <w:r w:rsidR="00D35518">
        <w:fldChar w:fldCharType="begin"/>
      </w:r>
      <w:r w:rsidR="00D35518">
        <w:instrText xml:space="preserve"> REF _Ref204965385 \r \h </w:instrText>
      </w:r>
      <w:r w:rsidR="00D35518">
        <w:fldChar w:fldCharType="separate"/>
      </w:r>
      <w:r w:rsidR="001349FE">
        <w:t>26.5</w:t>
      </w:r>
      <w:r w:rsidR="00D35518">
        <w:fldChar w:fldCharType="end"/>
      </w:r>
      <w:r w:rsidR="00071F50" w:rsidRPr="00F0700B">
        <w:t>.</w:t>
      </w:r>
    </w:p>
    <w:p w14:paraId="66B6B3EF" w14:textId="77777777" w:rsidR="00D72E62" w:rsidRDefault="00D72E62" w:rsidP="00071F50">
      <w:pPr>
        <w:pStyle w:val="BodyText"/>
      </w:pPr>
    </w:p>
    <w:p w14:paraId="0CE77968" w14:textId="77777777" w:rsidR="00D72E62" w:rsidRDefault="00D72E62" w:rsidP="00071F50">
      <w:pPr>
        <w:pStyle w:val="BodyText"/>
      </w:pPr>
    </w:p>
    <w:p w14:paraId="2BADDB58" w14:textId="77777777" w:rsidR="00D72E62" w:rsidRDefault="00D72E62" w:rsidP="00071F50">
      <w:pPr>
        <w:pStyle w:val="BodyText"/>
      </w:pPr>
    </w:p>
    <w:p w14:paraId="1D721AC2" w14:textId="77777777" w:rsidR="00D72E62" w:rsidRDefault="00D72E62" w:rsidP="00071F50">
      <w:pPr>
        <w:pStyle w:val="BodyText"/>
      </w:pPr>
    </w:p>
    <w:p w14:paraId="75C48DC8" w14:textId="77777777" w:rsidR="00D72E62" w:rsidRDefault="00D72E62" w:rsidP="00071F50">
      <w:pPr>
        <w:pStyle w:val="BodyText"/>
      </w:pPr>
    </w:p>
    <w:p w14:paraId="184C8137" w14:textId="77777777" w:rsidR="00D72E62" w:rsidRDefault="00D72E62" w:rsidP="00071F50">
      <w:pPr>
        <w:pStyle w:val="BodyText"/>
      </w:pPr>
    </w:p>
    <w:p w14:paraId="72738DEA" w14:textId="4805DD1A" w:rsidR="00071F50" w:rsidRDefault="00071F50" w:rsidP="00071F50">
      <w:pPr>
        <w:pStyle w:val="Caption"/>
      </w:pPr>
      <w:bookmarkStart w:id="63" w:name="_Ref198830801"/>
      <w:bookmarkStart w:id="64" w:name="_Toc206593123"/>
      <w:bookmarkStart w:id="65" w:name="_Toc229143953"/>
      <w:r>
        <w:lastRenderedPageBreak/>
        <w:t xml:space="preserve">Table </w:t>
      </w:r>
      <w:fldSimple w:instr=" STYLEREF 1 \s ">
        <w:r w:rsidR="001349FE">
          <w:rPr>
            <w:noProof/>
          </w:rPr>
          <w:t>26</w:t>
        </w:r>
      </w:fldSimple>
      <w:r w:rsidR="00284EAB">
        <w:noBreakHyphen/>
      </w:r>
      <w:fldSimple w:instr=" SEQ Table \* ARABIC \s 1 ">
        <w:r w:rsidR="001349FE">
          <w:rPr>
            <w:noProof/>
          </w:rPr>
          <w:t>1</w:t>
        </w:r>
      </w:fldSimple>
      <w:bookmarkEnd w:id="63"/>
      <w:r w:rsidR="005D25FE">
        <w:tab/>
      </w:r>
      <w:r>
        <w:t xml:space="preserve">Primary </w:t>
      </w:r>
      <w:r w:rsidRPr="008B3352">
        <w:t xml:space="preserve">approvals </w:t>
      </w:r>
      <w:r>
        <w:t xml:space="preserve">required to comply with </w:t>
      </w:r>
      <w:r w:rsidRPr="008B3352">
        <w:t xml:space="preserve">Victorian </w:t>
      </w:r>
      <w:r>
        <w:t>legislation</w:t>
      </w:r>
      <w:bookmarkEnd w:id="64"/>
      <w:bookmarkEnd w:id="65"/>
    </w:p>
    <w:tbl>
      <w:tblPr>
        <w:tblStyle w:val="MainTableStyle"/>
        <w:tblW w:w="0" w:type="auto"/>
        <w:tblLook w:val="04A0" w:firstRow="1" w:lastRow="0" w:firstColumn="1" w:lastColumn="0" w:noHBand="0" w:noVBand="1"/>
      </w:tblPr>
      <w:tblGrid>
        <w:gridCol w:w="1227"/>
        <w:gridCol w:w="7184"/>
        <w:gridCol w:w="1227"/>
      </w:tblGrid>
      <w:tr w:rsidR="00071F50" w14:paraId="6D505D98" w14:textId="77777777" w:rsidTr="0009775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34" w:type="dxa"/>
          </w:tcPr>
          <w:p w14:paraId="5618462A" w14:textId="77777777" w:rsidR="00071F50" w:rsidRPr="00071F50" w:rsidRDefault="00071F50" w:rsidP="005D25FE">
            <w:pPr>
              <w:pStyle w:val="TableText"/>
            </w:pPr>
            <w:r>
              <w:t>Legislation</w:t>
            </w:r>
          </w:p>
        </w:tc>
        <w:tc>
          <w:tcPr>
            <w:tcW w:w="7277" w:type="dxa"/>
          </w:tcPr>
          <w:p w14:paraId="7C489258" w14:textId="77777777" w:rsidR="00071F50" w:rsidRPr="00071F50" w:rsidRDefault="00071F50" w:rsidP="005D25FE">
            <w:pPr>
              <w:pStyle w:val="TableText"/>
              <w:cnfStyle w:val="100000000000" w:firstRow="1" w:lastRow="0" w:firstColumn="0" w:lastColumn="0" w:oddVBand="0" w:evenVBand="0" w:oddHBand="0" w:evenHBand="0" w:firstRowFirstColumn="0" w:firstRowLastColumn="0" w:lastRowFirstColumn="0" w:lastRowLastColumn="0"/>
            </w:pPr>
            <w:r>
              <w:t xml:space="preserve">Approval requirements </w:t>
            </w:r>
          </w:p>
        </w:tc>
        <w:tc>
          <w:tcPr>
            <w:tcW w:w="1227" w:type="dxa"/>
          </w:tcPr>
          <w:p w14:paraId="0723390D" w14:textId="77777777" w:rsidR="00071F50" w:rsidRPr="00071F50" w:rsidRDefault="00071F50" w:rsidP="005D25FE">
            <w:pPr>
              <w:pStyle w:val="TableText"/>
              <w:cnfStyle w:val="100000000000" w:firstRow="1" w:lastRow="0" w:firstColumn="0" w:lastColumn="0" w:oddVBand="0" w:evenVBand="0" w:oddHBand="0" w:evenHBand="0" w:firstRowFirstColumn="0" w:firstRowLastColumn="0" w:lastRowFirstColumn="0" w:lastRowLastColumn="0"/>
            </w:pPr>
            <w:r>
              <w:t>Approval authority</w:t>
            </w:r>
          </w:p>
        </w:tc>
      </w:tr>
      <w:tr w:rsidR="00071F50" w14:paraId="181E13E9" w14:textId="77777777" w:rsidTr="0009775F">
        <w:tc>
          <w:tcPr>
            <w:cnfStyle w:val="001000000000" w:firstRow="0" w:lastRow="0" w:firstColumn="1" w:lastColumn="0" w:oddVBand="0" w:evenVBand="0" w:oddHBand="0" w:evenHBand="0" w:firstRowFirstColumn="0" w:firstRowLastColumn="0" w:lastRowFirstColumn="0" w:lastRowLastColumn="0"/>
            <w:tcW w:w="1134" w:type="dxa"/>
          </w:tcPr>
          <w:p w14:paraId="3F238110" w14:textId="77777777" w:rsidR="00071F50" w:rsidRPr="004F146B" w:rsidRDefault="00071F50" w:rsidP="005D25FE">
            <w:pPr>
              <w:pStyle w:val="TableText"/>
              <w:rPr>
                <w:rStyle w:val="Italics"/>
              </w:rPr>
            </w:pPr>
            <w:r w:rsidRPr="004F146B">
              <w:rPr>
                <w:rStyle w:val="Italics"/>
              </w:rPr>
              <w:t>Planning and Environment Act 1987</w:t>
            </w:r>
          </w:p>
        </w:tc>
        <w:tc>
          <w:tcPr>
            <w:tcW w:w="7277" w:type="dxa"/>
          </w:tcPr>
          <w:p w14:paraId="501B0B91" w14:textId="77777777" w:rsidR="00071F50" w:rsidRPr="00071F50" w:rsidRDefault="00071F50" w:rsidP="005D25FE">
            <w:pPr>
              <w:pStyle w:val="TableText"/>
              <w:cnfStyle w:val="000000000000" w:firstRow="0" w:lastRow="0" w:firstColumn="0" w:lastColumn="0" w:oddVBand="0" w:evenVBand="0" w:oddHBand="0" w:evenHBand="0" w:firstRowFirstColumn="0" w:firstRowLastColumn="0" w:lastRowFirstColumn="0" w:lastRowLastColumn="0"/>
            </w:pPr>
            <w:r>
              <w:t xml:space="preserve">The </w:t>
            </w:r>
            <w:r w:rsidRPr="00071F50">
              <w:t xml:space="preserve">use and development of the land requires approval in accordance with the Wellington Shire planning scheme.  </w:t>
            </w:r>
          </w:p>
          <w:p w14:paraId="3897A1D4" w14:textId="732F7D24" w:rsidR="00071F50" w:rsidRPr="00071F50" w:rsidRDefault="00071F50" w:rsidP="005D25FE">
            <w:pPr>
              <w:pStyle w:val="TableText"/>
              <w:cnfStyle w:val="000000000000" w:firstRow="0" w:lastRow="0" w:firstColumn="0" w:lastColumn="0" w:oddVBand="0" w:evenVBand="0" w:oddHBand="0" w:evenHBand="0" w:firstRowFirstColumn="0" w:firstRowLastColumn="0" w:lastRowFirstColumn="0" w:lastRowLastColumn="0"/>
            </w:pPr>
            <w:r>
              <w:t xml:space="preserve">Approval is proposed through a Planning Scheme Amendment and </w:t>
            </w:r>
            <w:r w:rsidR="00BA33E4">
              <w:t xml:space="preserve">introducing a Specific Controls Overlay (SCO) and </w:t>
            </w:r>
            <w:r>
              <w:t xml:space="preserve">a new Incorporated Document into the planning scheme with specific controls for the </w:t>
            </w:r>
            <w:r w:rsidR="003263D3">
              <w:t>works in Victoria</w:t>
            </w:r>
            <w:r>
              <w:t xml:space="preserve">. </w:t>
            </w:r>
            <w:r w:rsidRPr="00071F50">
              <w:t xml:space="preserve"> </w:t>
            </w:r>
          </w:p>
          <w:p w14:paraId="2C2807ED" w14:textId="7FE0D133" w:rsidR="00071F50" w:rsidRPr="00071F50" w:rsidRDefault="00071F50" w:rsidP="005D25FE">
            <w:pPr>
              <w:pStyle w:val="TableText"/>
              <w:cnfStyle w:val="000000000000" w:firstRow="0" w:lastRow="0" w:firstColumn="0" w:lastColumn="0" w:oddVBand="0" w:evenVBand="0" w:oddHBand="0" w:evenHBand="0" w:firstRowFirstColumn="0" w:firstRowLastColumn="0" w:lastRowFirstColumn="0" w:lastRowLastColumn="0"/>
            </w:pPr>
            <w:r w:rsidRPr="00765E72">
              <w:t>The draft Incorporated Document requires that the Environmental Management Framework and Alignment Plans are endorsed by the Minister for Planning prior to the commencement of the development</w:t>
            </w:r>
            <w:r w:rsidR="00B011D7">
              <w:t>, although these may be prepared for stages or components</w:t>
            </w:r>
            <w:r w:rsidRPr="00765E72">
              <w:t>. It also outlines that use and development of the land within the SCO must be generally in accordance with the Environmental Management Framework and Alignment Plans.</w:t>
            </w:r>
          </w:p>
        </w:tc>
        <w:tc>
          <w:tcPr>
            <w:tcW w:w="1227" w:type="dxa"/>
          </w:tcPr>
          <w:p w14:paraId="16C4D4A2" w14:textId="77777777" w:rsidR="00071F50" w:rsidRPr="00071F50" w:rsidRDefault="00071F50" w:rsidP="005D25FE">
            <w:pPr>
              <w:pStyle w:val="TableText"/>
              <w:cnfStyle w:val="000000000000" w:firstRow="0" w:lastRow="0" w:firstColumn="0" w:lastColumn="0" w:oddVBand="0" w:evenVBand="0" w:oddHBand="0" w:evenHBand="0" w:firstRowFirstColumn="0" w:firstRowLastColumn="0" w:lastRowFirstColumn="0" w:lastRowLastColumn="0"/>
            </w:pPr>
            <w:r>
              <w:t>Minister for Planning</w:t>
            </w:r>
          </w:p>
        </w:tc>
      </w:tr>
      <w:tr w:rsidR="00071F50" w14:paraId="6E6161EF" w14:textId="77777777" w:rsidTr="0009775F">
        <w:tc>
          <w:tcPr>
            <w:cnfStyle w:val="001000000000" w:firstRow="0" w:lastRow="0" w:firstColumn="1" w:lastColumn="0" w:oddVBand="0" w:evenVBand="0" w:oddHBand="0" w:evenHBand="0" w:firstRowFirstColumn="0" w:firstRowLastColumn="0" w:lastRowFirstColumn="0" w:lastRowLastColumn="0"/>
            <w:tcW w:w="1134" w:type="dxa"/>
          </w:tcPr>
          <w:p w14:paraId="54EE88F1" w14:textId="77777777" w:rsidR="00071F50" w:rsidRPr="004F146B" w:rsidRDefault="00071F50" w:rsidP="005D25FE">
            <w:pPr>
              <w:pStyle w:val="TableText"/>
              <w:rPr>
                <w:rStyle w:val="Italics"/>
              </w:rPr>
            </w:pPr>
            <w:r w:rsidRPr="004F146B">
              <w:rPr>
                <w:rStyle w:val="Italics"/>
              </w:rPr>
              <w:t xml:space="preserve">Aboriginal Heritage Act 2006 </w:t>
            </w:r>
          </w:p>
        </w:tc>
        <w:tc>
          <w:tcPr>
            <w:tcW w:w="7277" w:type="dxa"/>
          </w:tcPr>
          <w:p w14:paraId="5E086156" w14:textId="64B5A004" w:rsidR="00071F50" w:rsidRPr="00071F50" w:rsidRDefault="00071F50" w:rsidP="005D25FE">
            <w:pPr>
              <w:pStyle w:val="TableText"/>
              <w:cnfStyle w:val="000000000000" w:firstRow="0" w:lastRow="0" w:firstColumn="0" w:lastColumn="0" w:oddVBand="0" w:evenVBand="0" w:oddHBand="0" w:evenHBand="0" w:firstRowFirstColumn="0" w:firstRowLastColumn="0" w:lastRowFirstColumn="0" w:lastRowLastColumn="0"/>
            </w:pPr>
            <w:r>
              <w:t xml:space="preserve">A </w:t>
            </w:r>
            <w:r w:rsidRPr="00071F50">
              <w:t>C</w:t>
            </w:r>
            <w:r w:rsidR="00E14476">
              <w:t xml:space="preserve">ultural </w:t>
            </w:r>
            <w:r w:rsidRPr="00071F50">
              <w:t>H</w:t>
            </w:r>
            <w:r w:rsidR="00E14476">
              <w:t xml:space="preserve">eritage </w:t>
            </w:r>
            <w:r w:rsidRPr="00071F50">
              <w:t>M</w:t>
            </w:r>
            <w:r w:rsidR="00E14476">
              <w:t xml:space="preserve">anagement </w:t>
            </w:r>
            <w:r w:rsidRPr="00071F50">
              <w:t>P</w:t>
            </w:r>
            <w:r w:rsidR="00E14476">
              <w:t>lan (CHMP)</w:t>
            </w:r>
            <w:r w:rsidRPr="00071F50">
              <w:t xml:space="preserve"> is required for the works located on shore and within Victorian water</w:t>
            </w:r>
            <w:r w:rsidR="0091216C">
              <w:t>s</w:t>
            </w:r>
            <w:r w:rsidRPr="00071F50">
              <w:t xml:space="preserve">. </w:t>
            </w:r>
          </w:p>
          <w:p w14:paraId="028B0DA4" w14:textId="05F6D2EE" w:rsidR="00071F50" w:rsidRPr="00071F50" w:rsidRDefault="00071F50" w:rsidP="005D25FE">
            <w:pPr>
              <w:pStyle w:val="TableText"/>
              <w:cnfStyle w:val="000000000000" w:firstRow="0" w:lastRow="0" w:firstColumn="0" w:lastColumn="0" w:oddVBand="0" w:evenVBand="0" w:oddHBand="0" w:evenHBand="0" w:firstRowFirstColumn="0" w:firstRowLastColumn="0" w:lastRowFirstColumn="0" w:lastRowLastColumn="0"/>
            </w:pPr>
            <w:r>
              <w:t xml:space="preserve">The CHMP </w:t>
            </w:r>
            <w:r w:rsidR="00285AA8">
              <w:t>will</w:t>
            </w:r>
            <w:r>
              <w:t xml:space="preserve"> be approved by </w:t>
            </w:r>
            <w:r w:rsidRPr="00071F50">
              <w:t xml:space="preserve">the Gunaikurnai Land and Waters Aboriginal Corporation as the Registered Aboriginal Party for the </w:t>
            </w:r>
            <w:r w:rsidR="003263D3">
              <w:t xml:space="preserve">onshore </w:t>
            </w:r>
            <w:r w:rsidRPr="00071F50">
              <w:t xml:space="preserve">project area. </w:t>
            </w:r>
          </w:p>
          <w:p w14:paraId="2B97078C" w14:textId="7D95A088" w:rsidR="00071F50" w:rsidRPr="00071F50" w:rsidRDefault="00071F50" w:rsidP="005D25FE">
            <w:pPr>
              <w:pStyle w:val="TableText"/>
              <w:cnfStyle w:val="000000000000" w:firstRow="0" w:lastRow="0" w:firstColumn="0" w:lastColumn="0" w:oddVBand="0" w:evenVBand="0" w:oddHBand="0" w:evenHBand="0" w:firstRowFirstColumn="0" w:firstRowLastColumn="0" w:lastRowFirstColumn="0" w:lastRowLastColumn="0"/>
            </w:pPr>
            <w:r>
              <w:t xml:space="preserve">The conditions of the CHMP </w:t>
            </w:r>
            <w:r w:rsidR="00285AA8">
              <w:t>will</w:t>
            </w:r>
            <w:r>
              <w:t xml:space="preserve"> be managed through the implementation of this Environmental Management Framework and the </w:t>
            </w:r>
            <w:r w:rsidR="00F44973">
              <w:t xml:space="preserve">Star of the South </w:t>
            </w:r>
            <w:r>
              <w:t>E</w:t>
            </w:r>
            <w:r w:rsidR="0091216C">
              <w:t xml:space="preserve">nvironmental </w:t>
            </w:r>
            <w:r>
              <w:t>M</w:t>
            </w:r>
            <w:r w:rsidR="0091216C">
              <w:t xml:space="preserve">anagement </w:t>
            </w:r>
            <w:r>
              <w:t>S</w:t>
            </w:r>
            <w:r w:rsidR="0091216C">
              <w:t>ystem (EMS)</w:t>
            </w:r>
            <w:r>
              <w:t>.</w:t>
            </w:r>
          </w:p>
        </w:tc>
        <w:tc>
          <w:tcPr>
            <w:tcW w:w="1227" w:type="dxa"/>
          </w:tcPr>
          <w:p w14:paraId="5C095DD3" w14:textId="77777777" w:rsidR="00071F50" w:rsidRPr="00071F50" w:rsidRDefault="00071F50" w:rsidP="005D25FE">
            <w:pPr>
              <w:pStyle w:val="TableText"/>
              <w:cnfStyle w:val="000000000000" w:firstRow="0" w:lastRow="0" w:firstColumn="0" w:lastColumn="0" w:oddVBand="0" w:evenVBand="0" w:oddHBand="0" w:evenHBand="0" w:firstRowFirstColumn="0" w:firstRowLastColumn="0" w:lastRowFirstColumn="0" w:lastRowLastColumn="0"/>
            </w:pPr>
            <w:r w:rsidRPr="00FF5804">
              <w:t>Gunaikurnai Land and Waters Aboriginal Corporation</w:t>
            </w:r>
          </w:p>
        </w:tc>
      </w:tr>
      <w:tr w:rsidR="00071F50" w14:paraId="7365996B" w14:textId="77777777" w:rsidTr="0009775F">
        <w:tc>
          <w:tcPr>
            <w:cnfStyle w:val="001000000000" w:firstRow="0" w:lastRow="0" w:firstColumn="1" w:lastColumn="0" w:oddVBand="0" w:evenVBand="0" w:oddHBand="0" w:evenHBand="0" w:firstRowFirstColumn="0" w:firstRowLastColumn="0" w:lastRowFirstColumn="0" w:lastRowLastColumn="0"/>
            <w:tcW w:w="1134" w:type="dxa"/>
          </w:tcPr>
          <w:p w14:paraId="28F6F873" w14:textId="77777777" w:rsidR="00071F50" w:rsidRPr="004F146B" w:rsidRDefault="00071F50" w:rsidP="005D25FE">
            <w:pPr>
              <w:pStyle w:val="TableText"/>
              <w:rPr>
                <w:rStyle w:val="Italics"/>
              </w:rPr>
            </w:pPr>
            <w:r w:rsidRPr="004F146B">
              <w:rPr>
                <w:rStyle w:val="Italics"/>
              </w:rPr>
              <w:t>Marine and Coastal Act 2018</w:t>
            </w:r>
          </w:p>
        </w:tc>
        <w:tc>
          <w:tcPr>
            <w:tcW w:w="7277" w:type="dxa"/>
          </w:tcPr>
          <w:p w14:paraId="25A6198A" w14:textId="77777777" w:rsidR="00071F50" w:rsidRPr="00071F50" w:rsidRDefault="00071F50" w:rsidP="005D25FE">
            <w:pPr>
              <w:pStyle w:val="TableText"/>
              <w:cnfStyle w:val="000000000000" w:firstRow="0" w:lastRow="0" w:firstColumn="0" w:lastColumn="0" w:oddVBand="0" w:evenVBand="0" w:oddHBand="0" w:evenHBand="0" w:firstRowFirstColumn="0" w:firstRowLastColumn="0" w:lastRowFirstColumn="0" w:lastRowLastColumn="0"/>
            </w:pPr>
            <w:r>
              <w:t>C</w:t>
            </w:r>
            <w:r w:rsidRPr="00071F50">
              <w:t xml:space="preserve">onsent is required for the use and development of the marine area in State waters that extends out to three nautical miles and coastal Crown land within 200m inland of the high-water mark. </w:t>
            </w:r>
          </w:p>
          <w:p w14:paraId="702E7ABA" w14:textId="438A24F4" w:rsidR="00071F50" w:rsidRPr="00071F50" w:rsidRDefault="00071F50" w:rsidP="005D25FE">
            <w:pPr>
              <w:pStyle w:val="TableText"/>
              <w:cnfStyle w:val="000000000000" w:firstRow="0" w:lastRow="0" w:firstColumn="0" w:lastColumn="0" w:oddVBand="0" w:evenVBand="0" w:oddHBand="0" w:evenHBand="0" w:firstRowFirstColumn="0" w:firstRowLastColumn="0" w:lastRowFirstColumn="0" w:lastRowLastColumn="0"/>
            </w:pPr>
            <w:r>
              <w:t xml:space="preserve">The conditions of the Marine and Coastal Act consent </w:t>
            </w:r>
            <w:r w:rsidR="00285AA8">
              <w:t>will</w:t>
            </w:r>
            <w:r>
              <w:t xml:space="preserve"> be managed through the </w:t>
            </w:r>
            <w:r w:rsidRPr="00071F50">
              <w:t xml:space="preserve">implementation of this Environmental Management Framework and </w:t>
            </w:r>
            <w:r w:rsidR="00F44973">
              <w:t>Star of the South</w:t>
            </w:r>
            <w:r w:rsidR="00F44973" w:rsidRPr="00071F50">
              <w:t xml:space="preserve"> </w:t>
            </w:r>
            <w:r w:rsidRPr="00071F50">
              <w:t xml:space="preserve">EMS. </w:t>
            </w:r>
          </w:p>
        </w:tc>
        <w:tc>
          <w:tcPr>
            <w:tcW w:w="1227" w:type="dxa"/>
          </w:tcPr>
          <w:p w14:paraId="4227293B" w14:textId="77777777" w:rsidR="00071F50" w:rsidRPr="00071F50" w:rsidRDefault="00071F50" w:rsidP="005D25FE">
            <w:pPr>
              <w:pStyle w:val="TableText"/>
              <w:cnfStyle w:val="000000000000" w:firstRow="0" w:lastRow="0" w:firstColumn="0" w:lastColumn="0" w:oddVBand="0" w:evenVBand="0" w:oddHBand="0" w:evenHBand="0" w:firstRowFirstColumn="0" w:firstRowLastColumn="0" w:lastRowFirstColumn="0" w:lastRowLastColumn="0"/>
            </w:pPr>
            <w:r>
              <w:t>Minister for</w:t>
            </w:r>
            <w:r w:rsidRPr="00071F50">
              <w:t xml:space="preserve"> Environment</w:t>
            </w:r>
          </w:p>
        </w:tc>
      </w:tr>
    </w:tbl>
    <w:p w14:paraId="6A1D1571" w14:textId="77777777" w:rsidR="005F372C" w:rsidRDefault="005F372C" w:rsidP="0024166A">
      <w:pPr>
        <w:pStyle w:val="BodyText"/>
        <w:sectPr w:rsidR="005F372C" w:rsidSect="009020DB">
          <w:pgSz w:w="11906" w:h="16838" w:code="9"/>
          <w:pgMar w:top="1134" w:right="1134" w:bottom="1134" w:left="1134" w:header="454" w:footer="454" w:gutter="0"/>
          <w:pgNumType w:start="1" w:chapStyle="1"/>
          <w:cols w:space="708"/>
          <w:docGrid w:linePitch="360"/>
        </w:sectPr>
      </w:pPr>
      <w:bookmarkStart w:id="66" w:name="_Ref203249713"/>
    </w:p>
    <w:p w14:paraId="171E75E2" w14:textId="73E155DE" w:rsidR="00071F50" w:rsidRDefault="00071F50" w:rsidP="00071F50">
      <w:pPr>
        <w:pStyle w:val="Caption"/>
      </w:pPr>
      <w:bookmarkStart w:id="67" w:name="_Ref214455819"/>
      <w:bookmarkStart w:id="68" w:name="_Toc206593122"/>
      <w:bookmarkStart w:id="69" w:name="_Toc229143952"/>
      <w:r>
        <w:lastRenderedPageBreak/>
        <w:t xml:space="preserve">Figure </w:t>
      </w:r>
      <w:fldSimple w:instr=" STYLEREF 1 \s ">
        <w:r w:rsidR="001349FE">
          <w:rPr>
            <w:noProof/>
          </w:rPr>
          <w:t>26</w:t>
        </w:r>
      </w:fldSimple>
      <w:r w:rsidRPr="00071F50">
        <w:noBreakHyphen/>
      </w:r>
      <w:fldSimple w:instr=" SEQ Figure \* ARABIC \s 1 ">
        <w:r w:rsidR="001349FE">
          <w:rPr>
            <w:noProof/>
          </w:rPr>
          <w:t>2</w:t>
        </w:r>
      </w:fldSimple>
      <w:bookmarkEnd w:id="66"/>
      <w:bookmarkEnd w:id="67"/>
      <w:r w:rsidR="00BD409E">
        <w:tab/>
      </w:r>
      <w:r w:rsidRPr="00071F50">
        <w:t>Overview of the primary approvals and key plans</w:t>
      </w:r>
      <w:bookmarkEnd w:id="68"/>
      <w:bookmarkEnd w:id="69"/>
    </w:p>
    <w:p w14:paraId="4CC890F8" w14:textId="46047350" w:rsidR="005F372C" w:rsidRDefault="00C37995" w:rsidP="005D25FE">
      <w:pPr>
        <w:pStyle w:val="BodyText"/>
      </w:pPr>
      <w:bookmarkStart w:id="70" w:name="_Ref206593157"/>
      <w:bookmarkStart w:id="71" w:name="_Toc206500486"/>
      <w:r>
        <w:rPr>
          <w:noProof/>
        </w:rPr>
        <w:drawing>
          <wp:inline distT="0" distB="0" distL="0" distR="0" wp14:anchorId="0CD483C9" wp14:editId="5603DD92">
            <wp:extent cx="7807346" cy="4994841"/>
            <wp:effectExtent l="0" t="0" r="3175" b="0"/>
            <wp:docPr id="1543091340" name="Picture 4" descr="A flow chart that shows the primary approvals and key plans needed for the Star of the South EIS/EES. It includes:&#10;EPBC Act approval&#10;Commonwealth EMF with mitigation measures &#10;SOTS and principal contractors Environmental Management System &#10;Auditing  and reporting.&#10;As well as EES Ministers Assessment &#10;CHMP, PSA, MACA&#10;Victorian EMF with Mitigation Measures &#10;Alignment Plan &#10;SOTS and principal contractors Environmental Management System &#10;Auditing  and repor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91340" name="Picture 4" descr="A flow chart that shows the primary approvals and key plans needed for the Star of the South EIS/EES. It includes:&#10;EPBC Act approval&#10;Commonwealth EMF with mitigation measures &#10;SOTS and principal contractors Environmental Management System &#10;Auditing  and reporting.&#10;As well as EES Ministers Assessment &#10;CHMP, PSA, MACA&#10;Victorian EMF with Mitigation Measures &#10;Alignment Plan &#10;SOTS and principal contractors Environmental Management System &#10;Auditing  and reporting. "/>
                    <pic:cNvPicPr>
                      <a:picLocks noChangeAspect="1" noChangeArrowheads="1"/>
                    </pic:cNvPicPr>
                  </pic:nvPicPr>
                  <pic:blipFill>
                    <a:blip r:embed="rId19" cstate="hqprint">
                      <a:extLst>
                        <a:ext uri="{28A0092B-C50C-407E-A947-70E740481C1C}">
                          <a14:useLocalDpi xmlns:a14="http://schemas.microsoft.com/office/drawing/2010/main" val="0"/>
                        </a:ext>
                      </a:extLst>
                    </a:blip>
                    <a:stretch>
                      <a:fillRect/>
                    </a:stretch>
                  </pic:blipFill>
                  <pic:spPr bwMode="auto">
                    <a:xfrm>
                      <a:off x="0" y="0"/>
                      <a:ext cx="7807346" cy="4994841"/>
                    </a:xfrm>
                    <a:prstGeom prst="rect">
                      <a:avLst/>
                    </a:prstGeom>
                    <a:noFill/>
                    <a:ln>
                      <a:noFill/>
                    </a:ln>
                  </pic:spPr>
                </pic:pic>
              </a:graphicData>
            </a:graphic>
          </wp:inline>
        </w:drawing>
      </w:r>
    </w:p>
    <w:p w14:paraId="0763660D" w14:textId="07AFDA8E" w:rsidR="005F372C" w:rsidRDefault="005F372C" w:rsidP="005D25FE">
      <w:pPr>
        <w:pStyle w:val="BodyText"/>
        <w:sectPr w:rsidR="005F372C" w:rsidSect="002577E0">
          <w:pgSz w:w="16838" w:h="11906" w:orient="landscape" w:code="9"/>
          <w:pgMar w:top="1134" w:right="1134" w:bottom="1134" w:left="1134" w:header="454" w:footer="454" w:gutter="0"/>
          <w:pgNumType w:chapStyle="1"/>
          <w:cols w:space="708"/>
          <w:docGrid w:linePitch="360"/>
        </w:sectPr>
      </w:pPr>
    </w:p>
    <w:p w14:paraId="069D1B93" w14:textId="77777777" w:rsidR="00071F50" w:rsidRPr="00071F50" w:rsidRDefault="00071F50" w:rsidP="00071F50">
      <w:pPr>
        <w:pStyle w:val="Heading3"/>
      </w:pPr>
      <w:bookmarkStart w:id="72" w:name="_Toc206593096"/>
      <w:bookmarkStart w:id="73" w:name="_Toc229143931"/>
      <w:r>
        <w:lastRenderedPageBreak/>
        <w:t>Secondary consents</w:t>
      </w:r>
      <w:bookmarkEnd w:id="70"/>
      <w:bookmarkEnd w:id="72"/>
      <w:bookmarkEnd w:id="73"/>
      <w:r>
        <w:t xml:space="preserve"> </w:t>
      </w:r>
      <w:bookmarkEnd w:id="71"/>
    </w:p>
    <w:p w14:paraId="634BB187" w14:textId="52198CF5" w:rsidR="00BA602A" w:rsidRPr="00554957" w:rsidRDefault="00071F50" w:rsidP="0040205A">
      <w:pPr>
        <w:pStyle w:val="BodyText"/>
      </w:pPr>
      <w:r>
        <w:t xml:space="preserve">Secondary consents under Victorian legislation </w:t>
      </w:r>
      <w:r w:rsidR="00285AA8">
        <w:t>will</w:t>
      </w:r>
      <w:r>
        <w:t xml:space="preserve"> be obtained by </w:t>
      </w:r>
      <w:r w:rsidR="00441786">
        <w:t xml:space="preserve">Star of the South or its </w:t>
      </w:r>
      <w:r w:rsidR="00D54084">
        <w:t>C</w:t>
      </w:r>
      <w:r>
        <w:t xml:space="preserve">ontractors as required prior to commencing construction, operation or decommissioning of the onshore transmission infrastructure and shore crossing. Secondary consents are described in </w:t>
      </w:r>
      <w:r w:rsidRPr="004F146B">
        <w:rPr>
          <w:rStyle w:val="Italics"/>
        </w:rPr>
        <w:t>Chapt</w:t>
      </w:r>
      <w:r w:rsidRPr="003D722A">
        <w:rPr>
          <w:rStyle w:val="Italics"/>
        </w:rPr>
        <w:t>er 5</w:t>
      </w:r>
      <w:r w:rsidR="00A174AC" w:rsidRPr="003D722A">
        <w:rPr>
          <w:rStyle w:val="Italics"/>
        </w:rPr>
        <w:t xml:space="preserve"> </w:t>
      </w:r>
      <w:r w:rsidR="002577E0" w:rsidRPr="003D722A">
        <w:rPr>
          <w:rStyle w:val="Italics"/>
        </w:rPr>
        <w:t xml:space="preserve">– </w:t>
      </w:r>
      <w:r w:rsidR="00660460" w:rsidRPr="003D722A">
        <w:rPr>
          <w:rStyle w:val="Italics"/>
        </w:rPr>
        <w:t xml:space="preserve">Victorian </w:t>
      </w:r>
      <w:r w:rsidRPr="003D722A">
        <w:rPr>
          <w:rStyle w:val="Italics"/>
        </w:rPr>
        <w:t xml:space="preserve">Legislative </w:t>
      </w:r>
      <w:r w:rsidR="002577E0">
        <w:rPr>
          <w:rStyle w:val="Italics"/>
        </w:rPr>
        <w:t>F</w:t>
      </w:r>
      <w:r w:rsidRPr="0040205A">
        <w:rPr>
          <w:rStyle w:val="Italics"/>
        </w:rPr>
        <w:t>ramework</w:t>
      </w:r>
      <w:r w:rsidR="009F7204">
        <w:t>.</w:t>
      </w:r>
      <w:r>
        <w:t xml:space="preserve"> </w:t>
      </w:r>
    </w:p>
    <w:p w14:paraId="1B107F5C" w14:textId="03730510" w:rsidR="00071F50" w:rsidRPr="00071F50" w:rsidRDefault="00071F50" w:rsidP="00071F50">
      <w:pPr>
        <w:pStyle w:val="Heading3"/>
      </w:pPr>
      <w:bookmarkStart w:id="74" w:name="_Toc206500487"/>
      <w:bookmarkStart w:id="75" w:name="_Toc206593097"/>
      <w:bookmarkStart w:id="76" w:name="_Toc229143932"/>
      <w:r w:rsidRPr="00F0700B">
        <w:t>Environment Protection Act duties and obligations</w:t>
      </w:r>
      <w:bookmarkEnd w:id="74"/>
      <w:bookmarkEnd w:id="75"/>
      <w:bookmarkEnd w:id="76"/>
    </w:p>
    <w:p w14:paraId="62F2B853" w14:textId="718CA0AB" w:rsidR="00071F50" w:rsidRPr="00F0700B" w:rsidRDefault="00071F50" w:rsidP="00071F50">
      <w:pPr>
        <w:pStyle w:val="BodyText"/>
      </w:pPr>
      <w:r w:rsidRPr="00F0700B">
        <w:t>The</w:t>
      </w:r>
      <w:r w:rsidRPr="004F146B">
        <w:rPr>
          <w:rStyle w:val="Italics"/>
        </w:rPr>
        <w:t xml:space="preserve"> Environment Protection Act 2017</w:t>
      </w:r>
      <w:r w:rsidRPr="00F0700B">
        <w:t xml:space="preserve"> (EP Act) is founded on a prevention-based approach to protect human health and the environment from pollution and waste. The EP Act contains environmental duties which apply to all </w:t>
      </w:r>
      <w:r w:rsidR="00995CB8">
        <w:t xml:space="preserve">entities </w:t>
      </w:r>
      <w:r w:rsidRPr="00F0700B">
        <w:t>undertak</w:t>
      </w:r>
      <w:r w:rsidR="00777533">
        <w:t xml:space="preserve">ing </w:t>
      </w:r>
      <w:r w:rsidRPr="00F0700B">
        <w:t>activities that could impact the environment or human health.</w:t>
      </w:r>
    </w:p>
    <w:p w14:paraId="14962212" w14:textId="67339DA8" w:rsidR="00071F50" w:rsidRPr="00F0700B" w:rsidRDefault="00071F50" w:rsidP="00071F50">
      <w:pPr>
        <w:pStyle w:val="BodyText"/>
      </w:pPr>
      <w:r w:rsidRPr="00F0700B">
        <w:t xml:space="preserve">The General Environmental Duty is the cornerstone of the EP Act. The </w:t>
      </w:r>
      <w:r w:rsidR="00D617C5">
        <w:t>General Environmental Duty</w:t>
      </w:r>
      <w:r w:rsidRPr="00F0700B">
        <w:t xml:space="preserve"> imposes a continuing obligation on anyone engaging in an activity that may give rise to a risk to human health and the environment from pollution or waste to take action to eliminate or reduce that risk as far as reasonably practicable. Doing what is reasonably practicable means putting proportionate controls in place to eliminate or reduce the risks of harm. A breach of the </w:t>
      </w:r>
      <w:r w:rsidR="00D617C5">
        <w:t>General Environmental Duty</w:t>
      </w:r>
      <w:r w:rsidRPr="00F0700B">
        <w:t xml:space="preserve"> </w:t>
      </w:r>
      <w:r w:rsidR="00B20E2B" w:rsidRPr="00F0700B">
        <w:t>c</w:t>
      </w:r>
      <w:r w:rsidR="00B20E2B">
        <w:t>an</w:t>
      </w:r>
      <w:r w:rsidR="00B20E2B" w:rsidRPr="00F0700B">
        <w:t xml:space="preserve"> </w:t>
      </w:r>
      <w:r w:rsidRPr="00F0700B">
        <w:t>lead to criminal or civil penalties.</w:t>
      </w:r>
    </w:p>
    <w:p w14:paraId="5EA5BED0" w14:textId="2BCE76E7" w:rsidR="00071F50" w:rsidRPr="00F0700B" w:rsidRDefault="00071F50" w:rsidP="00071F50">
      <w:pPr>
        <w:pStyle w:val="BodyText"/>
      </w:pPr>
      <w:r>
        <w:t>S</w:t>
      </w:r>
      <w:r w:rsidRPr="00F0700B">
        <w:t xml:space="preserve">ection 25(4) of the </w:t>
      </w:r>
      <w:r w:rsidR="005B75B2">
        <w:t xml:space="preserve">EP </w:t>
      </w:r>
      <w:r w:rsidRPr="00071F50">
        <w:t xml:space="preserve">Act </w:t>
      </w:r>
      <w:r w:rsidRPr="00F0700B">
        <w:t>require</w:t>
      </w:r>
      <w:r>
        <w:t>s</w:t>
      </w:r>
      <w:r w:rsidRPr="00F0700B">
        <w:t xml:space="preserve"> certain steps to be taken to eliminate or reduce risks, such as ensuring the handling, storage and transport of substances (for example soil) are appropriately managed</w:t>
      </w:r>
      <w:r>
        <w:t xml:space="preserve">, requires </w:t>
      </w:r>
      <w:r w:rsidRPr="00F0700B">
        <w:t xml:space="preserve">controls </w:t>
      </w:r>
      <w:r>
        <w:t xml:space="preserve">to be </w:t>
      </w:r>
      <w:r w:rsidRPr="00F0700B">
        <w:t xml:space="preserve">continually evaluated and </w:t>
      </w:r>
      <w:r>
        <w:t xml:space="preserve">that </w:t>
      </w:r>
      <w:r w:rsidRPr="00F0700B">
        <w:t xml:space="preserve">staff are adequately trained in compliance with the </w:t>
      </w:r>
      <w:r w:rsidR="00D617C5">
        <w:t>General Environmental Duty</w:t>
      </w:r>
      <w:r w:rsidRPr="00F0700B">
        <w:t xml:space="preserve">. Section 25(5) imposes requirements on a person who designs equipment or structures, making them explicitly subject to the </w:t>
      </w:r>
      <w:r w:rsidR="00D617C5">
        <w:t>General Environmental Duty</w:t>
      </w:r>
      <w:r w:rsidRPr="00F0700B">
        <w:t>.</w:t>
      </w:r>
    </w:p>
    <w:p w14:paraId="17962D32" w14:textId="48BD3217" w:rsidR="00071F50" w:rsidRPr="00F0700B" w:rsidRDefault="00071F50" w:rsidP="00071F50">
      <w:pPr>
        <w:pStyle w:val="BodyText"/>
      </w:pPr>
      <w:r w:rsidRPr="00F0700B">
        <w:t>A systems and risk</w:t>
      </w:r>
      <w:r>
        <w:t>-</w:t>
      </w:r>
      <w:r w:rsidRPr="00F0700B">
        <w:t xml:space="preserve">based approach </w:t>
      </w:r>
      <w:r w:rsidR="00881742">
        <w:t xml:space="preserve">was </w:t>
      </w:r>
      <w:r w:rsidRPr="00F0700B">
        <w:t xml:space="preserve">adopted for the </w:t>
      </w:r>
      <w:r w:rsidR="006C55C8">
        <w:t>EES</w:t>
      </w:r>
      <w:r w:rsidRPr="00F0700B">
        <w:t xml:space="preserve"> to assess the impacts of </w:t>
      </w:r>
      <w:r w:rsidR="00A47765">
        <w:t xml:space="preserve">the </w:t>
      </w:r>
      <w:r w:rsidR="001376F3">
        <w:t>works in Victoria</w:t>
      </w:r>
      <w:r w:rsidRPr="00F0700B">
        <w:t xml:space="preserve"> (refer to</w:t>
      </w:r>
      <w:r w:rsidR="00516F68">
        <w:t xml:space="preserve"> </w:t>
      </w:r>
      <w:r w:rsidRPr="004F146B">
        <w:rPr>
          <w:i/>
        </w:rPr>
        <w:t>Chapter 6</w:t>
      </w:r>
      <w:r w:rsidR="002577E0" w:rsidRPr="002577E0">
        <w:rPr>
          <w:i/>
          <w:iCs/>
        </w:rPr>
        <w:t xml:space="preserve"> –</w:t>
      </w:r>
      <w:r w:rsidRPr="004F146B">
        <w:rPr>
          <w:i/>
        </w:rPr>
        <w:t xml:space="preserve"> Assessment Framework</w:t>
      </w:r>
      <w:r w:rsidRPr="00F0700B">
        <w:t>). This approach considers the potential risk</w:t>
      </w:r>
      <w:r w:rsidR="00F73BBA">
        <w:t>s</w:t>
      </w:r>
      <w:r w:rsidRPr="00F0700B">
        <w:t xml:space="preserve"> and impacts to the environment and human health through detailed assessments of </w:t>
      </w:r>
      <w:r w:rsidR="00A47765">
        <w:t xml:space="preserve">the </w:t>
      </w:r>
      <w:r w:rsidR="001376F3">
        <w:t xml:space="preserve">works in Victoria </w:t>
      </w:r>
      <w:r w:rsidRPr="00F0700B">
        <w:t xml:space="preserve">which in turn have informed the development of mitigation measures to address potential impacts during the construction, operation and decommissioning phases of </w:t>
      </w:r>
      <w:r w:rsidR="002564E4">
        <w:t>works in Victoria</w:t>
      </w:r>
      <w:r w:rsidRPr="00F0700B">
        <w:t>.</w:t>
      </w:r>
    </w:p>
    <w:p w14:paraId="7750A5C3" w14:textId="538A3F92" w:rsidR="00BD409E" w:rsidRDefault="00071F50" w:rsidP="00071F50">
      <w:pPr>
        <w:pStyle w:val="BodyText"/>
      </w:pPr>
      <w:r w:rsidRPr="00190A1E">
        <w:lastRenderedPageBreak/>
        <w:t xml:space="preserve">Star of the South and its </w:t>
      </w:r>
      <w:r w:rsidR="00D54084">
        <w:t>C</w:t>
      </w:r>
      <w:r w:rsidRPr="00190A1E">
        <w:t>ontractor</w:t>
      </w:r>
      <w:r>
        <w:t>s</w:t>
      </w:r>
      <w:r w:rsidRPr="00190A1E">
        <w:t xml:space="preserve"> </w:t>
      </w:r>
      <w:r w:rsidR="00285AA8">
        <w:t>will</w:t>
      </w:r>
      <w:r w:rsidR="007D17FE">
        <w:t xml:space="preserve"> </w:t>
      </w:r>
      <w:r w:rsidR="00A21B8E">
        <w:t>each</w:t>
      </w:r>
      <w:r w:rsidR="007D17FE">
        <w:t xml:space="preserve"> </w:t>
      </w:r>
      <w:r w:rsidRPr="00190A1E">
        <w:t xml:space="preserve">develop and implement an </w:t>
      </w:r>
      <w:r w:rsidR="00A21B8E">
        <w:t>E</w:t>
      </w:r>
      <w:r w:rsidRPr="00190A1E">
        <w:t xml:space="preserve">nvironmental </w:t>
      </w:r>
      <w:r w:rsidR="00A21B8E">
        <w:t>M</w:t>
      </w:r>
      <w:r w:rsidR="00A21B8E" w:rsidRPr="00190A1E">
        <w:t xml:space="preserve">anagement </w:t>
      </w:r>
      <w:r w:rsidR="00A21B8E">
        <w:t>S</w:t>
      </w:r>
      <w:r w:rsidRPr="00190A1E">
        <w:t>ystem</w:t>
      </w:r>
      <w:r w:rsidR="00D617C5">
        <w:t xml:space="preserve"> </w:t>
      </w:r>
      <w:r w:rsidRPr="00190A1E">
        <w:t xml:space="preserve">to provide a systematic approach for monitoring and evaluating compliance with approval conditions. The </w:t>
      </w:r>
      <w:r w:rsidR="00A47765">
        <w:t>E</w:t>
      </w:r>
      <w:r w:rsidRPr="00190A1E">
        <w:t xml:space="preserve">nvironmental </w:t>
      </w:r>
      <w:r w:rsidR="00A47765">
        <w:t>M</w:t>
      </w:r>
      <w:r w:rsidRPr="00190A1E">
        <w:t xml:space="preserve">anagement </w:t>
      </w:r>
      <w:r w:rsidR="00A47765">
        <w:t>S</w:t>
      </w:r>
      <w:r w:rsidRPr="00190A1E">
        <w:t xml:space="preserve">ystem </w:t>
      </w:r>
      <w:r w:rsidR="00285AA8">
        <w:t>will</w:t>
      </w:r>
      <w:r w:rsidRPr="00190A1E">
        <w:t xml:space="preserve"> also require processes to </w:t>
      </w:r>
      <w:r w:rsidR="004B65F9">
        <w:t xml:space="preserve">be </w:t>
      </w:r>
      <w:r w:rsidRPr="00190A1E">
        <w:t xml:space="preserve">implemented that identify opportunities for continual improvement in environmental management </w:t>
      </w:r>
      <w:r w:rsidR="0003333B">
        <w:t>and respond to any</w:t>
      </w:r>
      <w:r w:rsidR="00A20BB6">
        <w:t xml:space="preserve"> changing conditions throughout </w:t>
      </w:r>
      <w:r w:rsidR="004B65F9">
        <w:t xml:space="preserve">the </w:t>
      </w:r>
      <w:r w:rsidR="002564E4">
        <w:t xml:space="preserve">works in Victoria </w:t>
      </w:r>
      <w:r w:rsidRPr="00190A1E">
        <w:t xml:space="preserve">(see </w:t>
      </w:r>
      <w:r w:rsidR="00E35A97">
        <w:t>S</w:t>
      </w:r>
      <w:r w:rsidRPr="00190A1E">
        <w:t>ection</w:t>
      </w:r>
      <w:r w:rsidR="00D35518">
        <w:t xml:space="preserve"> </w:t>
      </w:r>
      <w:r w:rsidR="00D35518">
        <w:fldChar w:fldCharType="begin"/>
      </w:r>
      <w:r w:rsidR="00D35518">
        <w:instrText xml:space="preserve"> REF _Ref206593468 \r \h </w:instrText>
      </w:r>
      <w:r w:rsidR="00D35518">
        <w:fldChar w:fldCharType="separate"/>
      </w:r>
      <w:r w:rsidR="001349FE">
        <w:t>26.4</w:t>
      </w:r>
      <w:r w:rsidR="00D35518">
        <w:fldChar w:fldCharType="end"/>
      </w:r>
      <w:r>
        <w:t>).</w:t>
      </w:r>
      <w:r w:rsidRPr="00190A1E">
        <w:t xml:space="preserve"> Effective implementation of the Star of the South and contractor</w:t>
      </w:r>
      <w:r w:rsidR="009B2097">
        <w:t>s'</w:t>
      </w:r>
      <w:r w:rsidRPr="00190A1E">
        <w:t xml:space="preserve"> </w:t>
      </w:r>
      <w:r w:rsidR="00D617C5">
        <w:t>Environmental Management System</w:t>
      </w:r>
      <w:r w:rsidRPr="00190A1E">
        <w:t xml:space="preserve"> </w:t>
      </w:r>
      <w:r w:rsidR="00285AA8">
        <w:t>will</w:t>
      </w:r>
      <w:r w:rsidRPr="00190A1E">
        <w:t xml:space="preserve"> </w:t>
      </w:r>
      <w:r w:rsidR="001F604C">
        <w:t>assi</w:t>
      </w:r>
      <w:r w:rsidR="00670D41">
        <w:t xml:space="preserve">st in achieving </w:t>
      </w:r>
      <w:r w:rsidRPr="00190A1E">
        <w:t xml:space="preserve">the </w:t>
      </w:r>
      <w:r w:rsidR="00D617C5">
        <w:t>General Environmental Duty</w:t>
      </w:r>
      <w:r w:rsidR="00670D41">
        <w:t xml:space="preserve"> through the</w:t>
      </w:r>
      <w:r w:rsidR="00F73BBA">
        <w:t xml:space="preserve"> systems</w:t>
      </w:r>
      <w:r w:rsidR="00670D41">
        <w:t xml:space="preserve"> and processes applied</w:t>
      </w:r>
      <w:r w:rsidR="002B666A">
        <w:t xml:space="preserve"> and regular review </w:t>
      </w:r>
      <w:r w:rsidR="00800889">
        <w:t xml:space="preserve">undertaken </w:t>
      </w:r>
      <w:r w:rsidR="002B666A">
        <w:t xml:space="preserve">of </w:t>
      </w:r>
      <w:r w:rsidR="004000C7">
        <w:t xml:space="preserve">evaluate </w:t>
      </w:r>
      <w:r w:rsidR="002B666A">
        <w:t>compliance</w:t>
      </w:r>
      <w:r w:rsidR="00800889">
        <w:t xml:space="preserve"> with approval conditions</w:t>
      </w:r>
      <w:r w:rsidR="00D12BDC">
        <w:t xml:space="preserve"> to minimise impacts to human health and the environment</w:t>
      </w:r>
      <w:r w:rsidRPr="00190A1E">
        <w:t>.</w:t>
      </w:r>
    </w:p>
    <w:p w14:paraId="10C6C9DE" w14:textId="77777777" w:rsidR="00BD409E" w:rsidRDefault="00BD409E" w:rsidP="00BD409E">
      <w:pPr>
        <w:pStyle w:val="BodyText"/>
      </w:pPr>
      <w:r>
        <w:br w:type="page"/>
      </w:r>
    </w:p>
    <w:p w14:paraId="6BF4186F" w14:textId="77777777" w:rsidR="00071F50" w:rsidRPr="00071F50" w:rsidRDefault="00071F50" w:rsidP="00071F50">
      <w:pPr>
        <w:pStyle w:val="Heading2"/>
      </w:pPr>
      <w:bookmarkStart w:id="77" w:name="_Toc206500488"/>
      <w:bookmarkStart w:id="78" w:name="_Toc206593098"/>
      <w:bookmarkStart w:id="79" w:name="_Toc229143933"/>
      <w:r w:rsidRPr="00190A1E">
        <w:lastRenderedPageBreak/>
        <w:t>Roles and responsibilities</w:t>
      </w:r>
      <w:bookmarkEnd w:id="77"/>
      <w:bookmarkEnd w:id="78"/>
      <w:bookmarkEnd w:id="79"/>
    </w:p>
    <w:p w14:paraId="0E5A3810" w14:textId="37FC38F9" w:rsidR="00071F50" w:rsidRDefault="00071F50" w:rsidP="00071F50">
      <w:pPr>
        <w:pStyle w:val="BodyText"/>
      </w:pPr>
      <w:r w:rsidRPr="00F0700B">
        <w:t xml:space="preserve">Star of the South </w:t>
      </w:r>
      <w:r w:rsidR="00285AA8">
        <w:t>will</w:t>
      </w:r>
      <w:r>
        <w:t xml:space="preserve"> </w:t>
      </w:r>
      <w:r w:rsidRPr="00F0700B">
        <w:t xml:space="preserve">be responsible for overseeing the delivery of </w:t>
      </w:r>
      <w:r w:rsidR="004B65F9">
        <w:t xml:space="preserve">the </w:t>
      </w:r>
      <w:r w:rsidR="002564E4">
        <w:t>works in Victoria</w:t>
      </w:r>
      <w:r w:rsidRPr="00F0700B">
        <w:t xml:space="preserve"> including stakeholder and community engagement, approvals, design, construction, operation and decommissioning. </w:t>
      </w:r>
      <w:r w:rsidR="006D7D0A">
        <w:t>C</w:t>
      </w:r>
      <w:r>
        <w:t xml:space="preserve">ontractors </w:t>
      </w:r>
      <w:r w:rsidR="00285AA8">
        <w:t>will</w:t>
      </w:r>
      <w:r>
        <w:t xml:space="preserve"> be engaged to design, construct and operate </w:t>
      </w:r>
      <w:r w:rsidR="004B65F9">
        <w:t xml:space="preserve">the </w:t>
      </w:r>
      <w:r w:rsidR="00E37947">
        <w:t>works in Victoria</w:t>
      </w:r>
      <w:r>
        <w:t xml:space="preserve"> in accordance with the approvals and required management plans.</w:t>
      </w:r>
    </w:p>
    <w:p w14:paraId="36257A48" w14:textId="1F123303" w:rsidR="00071F50" w:rsidRPr="00DD692A" w:rsidRDefault="00071F50" w:rsidP="00071F50">
      <w:pPr>
        <w:pStyle w:val="BodyText"/>
      </w:pPr>
      <w:r w:rsidRPr="00F0700B">
        <w:t xml:space="preserve">The roles and responsibilities in relation to environmental management are outlined in </w:t>
      </w:r>
      <w:r w:rsidRPr="00DD692A">
        <w:fldChar w:fldCharType="begin"/>
      </w:r>
      <w:r w:rsidRPr="00F0700B">
        <w:instrText xml:space="preserve"> REF _Ref104208904 \h </w:instrText>
      </w:r>
      <w:r w:rsidRPr="00DD692A">
        <w:fldChar w:fldCharType="separate"/>
      </w:r>
      <w:r w:rsidR="001349FE" w:rsidRPr="00DD692A">
        <w:t xml:space="preserve">Table </w:t>
      </w:r>
      <w:r w:rsidR="001349FE">
        <w:rPr>
          <w:noProof/>
        </w:rPr>
        <w:t>26</w:t>
      </w:r>
      <w:r w:rsidR="001349FE">
        <w:noBreakHyphen/>
      </w:r>
      <w:r w:rsidR="001349FE">
        <w:rPr>
          <w:noProof/>
        </w:rPr>
        <w:t>2</w:t>
      </w:r>
      <w:r w:rsidRPr="00DD692A">
        <w:fldChar w:fldCharType="end"/>
      </w:r>
      <w:r w:rsidRPr="00F0700B">
        <w:t>.</w:t>
      </w:r>
      <w:r>
        <w:t xml:space="preserve">  </w:t>
      </w:r>
    </w:p>
    <w:p w14:paraId="56D0E609" w14:textId="490A63E2" w:rsidR="00071F50" w:rsidRPr="00DD692A" w:rsidRDefault="00071F50" w:rsidP="00071F50">
      <w:pPr>
        <w:pStyle w:val="Caption"/>
      </w:pPr>
      <w:bookmarkStart w:id="80" w:name="_Ref104208904"/>
      <w:bookmarkStart w:id="81" w:name="_Toc206593124"/>
      <w:bookmarkStart w:id="82" w:name="_Toc229143954"/>
      <w:r w:rsidRPr="00DD692A">
        <w:t xml:space="preserve">Table </w:t>
      </w:r>
      <w:fldSimple w:instr=" STYLEREF 1 \s ">
        <w:r w:rsidR="001349FE">
          <w:rPr>
            <w:noProof/>
          </w:rPr>
          <w:t>26</w:t>
        </w:r>
      </w:fldSimple>
      <w:r w:rsidR="00284EAB">
        <w:noBreakHyphen/>
      </w:r>
      <w:fldSimple w:instr=" SEQ Table \* ARABIC \s 1 ">
        <w:r w:rsidR="001349FE">
          <w:rPr>
            <w:noProof/>
          </w:rPr>
          <w:t>2</w:t>
        </w:r>
      </w:fldSimple>
      <w:bookmarkEnd w:id="80"/>
      <w:r w:rsidRPr="00F0700B">
        <w:tab/>
      </w:r>
      <w:r>
        <w:t xml:space="preserve">Key roles </w:t>
      </w:r>
      <w:r w:rsidRPr="00F0700B">
        <w:t>and responsibilities</w:t>
      </w:r>
      <w:r w:rsidRPr="00DD692A">
        <w:t xml:space="preserve"> </w:t>
      </w:r>
      <w:r>
        <w:t xml:space="preserve">for the Victorian </w:t>
      </w:r>
      <w:bookmarkEnd w:id="81"/>
      <w:r w:rsidR="00F00D42">
        <w:t>EMF</w:t>
      </w:r>
      <w:bookmarkEnd w:id="82"/>
    </w:p>
    <w:tbl>
      <w:tblPr>
        <w:tblStyle w:val="MainTableStyle"/>
        <w:tblW w:w="0" w:type="auto"/>
        <w:tblLook w:val="04A0" w:firstRow="1" w:lastRow="0" w:firstColumn="1" w:lastColumn="0" w:noHBand="0" w:noVBand="1"/>
      </w:tblPr>
      <w:tblGrid>
        <w:gridCol w:w="1693"/>
        <w:gridCol w:w="1709"/>
        <w:gridCol w:w="6236"/>
      </w:tblGrid>
      <w:tr w:rsidR="00071F50" w:rsidRPr="00F0700B" w14:paraId="37738B49" w14:textId="77777777" w:rsidTr="004F146B">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100" w:firstRow="0" w:lastRow="0" w:firstColumn="1" w:lastColumn="0" w:oddVBand="0" w:evenVBand="0" w:oddHBand="0" w:evenHBand="0" w:firstRowFirstColumn="1" w:firstRowLastColumn="0" w:lastRowFirstColumn="0" w:lastRowLastColumn="0"/>
            <w:tcW w:w="1693" w:type="dxa"/>
          </w:tcPr>
          <w:p w14:paraId="2715C4DB" w14:textId="77777777" w:rsidR="00071F50" w:rsidRPr="00071F50" w:rsidRDefault="00071F50" w:rsidP="00BD409E">
            <w:pPr>
              <w:pStyle w:val="TableText"/>
            </w:pPr>
            <w:r w:rsidRPr="00F0700B">
              <w:t>Stakeholder</w:t>
            </w:r>
          </w:p>
        </w:tc>
        <w:tc>
          <w:tcPr>
            <w:tcW w:w="1709" w:type="dxa"/>
          </w:tcPr>
          <w:p w14:paraId="092DDA62" w14:textId="77777777" w:rsidR="00071F50" w:rsidRPr="00071F50" w:rsidRDefault="00071F50" w:rsidP="00BD409E">
            <w:pPr>
              <w:pStyle w:val="TableText"/>
              <w:cnfStyle w:val="100000000000" w:firstRow="1" w:lastRow="0" w:firstColumn="0" w:lastColumn="0" w:oddVBand="0" w:evenVBand="0" w:oddHBand="0" w:evenHBand="0" w:firstRowFirstColumn="0" w:firstRowLastColumn="0" w:lastRowFirstColumn="0" w:lastRowLastColumn="0"/>
            </w:pPr>
            <w:r w:rsidRPr="00F0700B">
              <w:t>Role</w:t>
            </w:r>
          </w:p>
        </w:tc>
        <w:tc>
          <w:tcPr>
            <w:tcW w:w="6236" w:type="dxa"/>
          </w:tcPr>
          <w:p w14:paraId="3F1F8664" w14:textId="77777777" w:rsidR="00071F50" w:rsidRPr="00071F50" w:rsidRDefault="00071F50" w:rsidP="00BD409E">
            <w:pPr>
              <w:pStyle w:val="TableText"/>
              <w:cnfStyle w:val="100000000000" w:firstRow="1" w:lastRow="0" w:firstColumn="0" w:lastColumn="0" w:oddVBand="0" w:evenVBand="0" w:oddHBand="0" w:evenHBand="0" w:firstRowFirstColumn="0" w:firstRowLastColumn="0" w:lastRowFirstColumn="0" w:lastRowLastColumn="0"/>
            </w:pPr>
            <w:r w:rsidRPr="00F0700B">
              <w:t>Responsibility</w:t>
            </w:r>
            <w:r w:rsidRPr="00071F50">
              <w:t xml:space="preserve"> </w:t>
            </w:r>
          </w:p>
        </w:tc>
      </w:tr>
      <w:tr w:rsidR="00071F50" w:rsidRPr="00F0700B" w14:paraId="5F87557F" w14:textId="77777777" w:rsidTr="004F146B">
        <w:tc>
          <w:tcPr>
            <w:cnfStyle w:val="001000000000" w:firstRow="0" w:lastRow="0" w:firstColumn="1" w:lastColumn="0" w:oddVBand="0" w:evenVBand="0" w:oddHBand="0" w:evenHBand="0" w:firstRowFirstColumn="0" w:firstRowLastColumn="0" w:lastRowFirstColumn="0" w:lastRowLastColumn="0"/>
            <w:tcW w:w="1693" w:type="dxa"/>
          </w:tcPr>
          <w:p w14:paraId="66B34B01" w14:textId="7A4EE470" w:rsidR="00071F50" w:rsidRPr="00071F50" w:rsidRDefault="00A73D1B" w:rsidP="00BD409E">
            <w:pPr>
              <w:pStyle w:val="TableText"/>
            </w:pPr>
            <w:r>
              <w:t xml:space="preserve">Victorian </w:t>
            </w:r>
            <w:r w:rsidR="00071F50" w:rsidRPr="00F0700B">
              <w:t>Minister for Planning</w:t>
            </w:r>
          </w:p>
        </w:tc>
        <w:tc>
          <w:tcPr>
            <w:tcW w:w="1709" w:type="dxa"/>
          </w:tcPr>
          <w:p w14:paraId="07515D41" w14:textId="77777777" w:rsidR="00071F50" w:rsidRPr="00071F50" w:rsidRDefault="00071F50" w:rsidP="00BD409E">
            <w:pPr>
              <w:pStyle w:val="TableText"/>
              <w:cnfStyle w:val="000000000000" w:firstRow="0" w:lastRow="0" w:firstColumn="0" w:lastColumn="0" w:oddVBand="0" w:evenVBand="0" w:oddHBand="0" w:evenHBand="0" w:firstRowFirstColumn="0" w:firstRowLastColumn="0" w:lastRowFirstColumn="0" w:lastRowLastColumn="0"/>
            </w:pPr>
            <w:r>
              <w:t>Decision making and r</w:t>
            </w:r>
            <w:r w:rsidRPr="00071F50">
              <w:t>egulation</w:t>
            </w:r>
          </w:p>
        </w:tc>
        <w:tc>
          <w:tcPr>
            <w:tcW w:w="6236" w:type="dxa"/>
          </w:tcPr>
          <w:p w14:paraId="57732BB4" w14:textId="0A00310C" w:rsidR="00071F50" w:rsidRPr="00071F50" w:rsidRDefault="00071F50" w:rsidP="00BD409E">
            <w:pPr>
              <w:pStyle w:val="TableText"/>
              <w:cnfStyle w:val="000000000000" w:firstRow="0" w:lastRow="0" w:firstColumn="0" w:lastColumn="0" w:oddVBand="0" w:evenVBand="0" w:oddHBand="0" w:evenHBand="0" w:firstRowFirstColumn="0" w:firstRowLastColumn="0" w:lastRowFirstColumn="0" w:lastRowLastColumn="0"/>
            </w:pPr>
            <w:r>
              <w:t xml:space="preserve">The Minster for Planning will </w:t>
            </w:r>
            <w:r w:rsidRPr="00071F50">
              <w:t xml:space="preserve">prepare an assessment of the environmental effects of </w:t>
            </w:r>
            <w:r w:rsidR="00E37947">
              <w:t>works in Victoria</w:t>
            </w:r>
            <w:r w:rsidRPr="00071F50">
              <w:t xml:space="preserve">.  </w:t>
            </w:r>
          </w:p>
          <w:p w14:paraId="7DCD7671" w14:textId="09578389" w:rsidR="009579D1" w:rsidRDefault="00AD1EC7" w:rsidP="00BD409E">
            <w:pPr>
              <w:pStyle w:val="TableText"/>
              <w:cnfStyle w:val="000000000000" w:firstRow="0" w:lastRow="0" w:firstColumn="0" w:lastColumn="0" w:oddVBand="0" w:evenVBand="0" w:oddHBand="0" w:evenHBand="0" w:firstRowFirstColumn="0" w:firstRowLastColumn="0" w:lastRowFirstColumn="0" w:lastRowLastColumn="0"/>
            </w:pPr>
            <w:r>
              <w:t xml:space="preserve">Consider </w:t>
            </w:r>
            <w:r w:rsidR="00071F50" w:rsidRPr="00F0700B">
              <w:t>the Planning Scheme Amendment</w:t>
            </w:r>
            <w:r>
              <w:t xml:space="preserve"> and determine if approval </w:t>
            </w:r>
            <w:r w:rsidR="000B1844">
              <w:t>should be issue</w:t>
            </w:r>
            <w:r w:rsidR="004C4AE6">
              <w:t>d</w:t>
            </w:r>
            <w:r w:rsidR="000B1844">
              <w:t>.</w:t>
            </w:r>
          </w:p>
          <w:p w14:paraId="78606EDB" w14:textId="7D5DDBD5" w:rsidR="00071F50" w:rsidRPr="00071F50" w:rsidRDefault="009579D1" w:rsidP="00BD409E">
            <w:pPr>
              <w:pStyle w:val="TableText"/>
              <w:cnfStyle w:val="000000000000" w:firstRow="0" w:lastRow="0" w:firstColumn="0" w:lastColumn="0" w:oddVBand="0" w:evenVBand="0" w:oddHBand="0" w:evenHBand="0" w:firstRowFirstColumn="0" w:firstRowLastColumn="0" w:lastRowFirstColumn="0" w:lastRowLastColumn="0"/>
            </w:pPr>
            <w:r>
              <w:t xml:space="preserve">Review and approve </w:t>
            </w:r>
            <w:r w:rsidR="00071F50" w:rsidRPr="00071F50">
              <w:t xml:space="preserve">the EMF </w:t>
            </w:r>
            <w:r w:rsidR="000F2656">
              <w:t xml:space="preserve">as a condition of </w:t>
            </w:r>
            <w:r w:rsidR="00071F50" w:rsidRPr="00071F50">
              <w:t>the Incorporated Document.</w:t>
            </w:r>
          </w:p>
          <w:p w14:paraId="2689B8ED" w14:textId="5B6C3C4E" w:rsidR="00071F50" w:rsidRPr="00071F50" w:rsidRDefault="00071F50" w:rsidP="00BD409E">
            <w:pPr>
              <w:pStyle w:val="TableText"/>
              <w:cnfStyle w:val="000000000000" w:firstRow="0" w:lastRow="0" w:firstColumn="0" w:lastColumn="0" w:oddVBand="0" w:evenVBand="0" w:oddHBand="0" w:evenHBand="0" w:firstRowFirstColumn="0" w:firstRowLastColumn="0" w:lastRowFirstColumn="0" w:lastRowLastColumn="0"/>
            </w:pPr>
            <w:r>
              <w:t>Review and approve the Alignment Plan</w:t>
            </w:r>
            <w:r w:rsidRPr="00071F50">
              <w:t>(s).</w:t>
            </w:r>
          </w:p>
          <w:p w14:paraId="0C882F32" w14:textId="14C77C02" w:rsidR="00071F50" w:rsidRPr="00071F50" w:rsidRDefault="00071F50" w:rsidP="00271A51">
            <w:pPr>
              <w:pStyle w:val="TableText"/>
              <w:cnfStyle w:val="000000000000" w:firstRow="0" w:lastRow="0" w:firstColumn="0" w:lastColumn="0" w:oddVBand="0" w:evenVBand="0" w:oddHBand="0" w:evenHBand="0" w:firstRowFirstColumn="0" w:firstRowLastColumn="0" w:lastRowFirstColumn="0" w:lastRowLastColumn="0"/>
            </w:pPr>
            <w:r w:rsidRPr="006310E5">
              <w:t>Receive and review</w:t>
            </w:r>
            <w:r w:rsidRPr="00071F50">
              <w:t xml:space="preserve"> ann</w:t>
            </w:r>
            <w:r w:rsidRPr="00271A51">
              <w:t xml:space="preserve">ual environment reports </w:t>
            </w:r>
            <w:r w:rsidR="004936F1" w:rsidRPr="00271A51">
              <w:t xml:space="preserve">during construction </w:t>
            </w:r>
            <w:r w:rsidR="00340892" w:rsidRPr="00271A51">
              <w:t xml:space="preserve">and </w:t>
            </w:r>
            <w:r w:rsidR="00340892" w:rsidRPr="00271A51">
              <w:rPr>
                <w:rStyle w:val="HighlightYellow"/>
                <w:shd w:val="clear" w:color="auto" w:fill="auto"/>
              </w:rPr>
              <w:t>for 2 years during operation</w:t>
            </w:r>
            <w:r w:rsidR="00271A51" w:rsidRPr="00271A51">
              <w:rPr>
                <w:rStyle w:val="HighlightYellow"/>
                <w:shd w:val="clear" w:color="auto" w:fill="auto"/>
              </w:rPr>
              <w:t>,</w:t>
            </w:r>
            <w:r w:rsidR="00340892">
              <w:t xml:space="preserve"> </w:t>
            </w:r>
            <w:r w:rsidR="00D765B1">
              <w:t>or as otherwise agreed with the Minister for Planning</w:t>
            </w:r>
            <w:r w:rsidRPr="00071F50">
              <w:t>.</w:t>
            </w:r>
          </w:p>
        </w:tc>
      </w:tr>
      <w:tr w:rsidR="00071F50" w:rsidRPr="00F0700B" w14:paraId="1157BEC9" w14:textId="77777777" w:rsidTr="004F146B">
        <w:tc>
          <w:tcPr>
            <w:cnfStyle w:val="001000000000" w:firstRow="0" w:lastRow="0" w:firstColumn="1" w:lastColumn="0" w:oddVBand="0" w:evenVBand="0" w:oddHBand="0" w:evenHBand="0" w:firstRowFirstColumn="0" w:firstRowLastColumn="0" w:lastRowFirstColumn="0" w:lastRowLastColumn="0"/>
            <w:tcW w:w="1693" w:type="dxa"/>
          </w:tcPr>
          <w:p w14:paraId="65E7DC26" w14:textId="67E0B538" w:rsidR="00071F50" w:rsidRPr="00071F50" w:rsidRDefault="00F70C4C" w:rsidP="00BD409E">
            <w:pPr>
              <w:pStyle w:val="TableText"/>
            </w:pPr>
            <w:r>
              <w:t xml:space="preserve">Victorian </w:t>
            </w:r>
            <w:r w:rsidR="00071F50">
              <w:t>Minister for Environment</w:t>
            </w:r>
          </w:p>
        </w:tc>
        <w:tc>
          <w:tcPr>
            <w:tcW w:w="1709" w:type="dxa"/>
          </w:tcPr>
          <w:p w14:paraId="0AF5970B" w14:textId="77777777" w:rsidR="00071F50" w:rsidRPr="00071F50" w:rsidRDefault="00071F50" w:rsidP="00BD409E">
            <w:pPr>
              <w:pStyle w:val="TableText"/>
              <w:cnfStyle w:val="000000000000" w:firstRow="0" w:lastRow="0" w:firstColumn="0" w:lastColumn="0" w:oddVBand="0" w:evenVBand="0" w:oddHBand="0" w:evenHBand="0" w:firstRowFirstColumn="0" w:firstRowLastColumn="0" w:lastRowFirstColumn="0" w:lastRowLastColumn="0"/>
            </w:pPr>
            <w:r>
              <w:t xml:space="preserve">Decision making and </w:t>
            </w:r>
            <w:r w:rsidRPr="00071F50">
              <w:t>regulation</w:t>
            </w:r>
          </w:p>
        </w:tc>
        <w:tc>
          <w:tcPr>
            <w:tcW w:w="6236" w:type="dxa"/>
          </w:tcPr>
          <w:p w14:paraId="0AB0306E" w14:textId="06B72BBC" w:rsidR="00071F50" w:rsidRPr="00071F50" w:rsidRDefault="00071F50" w:rsidP="00BD409E">
            <w:pPr>
              <w:pStyle w:val="TableText"/>
              <w:cnfStyle w:val="000000000000" w:firstRow="0" w:lastRow="0" w:firstColumn="0" w:lastColumn="0" w:oddVBand="0" w:evenVBand="0" w:oddHBand="0" w:evenHBand="0" w:firstRowFirstColumn="0" w:firstRowLastColumn="0" w:lastRowFirstColumn="0" w:lastRowLastColumn="0"/>
            </w:pPr>
            <w:r>
              <w:t xml:space="preserve">The Minister for Environment will </w:t>
            </w:r>
            <w:r w:rsidRPr="00071F50">
              <w:t xml:space="preserve">determine if a consent should be issued for </w:t>
            </w:r>
            <w:r w:rsidR="004B65F9">
              <w:t xml:space="preserve">the </w:t>
            </w:r>
            <w:r w:rsidR="00B016C9">
              <w:t xml:space="preserve">works in Victoria </w:t>
            </w:r>
            <w:r w:rsidRPr="00071F50">
              <w:t>activities under the MAC</w:t>
            </w:r>
            <w:r w:rsidR="00D31D33">
              <w:t xml:space="preserve"> </w:t>
            </w:r>
            <w:r w:rsidRPr="00071F50">
              <w:t>A</w:t>
            </w:r>
            <w:r w:rsidR="00D31D33">
              <w:t>ct</w:t>
            </w:r>
            <w:r w:rsidRPr="00071F50">
              <w:t xml:space="preserve"> for works undertaken in the marine environment out to 3 NM and coastal crown land up to 200 m inland of the highwater mark. </w:t>
            </w:r>
          </w:p>
          <w:p w14:paraId="422FA73B" w14:textId="77777777" w:rsidR="00071F50" w:rsidRDefault="00071F50" w:rsidP="00BD409E">
            <w:pPr>
              <w:pStyle w:val="TableText"/>
              <w:cnfStyle w:val="000000000000" w:firstRow="0" w:lastRow="0" w:firstColumn="0" w:lastColumn="0" w:oddVBand="0" w:evenVBand="0" w:oddHBand="0" w:evenHBand="0" w:firstRowFirstColumn="0" w:firstRowLastColumn="0" w:lastRowFirstColumn="0" w:lastRowLastColumn="0"/>
            </w:pPr>
            <w:r w:rsidRPr="006310E5">
              <w:t>Receive and review</w:t>
            </w:r>
            <w:r w:rsidRPr="00071F50">
              <w:t xml:space="preserve"> annual environment reports </w:t>
            </w:r>
            <w:r w:rsidR="00D8250A">
              <w:t xml:space="preserve">during construction and for 2 years during operation </w:t>
            </w:r>
            <w:r w:rsidRPr="00071F50">
              <w:t>where relevant to the conditions of the MAC</w:t>
            </w:r>
            <w:r w:rsidR="00D31D33">
              <w:t xml:space="preserve"> </w:t>
            </w:r>
            <w:r w:rsidRPr="00071F50">
              <w:t>A</w:t>
            </w:r>
            <w:r w:rsidR="00D31D33">
              <w:t>ct</w:t>
            </w:r>
            <w:r w:rsidRPr="00071F50">
              <w:t xml:space="preserve"> consent, or as otherwise agreed with the Minister for Environment. </w:t>
            </w:r>
          </w:p>
          <w:p w14:paraId="243E9E9D" w14:textId="71CBB475" w:rsidR="00F37C0C" w:rsidRPr="00071F50" w:rsidRDefault="00CE1A49" w:rsidP="00BD409E">
            <w:pPr>
              <w:pStyle w:val="TableText"/>
              <w:cnfStyle w:val="000000000000" w:firstRow="0" w:lastRow="0" w:firstColumn="0" w:lastColumn="0" w:oddVBand="0" w:evenVBand="0" w:oddHBand="0" w:evenHBand="0" w:firstRowFirstColumn="0" w:firstRowLastColumn="0" w:lastRowFirstColumn="0" w:lastRowLastColumn="0"/>
            </w:pPr>
            <w:r>
              <w:t xml:space="preserve">The Minister for Environment (delegated to </w:t>
            </w:r>
            <w:r w:rsidR="0001691D">
              <w:t xml:space="preserve">the Department </w:t>
            </w:r>
            <w:r w:rsidR="00E20D0C">
              <w:t>of Energy, Environment and Climate Change Action (</w:t>
            </w:r>
            <w:r w:rsidR="00F6258B">
              <w:t>DEECA)</w:t>
            </w:r>
            <w:r w:rsidR="00E43766">
              <w:t>)</w:t>
            </w:r>
            <w:r w:rsidR="00F6258B">
              <w:t xml:space="preserve"> </w:t>
            </w:r>
            <w:r>
              <w:t>will be respon</w:t>
            </w:r>
            <w:r w:rsidR="00F6258B">
              <w:t xml:space="preserve">sible </w:t>
            </w:r>
            <w:r w:rsidR="00A12717">
              <w:t>for the issue of a licence for the occupation of Crown land for commercial activities.</w:t>
            </w:r>
          </w:p>
        </w:tc>
      </w:tr>
      <w:tr w:rsidR="00071F50" w:rsidRPr="00F0700B" w14:paraId="5110A23F" w14:textId="77777777" w:rsidTr="004F146B">
        <w:tc>
          <w:tcPr>
            <w:cnfStyle w:val="001000000000" w:firstRow="0" w:lastRow="0" w:firstColumn="1" w:lastColumn="0" w:oddVBand="0" w:evenVBand="0" w:oddHBand="0" w:evenHBand="0" w:firstRowFirstColumn="0" w:firstRowLastColumn="0" w:lastRowFirstColumn="0" w:lastRowLastColumn="0"/>
            <w:tcW w:w="1693" w:type="dxa"/>
          </w:tcPr>
          <w:p w14:paraId="6E3EDF03" w14:textId="13C252AE" w:rsidR="00071F50" w:rsidRPr="00071F50" w:rsidRDefault="00215A7C" w:rsidP="00BD409E">
            <w:pPr>
              <w:pStyle w:val="TableText"/>
            </w:pPr>
            <w:r>
              <w:t xml:space="preserve">Victorian </w:t>
            </w:r>
            <w:r w:rsidR="00071F50">
              <w:t>Department of Transport and Planning</w:t>
            </w:r>
          </w:p>
        </w:tc>
        <w:tc>
          <w:tcPr>
            <w:tcW w:w="1709" w:type="dxa"/>
          </w:tcPr>
          <w:p w14:paraId="7CFE668E" w14:textId="7329F1D5" w:rsidR="00071F50" w:rsidRPr="00071F50" w:rsidRDefault="0092604B" w:rsidP="00BD409E">
            <w:pPr>
              <w:pStyle w:val="TableText"/>
              <w:cnfStyle w:val="000000000000" w:firstRow="0" w:lastRow="0" w:firstColumn="0" w:lastColumn="0" w:oddVBand="0" w:evenVBand="0" w:oddHBand="0" w:evenHBand="0" w:firstRowFirstColumn="0" w:firstRowLastColumn="0" w:lastRowFirstColumn="0" w:lastRowLastColumn="0"/>
            </w:pPr>
            <w:r>
              <w:t>Engage and review documents</w:t>
            </w:r>
          </w:p>
        </w:tc>
        <w:tc>
          <w:tcPr>
            <w:tcW w:w="6236" w:type="dxa"/>
          </w:tcPr>
          <w:p w14:paraId="46B14827" w14:textId="53ED436F" w:rsidR="00071F50" w:rsidRPr="00071F50" w:rsidRDefault="00071F50" w:rsidP="00BD409E">
            <w:pPr>
              <w:pStyle w:val="TableText"/>
              <w:cnfStyle w:val="000000000000" w:firstRow="0" w:lastRow="0" w:firstColumn="0" w:lastColumn="0" w:oddVBand="0" w:evenVBand="0" w:oddHBand="0" w:evenHBand="0" w:firstRowFirstColumn="0" w:firstRowLastColumn="0" w:lastRowFirstColumn="0" w:lastRowLastColumn="0"/>
            </w:pPr>
            <w:r w:rsidRPr="0027264C">
              <w:t xml:space="preserve">Review, comment, and engage with </w:t>
            </w:r>
            <w:r w:rsidR="00F44973">
              <w:t>Star of the South</w:t>
            </w:r>
            <w:r w:rsidR="00F44973" w:rsidRPr="00071F50">
              <w:t xml:space="preserve"> </w:t>
            </w:r>
            <w:r w:rsidRPr="00071F50">
              <w:t xml:space="preserve">and its </w:t>
            </w:r>
            <w:r w:rsidR="00FE65EF">
              <w:t>C</w:t>
            </w:r>
            <w:r w:rsidRPr="00071F50">
              <w:t>ontractors through development of relevant plans and documents as required by the EMF with mitigation measures and Incorporated Document.</w:t>
            </w:r>
          </w:p>
          <w:p w14:paraId="1A29CFAB" w14:textId="0C666565" w:rsidR="00071F50" w:rsidRPr="00071F50" w:rsidRDefault="00071F50" w:rsidP="00BD409E">
            <w:pPr>
              <w:pStyle w:val="TableText"/>
              <w:cnfStyle w:val="000000000000" w:firstRow="0" w:lastRow="0" w:firstColumn="0" w:lastColumn="0" w:oddVBand="0" w:evenVBand="0" w:oddHBand="0" w:evenHBand="0" w:firstRowFirstColumn="0" w:firstRowLastColumn="0" w:lastRowFirstColumn="0" w:lastRowLastColumn="0"/>
            </w:pPr>
            <w:r w:rsidRPr="006310E5">
              <w:t>Receive and review</w:t>
            </w:r>
            <w:r w:rsidRPr="00071F50">
              <w:t xml:space="preserve"> annual environment reports </w:t>
            </w:r>
            <w:r w:rsidR="00D8250A">
              <w:t xml:space="preserve">during construction and for </w:t>
            </w:r>
            <w:r w:rsidR="00AF57DD">
              <w:t>two</w:t>
            </w:r>
            <w:r w:rsidR="00D8250A">
              <w:t xml:space="preserve"> years in operation </w:t>
            </w:r>
            <w:r w:rsidRPr="00071F50">
              <w:t>where required</w:t>
            </w:r>
            <w:r w:rsidR="00D8250A">
              <w:t>, or as otherwise agreed with the Minister for Planning</w:t>
            </w:r>
            <w:r w:rsidRPr="00071F50">
              <w:t>.</w:t>
            </w:r>
          </w:p>
        </w:tc>
      </w:tr>
      <w:tr w:rsidR="00071F50" w:rsidRPr="00F0700B" w14:paraId="18EF8F75" w14:textId="77777777" w:rsidTr="004F146B">
        <w:tc>
          <w:tcPr>
            <w:cnfStyle w:val="001000000000" w:firstRow="0" w:lastRow="0" w:firstColumn="1" w:lastColumn="0" w:oddVBand="0" w:evenVBand="0" w:oddHBand="0" w:evenHBand="0" w:firstRowFirstColumn="0" w:firstRowLastColumn="0" w:lastRowFirstColumn="0" w:lastRowLastColumn="0"/>
            <w:tcW w:w="1693" w:type="dxa"/>
          </w:tcPr>
          <w:p w14:paraId="062D1D89" w14:textId="77777777" w:rsidR="00071F50" w:rsidRPr="00071F50" w:rsidRDefault="00071F50" w:rsidP="00BD409E">
            <w:pPr>
              <w:pStyle w:val="TableText"/>
            </w:pPr>
            <w:r>
              <w:t xml:space="preserve">Key </w:t>
            </w:r>
            <w:r w:rsidRPr="00071F50">
              <w:t xml:space="preserve">regulatory authorities* </w:t>
            </w:r>
          </w:p>
          <w:p w14:paraId="0BD2D1A9" w14:textId="77777777" w:rsidR="00071F50" w:rsidRPr="00F0700B" w:rsidRDefault="00071F50" w:rsidP="00BD409E">
            <w:pPr>
              <w:pStyle w:val="TableText"/>
            </w:pPr>
          </w:p>
        </w:tc>
        <w:tc>
          <w:tcPr>
            <w:tcW w:w="1709" w:type="dxa"/>
          </w:tcPr>
          <w:p w14:paraId="31C1FF69" w14:textId="77777777" w:rsidR="00071F50" w:rsidRPr="00071F50" w:rsidRDefault="00071F50" w:rsidP="00BD409E">
            <w:pPr>
              <w:pStyle w:val="TableText"/>
              <w:cnfStyle w:val="000000000000" w:firstRow="0" w:lastRow="0" w:firstColumn="0" w:lastColumn="0" w:oddVBand="0" w:evenVBand="0" w:oddHBand="0" w:evenHBand="0" w:firstRowFirstColumn="0" w:firstRowLastColumn="0" w:lastRowFirstColumn="0" w:lastRowLastColumn="0"/>
            </w:pPr>
            <w:r>
              <w:t xml:space="preserve">Decision making and regulation </w:t>
            </w:r>
          </w:p>
        </w:tc>
        <w:tc>
          <w:tcPr>
            <w:tcW w:w="6236" w:type="dxa"/>
          </w:tcPr>
          <w:p w14:paraId="7A702FC4" w14:textId="6E4171D9" w:rsidR="00071F50" w:rsidRPr="00071F50" w:rsidRDefault="00071F50" w:rsidP="00BD409E">
            <w:pPr>
              <w:pStyle w:val="TableText"/>
              <w:cnfStyle w:val="000000000000" w:firstRow="0" w:lastRow="0" w:firstColumn="0" w:lastColumn="0" w:oddVBand="0" w:evenVBand="0" w:oddHBand="0" w:evenHBand="0" w:firstRowFirstColumn="0" w:firstRowLastColumn="0" w:lastRowFirstColumn="0" w:lastRowLastColumn="0"/>
            </w:pPr>
            <w:r w:rsidRPr="000D5CA4">
              <w:t>Review</w:t>
            </w:r>
            <w:r w:rsidR="008400B0">
              <w:t>, where required</w:t>
            </w:r>
            <w:r w:rsidRPr="000D5CA4">
              <w:t xml:space="preserve"> approve</w:t>
            </w:r>
            <w:r w:rsidR="008400B0">
              <w:t>,</w:t>
            </w:r>
            <w:r w:rsidRPr="000D5CA4">
              <w:t xml:space="preserve"> relevant secondary consent</w:t>
            </w:r>
            <w:r w:rsidRPr="00071F50">
              <w:t xml:space="preserve">s ensuring </w:t>
            </w:r>
            <w:r w:rsidR="00D303C0">
              <w:t xml:space="preserve">any relevant </w:t>
            </w:r>
            <w:r w:rsidRPr="00071F50">
              <w:t>approval conditions have regard to the mitigation measures outlined in the EES.</w:t>
            </w:r>
          </w:p>
          <w:p w14:paraId="3CE55D20" w14:textId="258169B0" w:rsidR="00071F50" w:rsidRPr="00071F50" w:rsidRDefault="00071F50" w:rsidP="00BD409E">
            <w:pPr>
              <w:pStyle w:val="TableText"/>
              <w:cnfStyle w:val="000000000000" w:firstRow="0" w:lastRow="0" w:firstColumn="0" w:lastColumn="0" w:oddVBand="0" w:evenVBand="0" w:oddHBand="0" w:evenHBand="0" w:firstRowFirstColumn="0" w:firstRowLastColumn="0" w:lastRowFirstColumn="0" w:lastRowLastColumn="0"/>
            </w:pPr>
            <w:r w:rsidRPr="000D5CA4">
              <w:t xml:space="preserve">Administer and enforce </w:t>
            </w:r>
            <w:r w:rsidRPr="00071F50">
              <w:t>relevant approvals.</w:t>
            </w:r>
          </w:p>
          <w:p w14:paraId="46327642" w14:textId="4F92D900" w:rsidR="00071F50" w:rsidRPr="00071F50" w:rsidRDefault="00071F50" w:rsidP="00BD409E">
            <w:pPr>
              <w:pStyle w:val="TableText"/>
              <w:cnfStyle w:val="000000000000" w:firstRow="0" w:lastRow="0" w:firstColumn="0" w:lastColumn="0" w:oddVBand="0" w:evenVBand="0" w:oddHBand="0" w:evenHBand="0" w:firstRowFirstColumn="0" w:firstRowLastColumn="0" w:lastRowFirstColumn="0" w:lastRowLastColumn="0"/>
            </w:pPr>
            <w:r w:rsidRPr="000D5CA4">
              <w:t>Review</w:t>
            </w:r>
            <w:r w:rsidR="008400B0">
              <w:t>,</w:t>
            </w:r>
            <w:r w:rsidRPr="000D5CA4">
              <w:t xml:space="preserve"> and </w:t>
            </w:r>
            <w:r w:rsidR="008400B0">
              <w:t xml:space="preserve">where required, </w:t>
            </w:r>
            <w:r w:rsidRPr="000D5CA4">
              <w:t>approve relevant environmental management plans as required under the relevant approvals</w:t>
            </w:r>
            <w:r w:rsidRPr="00071F50">
              <w:t>.</w:t>
            </w:r>
          </w:p>
        </w:tc>
      </w:tr>
      <w:tr w:rsidR="00071F50" w:rsidRPr="00F0700B" w14:paraId="1898CB72" w14:textId="77777777" w:rsidTr="004F146B">
        <w:tc>
          <w:tcPr>
            <w:cnfStyle w:val="001000000000" w:firstRow="0" w:lastRow="0" w:firstColumn="1" w:lastColumn="0" w:oddVBand="0" w:evenVBand="0" w:oddHBand="0" w:evenHBand="0" w:firstRowFirstColumn="0" w:firstRowLastColumn="0" w:lastRowFirstColumn="0" w:lastRowLastColumn="0"/>
            <w:tcW w:w="1693" w:type="dxa"/>
          </w:tcPr>
          <w:p w14:paraId="395F27F0" w14:textId="77777777" w:rsidR="00071F50" w:rsidRPr="00071F50" w:rsidRDefault="00071F50" w:rsidP="00BD409E">
            <w:pPr>
              <w:pStyle w:val="TableText"/>
            </w:pPr>
            <w:r w:rsidRPr="00F0700B">
              <w:t>Gunaikurnai Land and Waters Aboriginal Corporation</w:t>
            </w:r>
          </w:p>
        </w:tc>
        <w:tc>
          <w:tcPr>
            <w:tcW w:w="1709" w:type="dxa"/>
          </w:tcPr>
          <w:p w14:paraId="128BF104" w14:textId="77777777" w:rsidR="00071F50" w:rsidRPr="00071F50" w:rsidRDefault="00071F50" w:rsidP="00BD409E">
            <w:pPr>
              <w:pStyle w:val="TableText"/>
              <w:cnfStyle w:val="000000000000" w:firstRow="0" w:lastRow="0" w:firstColumn="0" w:lastColumn="0" w:oddVBand="0" w:evenVBand="0" w:oddHBand="0" w:evenHBand="0" w:firstRowFirstColumn="0" w:firstRowLastColumn="0" w:lastRowFirstColumn="0" w:lastRowLastColumn="0"/>
            </w:pPr>
            <w:r w:rsidRPr="00F0700B">
              <w:t>Decision making and regulation</w:t>
            </w:r>
          </w:p>
        </w:tc>
        <w:tc>
          <w:tcPr>
            <w:tcW w:w="6236" w:type="dxa"/>
          </w:tcPr>
          <w:p w14:paraId="1DA9DD3A" w14:textId="69D71B09" w:rsidR="00071F50" w:rsidRPr="00071F50" w:rsidRDefault="00071F50" w:rsidP="00BD409E">
            <w:pPr>
              <w:pStyle w:val="TableText"/>
              <w:cnfStyle w:val="000000000000" w:firstRow="0" w:lastRow="0" w:firstColumn="0" w:lastColumn="0" w:oddVBand="0" w:evenVBand="0" w:oddHBand="0" w:evenHBand="0" w:firstRowFirstColumn="0" w:firstRowLastColumn="0" w:lastRowFirstColumn="0" w:lastRowLastColumn="0"/>
            </w:pPr>
            <w:r>
              <w:t>Review</w:t>
            </w:r>
            <w:r w:rsidRPr="00071F50">
              <w:t xml:space="preserve"> </w:t>
            </w:r>
            <w:r w:rsidR="002D37D5">
              <w:t xml:space="preserve">the </w:t>
            </w:r>
            <w:r w:rsidRPr="00071F50">
              <w:t>CHMP as the Registered Aboriginal Party</w:t>
            </w:r>
            <w:r w:rsidR="002D37D5">
              <w:t xml:space="preserve"> and determine if it should be approved</w:t>
            </w:r>
            <w:r w:rsidRPr="00071F50">
              <w:t>.</w:t>
            </w:r>
          </w:p>
        </w:tc>
      </w:tr>
      <w:tr w:rsidR="00071F50" w:rsidRPr="00F0700B" w14:paraId="269C9D15" w14:textId="77777777" w:rsidTr="004F146B">
        <w:tc>
          <w:tcPr>
            <w:cnfStyle w:val="001000000000" w:firstRow="0" w:lastRow="0" w:firstColumn="1" w:lastColumn="0" w:oddVBand="0" w:evenVBand="0" w:oddHBand="0" w:evenHBand="0" w:firstRowFirstColumn="0" w:firstRowLastColumn="0" w:lastRowFirstColumn="0" w:lastRowLastColumn="0"/>
            <w:tcW w:w="1693" w:type="dxa"/>
          </w:tcPr>
          <w:p w14:paraId="38C191EE" w14:textId="77777777" w:rsidR="00071F50" w:rsidRPr="00071F50" w:rsidRDefault="00071F50" w:rsidP="00BD409E">
            <w:pPr>
              <w:pStyle w:val="TableText"/>
            </w:pPr>
            <w:r w:rsidRPr="00F0700B">
              <w:lastRenderedPageBreak/>
              <w:t>Star of the South</w:t>
            </w:r>
          </w:p>
        </w:tc>
        <w:tc>
          <w:tcPr>
            <w:tcW w:w="1709" w:type="dxa"/>
          </w:tcPr>
          <w:p w14:paraId="7508362B" w14:textId="77777777" w:rsidR="00071F50" w:rsidRPr="00071F50" w:rsidRDefault="00071F50" w:rsidP="00BD409E">
            <w:pPr>
              <w:pStyle w:val="TableText"/>
              <w:cnfStyle w:val="000000000000" w:firstRow="0" w:lastRow="0" w:firstColumn="0" w:lastColumn="0" w:oddVBand="0" w:evenVBand="0" w:oddHBand="0" w:evenHBand="0" w:firstRowFirstColumn="0" w:firstRowLastColumn="0" w:lastRowFirstColumn="0" w:lastRowLastColumn="0"/>
            </w:pPr>
            <w:r w:rsidRPr="00F0700B">
              <w:t>Proponent</w:t>
            </w:r>
          </w:p>
        </w:tc>
        <w:tc>
          <w:tcPr>
            <w:tcW w:w="6236" w:type="dxa"/>
          </w:tcPr>
          <w:p w14:paraId="5713003D" w14:textId="7EDFB21D" w:rsidR="00071F50" w:rsidRPr="00071F50" w:rsidRDefault="00071F50" w:rsidP="00BD409E">
            <w:pPr>
              <w:pStyle w:val="TableText"/>
              <w:cnfStyle w:val="000000000000" w:firstRow="0" w:lastRow="0" w:firstColumn="0" w:lastColumn="0" w:oddVBand="0" w:evenVBand="0" w:oddHBand="0" w:evenHBand="0" w:firstRowFirstColumn="0" w:firstRowLastColumn="0" w:lastRowFirstColumn="0" w:lastRowLastColumn="0"/>
            </w:pPr>
            <w:r w:rsidRPr="00F0700B">
              <w:t>Obtain</w:t>
            </w:r>
            <w:r w:rsidR="00CA3B51">
              <w:t xml:space="preserve"> and comply with</w:t>
            </w:r>
            <w:r w:rsidRPr="00F0700B">
              <w:t xml:space="preserve"> key </w:t>
            </w:r>
            <w:r w:rsidR="003F5181">
              <w:t xml:space="preserve">Victorian </w:t>
            </w:r>
            <w:r w:rsidRPr="00F0700B">
              <w:t xml:space="preserve">statutory approvals </w:t>
            </w:r>
            <w:r w:rsidRPr="00071F50">
              <w:t xml:space="preserve">including: </w:t>
            </w:r>
          </w:p>
          <w:p w14:paraId="1AB49728" w14:textId="77777777" w:rsidR="00071F50" w:rsidRPr="00071F50" w:rsidRDefault="00071F50" w:rsidP="004F146B">
            <w:pPr>
              <w:pStyle w:val="TableBullet1"/>
              <w:cnfStyle w:val="000000000000" w:firstRow="0" w:lastRow="0" w:firstColumn="0" w:lastColumn="0" w:oddVBand="0" w:evenVBand="0" w:oddHBand="0" w:evenHBand="0" w:firstRowFirstColumn="0" w:firstRowLastColumn="0" w:lastRowFirstColumn="0" w:lastRowLastColumn="0"/>
            </w:pPr>
            <w:r w:rsidRPr="00F0700B">
              <w:t xml:space="preserve">Planning Scheme Amendment under the </w:t>
            </w:r>
            <w:r w:rsidRPr="004F146B">
              <w:rPr>
                <w:rStyle w:val="Italics"/>
              </w:rPr>
              <w:t>Planning and Environment Act 1987</w:t>
            </w:r>
            <w:r w:rsidRPr="00071F50">
              <w:t>, including Environmental Management Framework (as required by the Incorporated Document)</w:t>
            </w:r>
          </w:p>
          <w:p w14:paraId="1D17A270" w14:textId="77777777" w:rsidR="00071F50" w:rsidRPr="00071F50" w:rsidRDefault="00071F50" w:rsidP="004F146B">
            <w:pPr>
              <w:pStyle w:val="TableBullet1"/>
              <w:cnfStyle w:val="000000000000" w:firstRow="0" w:lastRow="0" w:firstColumn="0" w:lastColumn="0" w:oddVBand="0" w:evenVBand="0" w:oddHBand="0" w:evenHBand="0" w:firstRowFirstColumn="0" w:firstRowLastColumn="0" w:lastRowFirstColumn="0" w:lastRowLastColumn="0"/>
            </w:pPr>
            <w:r w:rsidRPr="00F0700B">
              <w:t xml:space="preserve">Consent under the </w:t>
            </w:r>
            <w:r w:rsidRPr="004F146B">
              <w:rPr>
                <w:rStyle w:val="Italics"/>
              </w:rPr>
              <w:t xml:space="preserve">Marine and Coastal Act 2018 </w:t>
            </w:r>
          </w:p>
          <w:p w14:paraId="2EBF726A" w14:textId="66C0FDCA" w:rsidR="00071F50" w:rsidRPr="00071F50" w:rsidRDefault="00071F50" w:rsidP="004F146B">
            <w:pPr>
              <w:pStyle w:val="TableBullet1"/>
              <w:cnfStyle w:val="000000000000" w:firstRow="0" w:lastRow="0" w:firstColumn="0" w:lastColumn="0" w:oddVBand="0" w:evenVBand="0" w:oddHBand="0" w:evenHBand="0" w:firstRowFirstColumn="0" w:firstRowLastColumn="0" w:lastRowFirstColumn="0" w:lastRowLastColumn="0"/>
            </w:pPr>
            <w:r w:rsidRPr="00F0700B">
              <w:t xml:space="preserve">Approved </w:t>
            </w:r>
            <w:r w:rsidRPr="00071F50">
              <w:t>Cultural Heritage Management Plan</w:t>
            </w:r>
            <w:r w:rsidR="007B15DE">
              <w:t>.</w:t>
            </w:r>
          </w:p>
          <w:p w14:paraId="72CA3371" w14:textId="5043CF5B" w:rsidR="00EB4B26" w:rsidRPr="00071F50" w:rsidRDefault="00071F50">
            <w:pPr>
              <w:pStyle w:val="TableText"/>
              <w:cnfStyle w:val="000000000000" w:firstRow="0" w:lastRow="0" w:firstColumn="0" w:lastColumn="0" w:oddVBand="0" w:evenVBand="0" w:oddHBand="0" w:evenHBand="0" w:firstRowFirstColumn="0" w:firstRowLastColumn="0" w:lastRowFirstColumn="0" w:lastRowLastColumn="0"/>
            </w:pPr>
            <w:r w:rsidRPr="0002079D">
              <w:t>Develop and implement</w:t>
            </w:r>
            <w:r w:rsidR="008E3B63">
              <w:t xml:space="preserve"> an </w:t>
            </w:r>
            <w:r w:rsidRPr="00071F50">
              <w:t xml:space="preserve">Environmental Management System. </w:t>
            </w:r>
          </w:p>
          <w:p w14:paraId="4DB426A1" w14:textId="1EAA8DD9" w:rsidR="00071F50" w:rsidRPr="00071F50" w:rsidRDefault="00071F50" w:rsidP="00BD409E">
            <w:pPr>
              <w:pStyle w:val="TableText"/>
              <w:cnfStyle w:val="000000000000" w:firstRow="0" w:lastRow="0" w:firstColumn="0" w:lastColumn="0" w:oddVBand="0" w:evenVBand="0" w:oddHBand="0" w:evenHBand="0" w:firstRowFirstColumn="0" w:firstRowLastColumn="0" w:lastRowFirstColumn="0" w:lastRowLastColumn="0"/>
            </w:pPr>
            <w:r w:rsidRPr="00F0700B">
              <w:t xml:space="preserve">Mandate compliance with </w:t>
            </w:r>
            <w:r w:rsidRPr="00071F50">
              <w:t xml:space="preserve">all </w:t>
            </w:r>
            <w:r w:rsidR="00B338F4">
              <w:t xml:space="preserve">relevant </w:t>
            </w:r>
            <w:r w:rsidRPr="00071F50">
              <w:t xml:space="preserve">approvals, mitigation measures and any other environmental management plans </w:t>
            </w:r>
            <w:r w:rsidR="004F6FFB">
              <w:t xml:space="preserve">required </w:t>
            </w:r>
            <w:r w:rsidR="00DF052E">
              <w:t xml:space="preserve">to comply with approvals and </w:t>
            </w:r>
            <w:r w:rsidR="004F6FFB">
              <w:t xml:space="preserve">the </w:t>
            </w:r>
            <w:r w:rsidRPr="00071F50">
              <w:t>contracts</w:t>
            </w:r>
            <w:r w:rsidR="00DF052E">
              <w:t xml:space="preserve"> during construction, operation and decommissioning</w:t>
            </w:r>
            <w:r w:rsidRPr="00071F50">
              <w:t>.</w:t>
            </w:r>
          </w:p>
          <w:p w14:paraId="133AD6DE" w14:textId="10107967" w:rsidR="00071F50" w:rsidRPr="00071F50" w:rsidRDefault="00071F50" w:rsidP="00BD409E">
            <w:pPr>
              <w:pStyle w:val="TableText"/>
              <w:cnfStyle w:val="000000000000" w:firstRow="0" w:lastRow="0" w:firstColumn="0" w:lastColumn="0" w:oddVBand="0" w:evenVBand="0" w:oddHBand="0" w:evenHBand="0" w:firstRowFirstColumn="0" w:firstRowLastColumn="0" w:lastRowFirstColumn="0" w:lastRowLastColumn="0"/>
            </w:pPr>
            <w:r>
              <w:t xml:space="preserve">Evaluate environmental management capability as part of contractor selection </w:t>
            </w:r>
            <w:r w:rsidRPr="00071F50">
              <w:t>process</w:t>
            </w:r>
            <w:r w:rsidR="00EB2E1F">
              <w:t xml:space="preserve"> to </w:t>
            </w:r>
            <w:r w:rsidR="007867ED">
              <w:t xml:space="preserve">confirm </w:t>
            </w:r>
            <w:r w:rsidR="00EB2E1F">
              <w:t>they have the qualifications, competencies and supervision necessary to achieve compliance with approvals and management plans</w:t>
            </w:r>
            <w:r w:rsidRPr="00071F50">
              <w:t>.</w:t>
            </w:r>
          </w:p>
          <w:p w14:paraId="5351C290" w14:textId="4B1AD5E0" w:rsidR="00071F50" w:rsidRPr="00071F50" w:rsidRDefault="00071F50" w:rsidP="00BD409E">
            <w:pPr>
              <w:pStyle w:val="TableText"/>
              <w:cnfStyle w:val="000000000000" w:firstRow="0" w:lastRow="0" w:firstColumn="0" w:lastColumn="0" w:oddVBand="0" w:evenVBand="0" w:oddHBand="0" w:evenHBand="0" w:firstRowFirstColumn="0" w:firstRowLastColumn="0" w:lastRowFirstColumn="0" w:lastRowLastColumn="0"/>
            </w:pPr>
            <w:r w:rsidRPr="00F0700B">
              <w:t xml:space="preserve">Review environmental management plans </w:t>
            </w:r>
            <w:r w:rsidR="004460B0">
              <w:t xml:space="preserve">prepared by Contractors </w:t>
            </w:r>
            <w:r w:rsidRPr="00F0700B">
              <w:t>prior to being submitted to statutory authorities for approvals pursuant to relevant statutory approvals.</w:t>
            </w:r>
          </w:p>
          <w:p w14:paraId="02A1E5D5" w14:textId="67F65FD8" w:rsidR="00071F50" w:rsidRPr="00071F50" w:rsidRDefault="00071F50" w:rsidP="00BD409E">
            <w:pPr>
              <w:pStyle w:val="TableText"/>
              <w:cnfStyle w:val="000000000000" w:firstRow="0" w:lastRow="0" w:firstColumn="0" w:lastColumn="0" w:oddVBand="0" w:evenVBand="0" w:oddHBand="0" w:evenHBand="0" w:firstRowFirstColumn="0" w:firstRowLastColumn="0" w:lastRowFirstColumn="0" w:lastRowLastColumn="0"/>
            </w:pPr>
            <w:r>
              <w:t>Audit</w:t>
            </w:r>
            <w:r w:rsidRPr="00071F50">
              <w:t xml:space="preserve"> and monitor </w:t>
            </w:r>
            <w:r w:rsidR="00FE65EF">
              <w:t>C</w:t>
            </w:r>
            <w:r w:rsidRPr="00071F50">
              <w:t>ontractor compliance with approved mitigation measures, environmental management plans and approvals conditions and take corrective action where required.</w:t>
            </w:r>
          </w:p>
          <w:p w14:paraId="17FAD5DA" w14:textId="630E2767" w:rsidR="00071F50" w:rsidRPr="00071F50" w:rsidRDefault="00071F50" w:rsidP="00BD409E">
            <w:pPr>
              <w:pStyle w:val="TableText"/>
              <w:cnfStyle w:val="000000000000" w:firstRow="0" w:lastRow="0" w:firstColumn="0" w:lastColumn="0" w:oddVBand="0" w:evenVBand="0" w:oddHBand="0" w:evenHBand="0" w:firstRowFirstColumn="0" w:firstRowLastColumn="0" w:lastRowFirstColumn="0" w:lastRowLastColumn="0"/>
            </w:pPr>
            <w:r w:rsidRPr="00F0700B">
              <w:t xml:space="preserve">Submit relevant </w:t>
            </w:r>
            <w:r w:rsidRPr="00071F50">
              <w:t xml:space="preserve">environment reports to the applicable regulator(s) and where required by legislation or approval conditions to outline the environmental performance of </w:t>
            </w:r>
            <w:r w:rsidR="00942B5D">
              <w:t>Star of the South</w:t>
            </w:r>
            <w:r w:rsidRPr="00071F50">
              <w:t>.</w:t>
            </w:r>
          </w:p>
          <w:p w14:paraId="0CEACBE4" w14:textId="418E638E" w:rsidR="00071F50" w:rsidRPr="00071F50" w:rsidRDefault="006477D3" w:rsidP="00BD409E">
            <w:pPr>
              <w:pStyle w:val="TableText"/>
              <w:cnfStyle w:val="000000000000" w:firstRow="0" w:lastRow="0" w:firstColumn="0" w:lastColumn="0" w:oddVBand="0" w:evenVBand="0" w:oddHBand="0" w:evenHBand="0" w:firstRowFirstColumn="0" w:firstRowLastColumn="0" w:lastRowFirstColumn="0" w:lastRowLastColumn="0"/>
            </w:pPr>
            <w:r w:rsidRPr="00F0700B">
              <w:t xml:space="preserve">Conduct stakeholder </w:t>
            </w:r>
            <w:r w:rsidRPr="006477D3">
              <w:t>and community engagement as required.</w:t>
            </w:r>
          </w:p>
        </w:tc>
      </w:tr>
      <w:tr w:rsidR="00071F50" w:rsidRPr="00F0700B" w14:paraId="157F6F38" w14:textId="77777777" w:rsidTr="004F146B">
        <w:tc>
          <w:tcPr>
            <w:cnfStyle w:val="001000000000" w:firstRow="0" w:lastRow="0" w:firstColumn="1" w:lastColumn="0" w:oddVBand="0" w:evenVBand="0" w:oddHBand="0" w:evenHBand="0" w:firstRowFirstColumn="0" w:firstRowLastColumn="0" w:lastRowFirstColumn="0" w:lastRowLastColumn="0"/>
            <w:tcW w:w="1693" w:type="dxa"/>
          </w:tcPr>
          <w:p w14:paraId="6142EB65" w14:textId="7B3DAB6C" w:rsidR="00071F50" w:rsidRPr="00071F50" w:rsidRDefault="00E244A9" w:rsidP="00BD409E">
            <w:pPr>
              <w:pStyle w:val="TableText"/>
            </w:pPr>
            <w:r>
              <w:t>C</w:t>
            </w:r>
            <w:r w:rsidR="00071F50" w:rsidRPr="00071F50">
              <w:t xml:space="preserve">ontractors </w:t>
            </w:r>
          </w:p>
        </w:tc>
        <w:tc>
          <w:tcPr>
            <w:tcW w:w="1709" w:type="dxa"/>
          </w:tcPr>
          <w:p w14:paraId="5F4D6771" w14:textId="77777777" w:rsidR="00071F50" w:rsidRPr="00071F50" w:rsidRDefault="00071F50" w:rsidP="00BD409E">
            <w:pPr>
              <w:pStyle w:val="TableText"/>
              <w:cnfStyle w:val="000000000000" w:firstRow="0" w:lastRow="0" w:firstColumn="0" w:lastColumn="0" w:oddVBand="0" w:evenVBand="0" w:oddHBand="0" w:evenHBand="0" w:firstRowFirstColumn="0" w:firstRowLastColumn="0" w:lastRowFirstColumn="0" w:lastRowLastColumn="0"/>
            </w:pPr>
            <w:r w:rsidRPr="00F0700B">
              <w:t xml:space="preserve">Design, construction, operation and decommissioning (as relevant to the scope of the respective </w:t>
            </w:r>
            <w:r w:rsidRPr="00071F50">
              <w:t>contract)</w:t>
            </w:r>
          </w:p>
        </w:tc>
        <w:tc>
          <w:tcPr>
            <w:tcW w:w="6236" w:type="dxa"/>
          </w:tcPr>
          <w:p w14:paraId="37864D84" w14:textId="77777777" w:rsidR="00071F50" w:rsidRPr="00071F50" w:rsidRDefault="00071F50" w:rsidP="00BD409E">
            <w:pPr>
              <w:pStyle w:val="TableText"/>
              <w:cnfStyle w:val="000000000000" w:firstRow="0" w:lastRow="0" w:firstColumn="0" w:lastColumn="0" w:oddVBand="0" w:evenVBand="0" w:oddHBand="0" w:evenHBand="0" w:firstRowFirstColumn="0" w:firstRowLastColumn="0" w:lastRowFirstColumn="0" w:lastRowLastColumn="0"/>
            </w:pPr>
            <w:r w:rsidRPr="00F0700B">
              <w:t xml:space="preserve">Comply with </w:t>
            </w:r>
            <w:r w:rsidRPr="00071F50">
              <w:t>environmental laws and environmental approval conditions, including preparing and implementing environmental management plans.</w:t>
            </w:r>
          </w:p>
          <w:p w14:paraId="36589745" w14:textId="07E651BD" w:rsidR="00071F50" w:rsidRPr="00071F50" w:rsidRDefault="00071F50" w:rsidP="00BD409E">
            <w:pPr>
              <w:pStyle w:val="TableText"/>
              <w:cnfStyle w:val="000000000000" w:firstRow="0" w:lastRow="0" w:firstColumn="0" w:lastColumn="0" w:oddVBand="0" w:evenVBand="0" w:oddHBand="0" w:evenHBand="0" w:firstRowFirstColumn="0" w:firstRowLastColumn="0" w:lastRowFirstColumn="0" w:lastRowLastColumn="0"/>
            </w:pPr>
            <w:r>
              <w:t xml:space="preserve">Develop and implement plans required to comply with approval conditions and the Victorian </w:t>
            </w:r>
            <w:r w:rsidRPr="00071F50">
              <w:t xml:space="preserve">EMF. </w:t>
            </w:r>
          </w:p>
          <w:p w14:paraId="7FB0157E" w14:textId="3B3DE5DF" w:rsidR="00071F50" w:rsidRPr="00071F50" w:rsidRDefault="00071F50" w:rsidP="00BD409E">
            <w:pPr>
              <w:pStyle w:val="TableText"/>
              <w:cnfStyle w:val="000000000000" w:firstRow="0" w:lastRow="0" w:firstColumn="0" w:lastColumn="0" w:oddVBand="0" w:evenVBand="0" w:oddHBand="0" w:evenHBand="0" w:firstRowFirstColumn="0" w:firstRowLastColumn="0" w:lastRowFirstColumn="0" w:lastRowLastColumn="0"/>
            </w:pPr>
            <w:r>
              <w:t xml:space="preserve">Manage any </w:t>
            </w:r>
            <w:r w:rsidR="007042BE">
              <w:t>S</w:t>
            </w:r>
            <w:r>
              <w:t xml:space="preserve">ub </w:t>
            </w:r>
            <w:r w:rsidR="007042BE">
              <w:t>Contractors</w:t>
            </w:r>
            <w:r>
              <w:t xml:space="preserve"> to ensure compliance with approval conditions</w:t>
            </w:r>
            <w:r w:rsidRPr="00071F50">
              <w:t>, management plans and the Victorian EMF.</w:t>
            </w:r>
          </w:p>
          <w:p w14:paraId="21358467" w14:textId="7B54000A" w:rsidR="00071F50" w:rsidRPr="00071F50" w:rsidRDefault="00071F50" w:rsidP="00BD409E">
            <w:pPr>
              <w:pStyle w:val="TableText"/>
              <w:cnfStyle w:val="000000000000" w:firstRow="0" w:lastRow="0" w:firstColumn="0" w:lastColumn="0" w:oddVBand="0" w:evenVBand="0" w:oddHBand="0" w:evenHBand="0" w:firstRowFirstColumn="0" w:firstRowLastColumn="0" w:lastRowFirstColumn="0" w:lastRowLastColumn="0"/>
            </w:pPr>
            <w:r w:rsidRPr="00F0700B">
              <w:t xml:space="preserve">Obtain any additional permits and approvals required to design, construct or operate </w:t>
            </w:r>
            <w:r w:rsidR="00942B5D">
              <w:t>works in Victoria</w:t>
            </w:r>
            <w:r w:rsidRPr="00F0700B">
              <w:t xml:space="preserve"> that are the subject of the </w:t>
            </w:r>
            <w:r w:rsidRPr="00071F50">
              <w:t>contract (other than the approvals to be obtained by Star of the South).</w:t>
            </w:r>
          </w:p>
          <w:p w14:paraId="1D252030" w14:textId="77777777" w:rsidR="00071F50" w:rsidRPr="00071F50" w:rsidRDefault="00071F50" w:rsidP="00BD409E">
            <w:pPr>
              <w:pStyle w:val="TableText"/>
              <w:cnfStyle w:val="000000000000" w:firstRow="0" w:lastRow="0" w:firstColumn="0" w:lastColumn="0" w:oddVBand="0" w:evenVBand="0" w:oddHBand="0" w:evenHBand="0" w:firstRowFirstColumn="0" w:firstRowLastColumn="0" w:lastRowFirstColumn="0" w:lastRowLastColumn="0"/>
            </w:pPr>
            <w:r w:rsidRPr="00D32AC3">
              <w:t xml:space="preserve">Develop and implement </w:t>
            </w:r>
            <w:r w:rsidRPr="00071F50">
              <w:t>environmental management systems consistent with AS/NZS ISO 14001:2015.</w:t>
            </w:r>
          </w:p>
          <w:p w14:paraId="345090D4" w14:textId="6092750B" w:rsidR="00071F50" w:rsidRPr="00071F50" w:rsidRDefault="00071F50" w:rsidP="00BD409E">
            <w:pPr>
              <w:pStyle w:val="TableText"/>
              <w:cnfStyle w:val="000000000000" w:firstRow="0" w:lastRow="0" w:firstColumn="0" w:lastColumn="0" w:oddVBand="0" w:evenVBand="0" w:oddHBand="0" w:evenHBand="0" w:firstRowFirstColumn="0" w:firstRowLastColumn="0" w:lastRowFirstColumn="0" w:lastRowLastColumn="0"/>
            </w:pPr>
            <w:r>
              <w:t>Comply</w:t>
            </w:r>
            <w:r w:rsidRPr="00071F50">
              <w:t xml:space="preserve"> with approved environmental management plans during delivery and take corrective action where required.</w:t>
            </w:r>
          </w:p>
          <w:p w14:paraId="11D0E21F" w14:textId="69DABC92" w:rsidR="00071F50" w:rsidRPr="00071F50" w:rsidRDefault="006477D3" w:rsidP="00BD409E">
            <w:pPr>
              <w:pStyle w:val="TableText"/>
              <w:cnfStyle w:val="000000000000" w:firstRow="0" w:lastRow="0" w:firstColumn="0" w:lastColumn="0" w:oddVBand="0" w:evenVBand="0" w:oddHBand="0" w:evenHBand="0" w:firstRowFirstColumn="0" w:firstRowLastColumn="0" w:lastRowFirstColumn="0" w:lastRowLastColumn="0"/>
            </w:pPr>
            <w:r w:rsidRPr="00F0700B">
              <w:t xml:space="preserve">Conduct stakeholder </w:t>
            </w:r>
            <w:r w:rsidRPr="006477D3">
              <w:t>and community engagement as required.</w:t>
            </w:r>
          </w:p>
        </w:tc>
      </w:tr>
    </w:tbl>
    <w:p w14:paraId="54DA7469" w14:textId="3B761BAB" w:rsidR="00071F50" w:rsidRPr="00E35A97" w:rsidRDefault="00071F50" w:rsidP="004F146B">
      <w:pPr>
        <w:pStyle w:val="Source"/>
      </w:pPr>
      <w:bookmarkStart w:id="83" w:name="_Toc108538159"/>
      <w:bookmarkStart w:id="84" w:name="_Ref204945097"/>
      <w:bookmarkEnd w:id="83"/>
      <w:r w:rsidRPr="0074248D">
        <w:rPr>
          <w:rStyle w:val="EndnoteReference"/>
          <w:vertAlign w:val="baseline"/>
        </w:rPr>
        <w:t xml:space="preserve">* Key Victorian regulatory authorities </w:t>
      </w:r>
      <w:r w:rsidR="00285AA8">
        <w:rPr>
          <w:rStyle w:val="EndnoteReference"/>
          <w:vertAlign w:val="baseline"/>
        </w:rPr>
        <w:t>will</w:t>
      </w:r>
      <w:r w:rsidRPr="0074248D">
        <w:rPr>
          <w:rStyle w:val="EndnoteReference"/>
          <w:vertAlign w:val="baseline"/>
        </w:rPr>
        <w:t xml:space="preserve"> include Department of Transport and Planning</w:t>
      </w:r>
      <w:r w:rsidRPr="00E35A97">
        <w:rPr>
          <w:rStyle w:val="EndnoteReference"/>
          <w:vertAlign w:val="baseline"/>
        </w:rPr>
        <w:t>,</w:t>
      </w:r>
      <w:r w:rsidRPr="0074248D">
        <w:rPr>
          <w:rStyle w:val="EndnoteReference"/>
          <w:vertAlign w:val="baseline"/>
        </w:rPr>
        <w:t xml:space="preserve"> Department of</w:t>
      </w:r>
      <w:r w:rsidR="00E35A97" w:rsidRPr="004F146B">
        <w:t xml:space="preserve"> </w:t>
      </w:r>
      <w:r w:rsidRPr="0074248D">
        <w:rPr>
          <w:rStyle w:val="EndnoteReference"/>
          <w:vertAlign w:val="baseline"/>
        </w:rPr>
        <w:t>Environment, Energy and Climate Action</w:t>
      </w:r>
      <w:r w:rsidRPr="00E35A97">
        <w:rPr>
          <w:rStyle w:val="EndnoteReference"/>
          <w:vertAlign w:val="baseline"/>
        </w:rPr>
        <w:t>,</w:t>
      </w:r>
      <w:r w:rsidRPr="0074248D">
        <w:rPr>
          <w:rStyle w:val="EndnoteReference"/>
          <w:vertAlign w:val="baseline"/>
        </w:rPr>
        <w:t xml:space="preserve"> Environment Protection Authority</w:t>
      </w:r>
      <w:r w:rsidRPr="004F146B">
        <w:t xml:space="preserve"> </w:t>
      </w:r>
      <w:r w:rsidR="00EA3116">
        <w:t>Victoria</w:t>
      </w:r>
      <w:r w:rsidRPr="00E35A97">
        <w:rPr>
          <w:rStyle w:val="EndnoteReference"/>
          <w:vertAlign w:val="baseline"/>
        </w:rPr>
        <w:t>,</w:t>
      </w:r>
      <w:r w:rsidRPr="0074248D">
        <w:rPr>
          <w:rStyle w:val="EndnoteReference"/>
          <w:vertAlign w:val="baseline"/>
        </w:rPr>
        <w:t xml:space="preserve"> Heritage Victoria, West Gippsland Catchment Management Authority</w:t>
      </w:r>
      <w:r w:rsidRPr="00E35A97">
        <w:rPr>
          <w:rStyle w:val="EndnoteReference"/>
          <w:vertAlign w:val="baseline"/>
        </w:rPr>
        <w:t>.</w:t>
      </w:r>
    </w:p>
    <w:p w14:paraId="7C6CCD33" w14:textId="602C79A5" w:rsidR="00BD409E" w:rsidRDefault="00BD409E">
      <w:pPr>
        <w:spacing w:before="0" w:after="200" w:line="276" w:lineRule="auto"/>
        <w:rPr>
          <w:color w:val="auto"/>
        </w:rPr>
      </w:pPr>
      <w:r>
        <w:br w:type="page"/>
      </w:r>
    </w:p>
    <w:p w14:paraId="5BB0BB68" w14:textId="3D104AB9" w:rsidR="00071F50" w:rsidRPr="00071F50" w:rsidRDefault="00071F50" w:rsidP="00071F50">
      <w:pPr>
        <w:pStyle w:val="Heading2"/>
      </w:pPr>
      <w:bookmarkStart w:id="85" w:name="_Toc206593099"/>
      <w:bookmarkStart w:id="86" w:name="_Toc206500489"/>
      <w:bookmarkStart w:id="87" w:name="_Ref206593468"/>
      <w:bookmarkStart w:id="88" w:name="_Toc229143934"/>
      <w:bookmarkEnd w:id="84"/>
      <w:r w:rsidRPr="00F0700B">
        <w:lastRenderedPageBreak/>
        <w:t xml:space="preserve">Environmental </w:t>
      </w:r>
      <w:bookmarkEnd w:id="85"/>
      <w:r w:rsidR="003558CC">
        <w:t>M</w:t>
      </w:r>
      <w:r w:rsidRPr="00F0700B">
        <w:t xml:space="preserve">anagement </w:t>
      </w:r>
      <w:r w:rsidR="003558CC">
        <w:t>S</w:t>
      </w:r>
      <w:r w:rsidRPr="00F0700B">
        <w:t>ystem</w:t>
      </w:r>
      <w:bookmarkEnd w:id="86"/>
      <w:bookmarkEnd w:id="87"/>
      <w:r w:rsidR="003558CC">
        <w:t xml:space="preserve"> (EMS)</w:t>
      </w:r>
      <w:bookmarkEnd w:id="88"/>
    </w:p>
    <w:p w14:paraId="261267C3" w14:textId="6251BCDD" w:rsidR="00071F50" w:rsidRDefault="00071F50" w:rsidP="00071F50">
      <w:pPr>
        <w:pStyle w:val="BodyText"/>
      </w:pPr>
      <w:bookmarkStart w:id="89" w:name="_Toc108538162"/>
      <w:bookmarkStart w:id="90" w:name="_Toc108538163"/>
      <w:bookmarkStart w:id="91" w:name="_Toc108538164"/>
      <w:bookmarkStart w:id="92" w:name="_Toc108538165"/>
      <w:bookmarkStart w:id="93" w:name="_Toc202987734"/>
      <w:bookmarkStart w:id="94" w:name="_Ref106961651"/>
      <w:bookmarkStart w:id="95" w:name="_Ref199254844"/>
      <w:bookmarkEnd w:id="89"/>
      <w:bookmarkEnd w:id="90"/>
      <w:bookmarkEnd w:id="91"/>
      <w:bookmarkEnd w:id="92"/>
      <w:r>
        <w:t xml:space="preserve">An </w:t>
      </w:r>
      <w:r w:rsidR="003C480F">
        <w:t>E</w:t>
      </w:r>
      <w:r w:rsidRPr="00F0700B">
        <w:t xml:space="preserve">nvironmental </w:t>
      </w:r>
      <w:r w:rsidR="003C480F">
        <w:t>M</w:t>
      </w:r>
      <w:r w:rsidRPr="00F0700B">
        <w:t xml:space="preserve">anagement </w:t>
      </w:r>
      <w:r w:rsidR="003C480F">
        <w:t>S</w:t>
      </w:r>
      <w:r w:rsidRPr="00F0700B">
        <w:t xml:space="preserve">ystem </w:t>
      </w:r>
      <w:r>
        <w:t xml:space="preserve">(EMS) </w:t>
      </w:r>
      <w:r w:rsidRPr="00F0700B">
        <w:t>provide</w:t>
      </w:r>
      <w:r>
        <w:t>s an</w:t>
      </w:r>
      <w:r w:rsidRPr="00F0700B">
        <w:t xml:space="preserve"> organisation with a framework and systematic approach to achieving </w:t>
      </w:r>
      <w:r w:rsidR="002627C7">
        <w:t>its</w:t>
      </w:r>
      <w:r w:rsidR="002627C7" w:rsidRPr="00F0700B">
        <w:t xml:space="preserve"> </w:t>
      </w:r>
      <w:r w:rsidRPr="00F0700B">
        <w:t xml:space="preserve">objectives for environmental management and sustainability and driving continuous improvement. </w:t>
      </w:r>
    </w:p>
    <w:p w14:paraId="2B237BA8" w14:textId="6DA1191C" w:rsidR="00071F50" w:rsidRDefault="00071F50" w:rsidP="00071F50">
      <w:pPr>
        <w:pStyle w:val="BodyText"/>
      </w:pPr>
      <w:r w:rsidDel="005327C7">
        <w:t xml:space="preserve">Star of the South </w:t>
      </w:r>
      <w:r w:rsidR="00285AA8">
        <w:t>will</w:t>
      </w:r>
      <w:r w:rsidDel="005327C7">
        <w:t xml:space="preserve"> maintain its own</w:t>
      </w:r>
      <w:r>
        <w:t xml:space="preserve"> EMS that </w:t>
      </w:r>
      <w:r w:rsidR="00285AA8">
        <w:t>will</w:t>
      </w:r>
      <w:r>
        <w:t xml:space="preserve"> cover all activities that are proposed to be undertaken across the </w:t>
      </w:r>
      <w:r w:rsidR="00092079" w:rsidRPr="00092079">
        <w:t>Star of the South Offshore Wind Farm Project</w:t>
      </w:r>
      <w:r>
        <w:t xml:space="preserve">. It </w:t>
      </w:r>
      <w:r w:rsidR="00285AA8">
        <w:t>will</w:t>
      </w:r>
      <w:r>
        <w:t xml:space="preserve"> apply systems and procedures to monitor and review compliance of </w:t>
      </w:r>
      <w:r w:rsidR="00BD0A73">
        <w:t>C</w:t>
      </w:r>
      <w:r>
        <w:t xml:space="preserve">ontractor activities with Victorian and Commonwealth approvals. </w:t>
      </w:r>
    </w:p>
    <w:p w14:paraId="0B4BB161" w14:textId="25A437A0" w:rsidR="00071F50" w:rsidRPr="00F0700B" w:rsidRDefault="00BD0A73" w:rsidP="00071F50">
      <w:pPr>
        <w:pStyle w:val="BodyText"/>
      </w:pPr>
      <w:r>
        <w:t>C</w:t>
      </w:r>
      <w:r w:rsidR="00071F50">
        <w:t xml:space="preserve">ontractors involved in the construction, operation and decommissioning of </w:t>
      </w:r>
      <w:r w:rsidR="00A50E4E">
        <w:t>works in Victoria</w:t>
      </w:r>
      <w:r w:rsidR="00071F50">
        <w:t xml:space="preserve"> </w:t>
      </w:r>
      <w:r w:rsidR="00285AA8">
        <w:t>will</w:t>
      </w:r>
      <w:r w:rsidR="00071F50">
        <w:t xml:space="preserve"> also have an EMS </w:t>
      </w:r>
      <w:r w:rsidR="00071F50" w:rsidRPr="003A4B20">
        <w:t>to guide environmental management across the key works packages</w:t>
      </w:r>
      <w:r w:rsidR="00071F50">
        <w:t xml:space="preserve">. </w:t>
      </w:r>
      <w:r w:rsidR="00222F32">
        <w:t>C</w:t>
      </w:r>
      <w:r w:rsidR="00071F50">
        <w:t xml:space="preserve">ontractors must have an EMS that is in accordance with </w:t>
      </w:r>
      <w:r w:rsidR="00071F50" w:rsidRPr="003A4B20">
        <w:t>AS/NZ ISO 14001</w:t>
      </w:r>
      <w:r w:rsidR="002A0A71">
        <w:t>:</w:t>
      </w:r>
      <w:r w:rsidR="00805D17">
        <w:t xml:space="preserve"> 2015</w:t>
      </w:r>
      <w:r w:rsidR="00071F50" w:rsidRPr="003A4B20">
        <w:t>.</w:t>
      </w:r>
      <w:r w:rsidR="00071F50" w:rsidRPr="00F0700B">
        <w:t xml:space="preserve"> </w:t>
      </w:r>
    </w:p>
    <w:p w14:paraId="71E08571" w14:textId="7F3AB627" w:rsidR="00071F50" w:rsidRPr="00F0700B" w:rsidRDefault="00071F50" w:rsidP="00071F50">
      <w:pPr>
        <w:pStyle w:val="BodyText"/>
      </w:pPr>
      <w:r>
        <w:t>C</w:t>
      </w:r>
      <w:r w:rsidRPr="00F0700B">
        <w:t>onsistent with AS/NZS ISO 14001:2015</w:t>
      </w:r>
      <w:r>
        <w:t xml:space="preserve">, each </w:t>
      </w:r>
      <w:r w:rsidRPr="00F0700B">
        <w:t xml:space="preserve">EMS </w:t>
      </w:r>
      <w:r w:rsidR="00285AA8">
        <w:t>will</w:t>
      </w:r>
      <w:r w:rsidRPr="00F0700B">
        <w:t xml:space="preserve"> </w:t>
      </w:r>
      <w:r>
        <w:t>address</w:t>
      </w:r>
      <w:r w:rsidRPr="00F0700B">
        <w:t xml:space="preserve"> the following:</w:t>
      </w:r>
    </w:p>
    <w:p w14:paraId="4D6C2A86" w14:textId="77777777" w:rsidR="00071F50" w:rsidRPr="00554957" w:rsidRDefault="00071F50" w:rsidP="00071F50">
      <w:pPr>
        <w:pStyle w:val="BodyBullet1"/>
      </w:pPr>
      <w:r w:rsidRPr="00554957">
        <w:t>Leadership and commitment</w:t>
      </w:r>
    </w:p>
    <w:p w14:paraId="49A834DD" w14:textId="77777777" w:rsidR="00071F50" w:rsidRPr="00554957" w:rsidRDefault="00071F50" w:rsidP="00071F50">
      <w:pPr>
        <w:pStyle w:val="BodyBullet1"/>
      </w:pPr>
      <w:r w:rsidRPr="00554957">
        <w:t>Environmental policy</w:t>
      </w:r>
    </w:p>
    <w:p w14:paraId="5500E87D" w14:textId="77777777" w:rsidR="00071F50" w:rsidRPr="00554957" w:rsidRDefault="00071F50" w:rsidP="00071F50">
      <w:pPr>
        <w:pStyle w:val="BodyBullet1"/>
      </w:pPr>
      <w:r w:rsidRPr="00554957">
        <w:t>Roles and responsibilities for environmental management</w:t>
      </w:r>
    </w:p>
    <w:p w14:paraId="1EE3D3F6" w14:textId="77777777" w:rsidR="00071F50" w:rsidRPr="00554957" w:rsidRDefault="00071F50" w:rsidP="00071F50">
      <w:pPr>
        <w:pStyle w:val="BodyBullet1"/>
      </w:pPr>
      <w:r w:rsidRPr="00554957">
        <w:t>Environmental risk and opportunity assessment and actions to address these</w:t>
      </w:r>
    </w:p>
    <w:p w14:paraId="254741F6" w14:textId="77777777" w:rsidR="00071F50" w:rsidRPr="00554957" w:rsidRDefault="00071F50" w:rsidP="00071F50">
      <w:pPr>
        <w:pStyle w:val="BodyBullet1"/>
      </w:pPr>
      <w:r w:rsidRPr="00554957">
        <w:t>Requirements for setting and achieving objectives and achieving compliance with environmental legislation, approval conditions and consents</w:t>
      </w:r>
    </w:p>
    <w:p w14:paraId="39BA39AF" w14:textId="77777777" w:rsidR="00071F50" w:rsidRPr="00554957" w:rsidRDefault="00071F50" w:rsidP="00071F50">
      <w:pPr>
        <w:pStyle w:val="BodyBullet1"/>
      </w:pPr>
      <w:r w:rsidRPr="00554957">
        <w:t>Requirements for competency and awareness</w:t>
      </w:r>
    </w:p>
    <w:p w14:paraId="3843B4B5" w14:textId="77777777" w:rsidR="00071F50" w:rsidRPr="00554957" w:rsidRDefault="00071F50" w:rsidP="00071F50">
      <w:pPr>
        <w:pStyle w:val="BodyBullet1"/>
      </w:pPr>
      <w:r w:rsidRPr="00554957">
        <w:t>Communication and reporting</w:t>
      </w:r>
    </w:p>
    <w:p w14:paraId="18785E32" w14:textId="77777777" w:rsidR="00071F50" w:rsidRPr="00554957" w:rsidRDefault="00071F50" w:rsidP="00071F50">
      <w:pPr>
        <w:pStyle w:val="BodyBullet1"/>
      </w:pPr>
      <w:r w:rsidRPr="00554957">
        <w:t>Management of documentation and records</w:t>
      </w:r>
    </w:p>
    <w:p w14:paraId="5CC260DB" w14:textId="77777777" w:rsidR="00071F50" w:rsidRPr="00554957" w:rsidRDefault="00071F50" w:rsidP="00071F50">
      <w:pPr>
        <w:pStyle w:val="BodyBullet1"/>
      </w:pPr>
      <w:r w:rsidRPr="00554957">
        <w:t>Operational control including emergency preparedness and response</w:t>
      </w:r>
    </w:p>
    <w:p w14:paraId="280A9058" w14:textId="77777777" w:rsidR="00071F50" w:rsidRPr="00554957" w:rsidRDefault="00071F50" w:rsidP="00071F50">
      <w:pPr>
        <w:pStyle w:val="BodyBullet1"/>
      </w:pPr>
      <w:r w:rsidRPr="00554957">
        <w:t>Monitoring procedures and internal and external audit program</w:t>
      </w:r>
    </w:p>
    <w:p w14:paraId="38505131" w14:textId="77777777" w:rsidR="00071F50" w:rsidRPr="00554957" w:rsidRDefault="00071F50" w:rsidP="00071F50">
      <w:pPr>
        <w:pStyle w:val="BodyBullet1"/>
      </w:pPr>
      <w:r w:rsidRPr="00554957">
        <w:t>Processes for responding to incidents and non-conformance and implementing corrective and preventative action</w:t>
      </w:r>
    </w:p>
    <w:p w14:paraId="7C479ABD" w14:textId="77777777" w:rsidR="00071F50" w:rsidRPr="00554957" w:rsidRDefault="00071F50" w:rsidP="00071F50">
      <w:pPr>
        <w:pStyle w:val="BodyBullet1"/>
      </w:pPr>
      <w:r w:rsidRPr="00554957">
        <w:t>Review and continual improvement.</w:t>
      </w:r>
    </w:p>
    <w:p w14:paraId="620851F9" w14:textId="3DF97EBF" w:rsidR="00071F50" w:rsidRDefault="00071F50" w:rsidP="00071F50">
      <w:pPr>
        <w:pStyle w:val="BodyText"/>
      </w:pPr>
      <w:r>
        <w:lastRenderedPageBreak/>
        <w:t>Using this approach,</w:t>
      </w:r>
      <w:r w:rsidRPr="00F0700B">
        <w:t xml:space="preserve"> </w:t>
      </w:r>
      <w:r>
        <w:t xml:space="preserve">the </w:t>
      </w:r>
      <w:r w:rsidRPr="00F0700B">
        <w:t xml:space="preserve">systems and procedures </w:t>
      </w:r>
      <w:r>
        <w:t xml:space="preserve">developed and implemented by </w:t>
      </w:r>
      <w:r w:rsidR="00FA35F8">
        <w:t>C</w:t>
      </w:r>
      <w:r>
        <w:t xml:space="preserve">ontractors </w:t>
      </w:r>
      <w:r w:rsidR="00285AA8">
        <w:t>will</w:t>
      </w:r>
      <w:r>
        <w:t xml:space="preserve"> provide a high level of assurance that environmental issues associated with </w:t>
      </w:r>
      <w:r w:rsidR="0073557E">
        <w:t>works in Victoria</w:t>
      </w:r>
      <w:r>
        <w:t xml:space="preserve"> </w:t>
      </w:r>
      <w:r w:rsidR="00285AA8">
        <w:t>will</w:t>
      </w:r>
      <w:r>
        <w:t xml:space="preserve"> be effectively monitored and controlled during</w:t>
      </w:r>
      <w:r w:rsidRPr="00F0700B">
        <w:t xml:space="preserve"> construction, operation and decommissioning of </w:t>
      </w:r>
      <w:r w:rsidR="00CA7E04">
        <w:t>works in Victoria</w:t>
      </w:r>
      <w:r w:rsidRPr="00F0700B">
        <w:t>.</w:t>
      </w:r>
      <w:r>
        <w:t xml:space="preserve"> </w:t>
      </w:r>
    </w:p>
    <w:p w14:paraId="743DAD79" w14:textId="77777777" w:rsidR="00071F50" w:rsidRPr="00071F50" w:rsidRDefault="00071F50" w:rsidP="00071F50">
      <w:pPr>
        <w:pStyle w:val="Heading3"/>
      </w:pPr>
      <w:bookmarkStart w:id="96" w:name="_Ref204969863"/>
      <w:bookmarkStart w:id="97" w:name="_Toc206500490"/>
      <w:bookmarkStart w:id="98" w:name="_Toc206593100"/>
      <w:bookmarkStart w:id="99" w:name="_Toc229143935"/>
      <w:r>
        <w:t>Star of the South EMS</w:t>
      </w:r>
      <w:bookmarkEnd w:id="96"/>
      <w:bookmarkEnd w:id="97"/>
      <w:bookmarkEnd w:id="98"/>
      <w:bookmarkEnd w:id="99"/>
    </w:p>
    <w:p w14:paraId="7D34E9FF" w14:textId="27803137" w:rsidR="00071F50" w:rsidRPr="00BD409E" w:rsidRDefault="00680241" w:rsidP="00BD409E">
      <w:pPr>
        <w:pStyle w:val="BodyText"/>
      </w:pPr>
      <w:r>
        <w:t>Key components of t</w:t>
      </w:r>
      <w:r w:rsidR="00071F50" w:rsidRPr="001D242A">
        <w:t xml:space="preserve">he Star of the South EMS </w:t>
      </w:r>
      <w:r w:rsidR="00285AA8">
        <w:t>will</w:t>
      </w:r>
      <w:r w:rsidR="00071F50" w:rsidRPr="001D242A">
        <w:t xml:space="preserve"> </w:t>
      </w:r>
      <w:r>
        <w:t xml:space="preserve">be </w:t>
      </w:r>
      <w:r w:rsidR="00071F50" w:rsidRPr="001D242A">
        <w:t>an audit plan and schedule</w:t>
      </w:r>
      <w:r w:rsidR="00071F50">
        <w:t>,</w:t>
      </w:r>
      <w:r w:rsidR="00071F50" w:rsidRPr="001D242A">
        <w:t xml:space="preserve"> and a </w:t>
      </w:r>
      <w:r w:rsidR="009908CD">
        <w:t>C</w:t>
      </w:r>
      <w:r w:rsidR="00071F50" w:rsidRPr="001D242A">
        <w:t xml:space="preserve">ompliance </w:t>
      </w:r>
      <w:r w:rsidR="009908CD">
        <w:t>P</w:t>
      </w:r>
      <w:r w:rsidR="00071F50" w:rsidRPr="001D242A">
        <w:t xml:space="preserve">lan. These documents </w:t>
      </w:r>
      <w:r w:rsidR="00285AA8">
        <w:t>will</w:t>
      </w:r>
      <w:r w:rsidR="00071F50" w:rsidRPr="00BD409E">
        <w:t xml:space="preserve"> be progressively updated as the </w:t>
      </w:r>
      <w:r w:rsidR="00C932E8">
        <w:t>works in Victoria</w:t>
      </w:r>
      <w:r w:rsidR="00C932E8" w:rsidRPr="00BD409E">
        <w:t xml:space="preserve"> </w:t>
      </w:r>
      <w:r w:rsidR="00071F50" w:rsidRPr="00BD409E">
        <w:t xml:space="preserve">progresses through design, construction, operation and decommissioning phases. </w:t>
      </w:r>
    </w:p>
    <w:p w14:paraId="7201E354" w14:textId="41B038F4" w:rsidR="00071F50" w:rsidRPr="00BD409E" w:rsidRDefault="00071F50" w:rsidP="00BD409E">
      <w:pPr>
        <w:pStyle w:val="BodyText"/>
      </w:pPr>
      <w:r w:rsidRPr="00BD409E">
        <w:t xml:space="preserve">The audit plan and schedule </w:t>
      </w:r>
      <w:r w:rsidR="00285AA8">
        <w:t>will</w:t>
      </w:r>
      <w:r w:rsidRPr="00BD409E">
        <w:t xml:space="preserve"> set out</w:t>
      </w:r>
      <w:r w:rsidR="00096A11">
        <w:t xml:space="preserve"> Star of the South's</w:t>
      </w:r>
      <w:r w:rsidRPr="00BD409E">
        <w:t xml:space="preserve"> approach to auditing the works of each </w:t>
      </w:r>
      <w:r w:rsidR="000251AD">
        <w:t>C</w:t>
      </w:r>
      <w:r w:rsidRPr="00BD409E">
        <w:t xml:space="preserve">ontractor. A risk-based approach </w:t>
      </w:r>
      <w:r w:rsidR="00285AA8">
        <w:t>will</w:t>
      </w:r>
      <w:r w:rsidRPr="00BD409E">
        <w:t xml:space="preserve"> be adopted to determine the priorities for the auditing plan, which </w:t>
      </w:r>
      <w:r w:rsidR="00285AA8">
        <w:t>will</w:t>
      </w:r>
      <w:r w:rsidRPr="00BD409E">
        <w:t xml:space="preserve"> be reviewed and updated</w:t>
      </w:r>
      <w:r w:rsidR="00E6123B">
        <w:t xml:space="preserve"> as required</w:t>
      </w:r>
      <w:r w:rsidRPr="00BD409E">
        <w:t xml:space="preserve">. Compliance with all mitigations </w:t>
      </w:r>
      <w:r w:rsidR="00285AA8">
        <w:t>will</w:t>
      </w:r>
      <w:r w:rsidRPr="00BD409E">
        <w:t xml:space="preserve"> also be audited </w:t>
      </w:r>
      <w:r w:rsidR="00504D42">
        <w:t xml:space="preserve">by Star of the South </w:t>
      </w:r>
      <w:r w:rsidRPr="00BD409E">
        <w:t xml:space="preserve">annually </w:t>
      </w:r>
      <w:r w:rsidR="00504D42">
        <w:t xml:space="preserve">(as a minimum) </w:t>
      </w:r>
      <w:r w:rsidRPr="00BD409E">
        <w:t xml:space="preserve">where relevant activities are being undertaken. </w:t>
      </w:r>
    </w:p>
    <w:p w14:paraId="4D7B0BEB" w14:textId="29B682C5" w:rsidR="00071F50" w:rsidRPr="00BD409E" w:rsidRDefault="00071F50" w:rsidP="00BD409E">
      <w:pPr>
        <w:pStyle w:val="BodyText"/>
      </w:pPr>
      <w:r w:rsidRPr="00BD409E">
        <w:t xml:space="preserve">Audits </w:t>
      </w:r>
      <w:r w:rsidR="00285AA8">
        <w:t>will</w:t>
      </w:r>
      <w:r w:rsidRPr="00BD409E">
        <w:t xml:space="preserve"> include reviewing and verifying that </w:t>
      </w:r>
      <w:r w:rsidR="00B659DF">
        <w:t>C</w:t>
      </w:r>
      <w:r w:rsidRPr="00BD409E">
        <w:t>ontractor’s environmental management documents comply with the Victorian EMF and approval conditions prior to commencement of construction.</w:t>
      </w:r>
    </w:p>
    <w:p w14:paraId="048520B3" w14:textId="7BECDDEC" w:rsidR="00071F50" w:rsidRPr="001D242A" w:rsidDel="00981B4E" w:rsidRDefault="00071F50" w:rsidP="00BD409E">
      <w:pPr>
        <w:pStyle w:val="BodyText"/>
      </w:pPr>
      <w:r w:rsidRPr="00BD409E">
        <w:t xml:space="preserve">The </w:t>
      </w:r>
      <w:r w:rsidRPr="00BD409E" w:rsidDel="00981B4E">
        <w:t>Compliance Plan</w:t>
      </w:r>
      <w:r w:rsidRPr="00BD409E">
        <w:t xml:space="preserve"> </w:t>
      </w:r>
      <w:r w:rsidR="00285AA8">
        <w:t>will</w:t>
      </w:r>
      <w:r w:rsidRPr="00BD409E">
        <w:t xml:space="preserve"> outline the approach to managing compliance in accordance with approvals under both</w:t>
      </w:r>
      <w:r w:rsidRPr="001D242A">
        <w:t xml:space="preserve"> Commonwealth and Victorian legislation for the </w:t>
      </w:r>
      <w:r w:rsidR="00C932E8" w:rsidRPr="00C932E8">
        <w:t>Star of the South Offshore Wind Farm Project</w:t>
      </w:r>
      <w:r w:rsidRPr="001D242A">
        <w:t xml:space="preserve">. The Compliance Plan </w:t>
      </w:r>
      <w:r w:rsidR="00285AA8">
        <w:t>will</w:t>
      </w:r>
      <w:r w:rsidRPr="001D242A">
        <w:t xml:space="preserve"> include:</w:t>
      </w:r>
      <w:r w:rsidRPr="001D242A" w:rsidDel="00981B4E">
        <w:t xml:space="preserve"> </w:t>
      </w:r>
    </w:p>
    <w:p w14:paraId="02441CD7" w14:textId="29881B4B" w:rsidR="00071F50" w:rsidRDefault="00071F50" w:rsidP="00071F50">
      <w:pPr>
        <w:pStyle w:val="BodyBullet1"/>
      </w:pPr>
      <w:r w:rsidRPr="00554957">
        <w:t>A summary of t</w:t>
      </w:r>
      <w:r w:rsidRPr="00554957" w:rsidDel="00981B4E">
        <w:t>he key applicable environmental legislation and approvals and associated conditions</w:t>
      </w:r>
    </w:p>
    <w:p w14:paraId="0BC5EB31" w14:textId="53754199" w:rsidR="00F3776D" w:rsidRPr="00554957" w:rsidDel="00981B4E" w:rsidRDefault="00F3776D" w:rsidP="00071F50">
      <w:pPr>
        <w:pStyle w:val="BodyBullet1"/>
      </w:pPr>
      <w:r>
        <w:t xml:space="preserve">Roles and responsibilities </w:t>
      </w:r>
      <w:r w:rsidR="00200432">
        <w:t xml:space="preserve">for </w:t>
      </w:r>
      <w:r w:rsidR="00607C91">
        <w:t>managing compliance with key environmental legislation and approvals</w:t>
      </w:r>
    </w:p>
    <w:p w14:paraId="0A132539" w14:textId="0372ACA9" w:rsidR="00071F50" w:rsidRPr="00554957" w:rsidRDefault="00071F50" w:rsidP="00071F50">
      <w:pPr>
        <w:pStyle w:val="BodyBullet1"/>
      </w:pPr>
      <w:r w:rsidRPr="00554957" w:rsidDel="00981B4E">
        <w:t xml:space="preserve">Consolidated </w:t>
      </w:r>
      <w:r w:rsidRPr="00554957">
        <w:t xml:space="preserve">requirements from both the Commonwealth and Victorian </w:t>
      </w:r>
      <w:r w:rsidRPr="00554957" w:rsidDel="00981B4E">
        <w:t>EMFs</w:t>
      </w:r>
      <w:r w:rsidRPr="00554957">
        <w:t xml:space="preserve"> including a high-level summary of the approval conditions</w:t>
      </w:r>
    </w:p>
    <w:p w14:paraId="1B87A945" w14:textId="7A3BDC03" w:rsidR="00071F50" w:rsidRPr="00554957" w:rsidRDefault="00071F50" w:rsidP="00071F50">
      <w:pPr>
        <w:pStyle w:val="BodyBullet1"/>
      </w:pPr>
      <w:r w:rsidRPr="00554957">
        <w:t>An overview of the management plans, procedures and other documents that address the approval conditions</w:t>
      </w:r>
    </w:p>
    <w:p w14:paraId="3E7570F5" w14:textId="77777777" w:rsidR="00071F50" w:rsidRPr="00554957" w:rsidRDefault="00071F50" w:rsidP="00071F50">
      <w:pPr>
        <w:pStyle w:val="BodyBullet1"/>
      </w:pPr>
      <w:r w:rsidRPr="00554957">
        <w:t xml:space="preserve">A matrix outlining the </w:t>
      </w:r>
      <w:r w:rsidRPr="00554957" w:rsidDel="00981B4E">
        <w:t>mitigation measures from</w:t>
      </w:r>
      <w:r w:rsidRPr="00554957">
        <w:t xml:space="preserve"> both </w:t>
      </w:r>
      <w:r w:rsidRPr="00554957" w:rsidDel="00981B4E">
        <w:t>EMFs and</w:t>
      </w:r>
      <w:r w:rsidRPr="00554957">
        <w:t xml:space="preserve"> which management plans, procedures or documents address the mitigation measures.</w:t>
      </w:r>
    </w:p>
    <w:p w14:paraId="3A7B3ABD" w14:textId="392331F7" w:rsidR="00071F50" w:rsidRDefault="00071F50" w:rsidP="00071F50">
      <w:pPr>
        <w:pStyle w:val="BodyText"/>
      </w:pPr>
      <w:r w:rsidRPr="00764324">
        <w:t xml:space="preserve">Star of the South </w:t>
      </w:r>
      <w:r w:rsidR="00285AA8">
        <w:t>will</w:t>
      </w:r>
      <w:r w:rsidRPr="00764324">
        <w:t xml:space="preserve"> engage auditors with </w:t>
      </w:r>
      <w:r w:rsidRPr="008D3F0A">
        <w:t xml:space="preserve">relevant qualifications, expertise and experience to </w:t>
      </w:r>
      <w:r>
        <w:t xml:space="preserve">review and verify documents and audit </w:t>
      </w:r>
      <w:r w:rsidRPr="008D3F0A">
        <w:t>activities</w:t>
      </w:r>
      <w:r w:rsidRPr="00764324">
        <w:t>.</w:t>
      </w:r>
    </w:p>
    <w:p w14:paraId="08DF46C6" w14:textId="4AE05938" w:rsidR="00FD3936" w:rsidRDefault="00FD3936" w:rsidP="00D439A6">
      <w:pPr>
        <w:pStyle w:val="Heading4"/>
      </w:pPr>
      <w:r>
        <w:lastRenderedPageBreak/>
        <w:t>Document change management</w:t>
      </w:r>
    </w:p>
    <w:p w14:paraId="31C8E304" w14:textId="303CD5B9" w:rsidR="00F940DD" w:rsidRPr="00071F50" w:rsidRDefault="00BE7A71" w:rsidP="00F940DD">
      <w:pPr>
        <w:pStyle w:val="BodyText"/>
      </w:pPr>
      <w:r>
        <w:t xml:space="preserve">The </w:t>
      </w:r>
      <w:r w:rsidR="00276511">
        <w:t xml:space="preserve">Star of the South EMS will include a procedure for managing changes to environmental management documentation. </w:t>
      </w:r>
      <w:r w:rsidR="00F940DD" w:rsidRPr="00D508B8">
        <w:t xml:space="preserve">Revisions to </w:t>
      </w:r>
      <w:r w:rsidR="00F940DD" w:rsidRPr="00071F50">
        <w:t xml:space="preserve">the environmental management documents described in </w:t>
      </w:r>
      <w:r w:rsidR="00E35A97">
        <w:t>S</w:t>
      </w:r>
      <w:r w:rsidR="00F940DD" w:rsidRPr="00071F50">
        <w:t xml:space="preserve">ection </w:t>
      </w:r>
      <w:r w:rsidR="00F940DD" w:rsidRPr="00071F50">
        <w:fldChar w:fldCharType="begin"/>
      </w:r>
      <w:r w:rsidR="00F940DD" w:rsidRPr="00071F50">
        <w:instrText xml:space="preserve"> REF _Ref204965385 \n \h </w:instrText>
      </w:r>
      <w:r w:rsidR="00F940DD" w:rsidRPr="00071F50">
        <w:fldChar w:fldCharType="separate"/>
      </w:r>
      <w:r w:rsidR="001349FE">
        <w:t>26.5</w:t>
      </w:r>
      <w:r w:rsidR="00F940DD" w:rsidRPr="00071F50">
        <w:fldChar w:fldCharType="end"/>
      </w:r>
      <w:r w:rsidR="00F940DD" w:rsidRPr="00071F50">
        <w:t xml:space="preserve"> may be required through the delivery of </w:t>
      </w:r>
      <w:r w:rsidR="00FD7308">
        <w:t xml:space="preserve">the </w:t>
      </w:r>
      <w:r w:rsidR="00960C4E">
        <w:t>works in Victoria</w:t>
      </w:r>
      <w:r w:rsidR="00F940DD" w:rsidRPr="00071F50">
        <w:t xml:space="preserve">. The change may be: </w:t>
      </w:r>
    </w:p>
    <w:p w14:paraId="02B9E44D" w14:textId="4614B772" w:rsidR="00F940DD" w:rsidRPr="001C1667" w:rsidRDefault="00F940DD" w:rsidP="00F940DD">
      <w:pPr>
        <w:pStyle w:val="BodyBullet1"/>
      </w:pPr>
      <w:r w:rsidRPr="001C1667">
        <w:t xml:space="preserve">Minor changes </w:t>
      </w:r>
      <w:r w:rsidR="00E35A97" w:rsidRPr="00C734D9">
        <w:t xml:space="preserve">– </w:t>
      </w:r>
      <w:r w:rsidRPr="001C1667">
        <w:t xml:space="preserve">improvements or clarifications to environmental management practices, minor changes in work practices, new controls being implemented. Minor changes </w:t>
      </w:r>
      <w:r w:rsidR="00285AA8">
        <w:t>will</w:t>
      </w:r>
      <w:r w:rsidRPr="001C1667">
        <w:t xml:space="preserve"> not introduce new or increased environmental risk or impacts.</w:t>
      </w:r>
    </w:p>
    <w:p w14:paraId="30781B44" w14:textId="23CE6FCD" w:rsidR="00F940DD" w:rsidRPr="001C1667" w:rsidRDefault="00F940DD" w:rsidP="00F940DD">
      <w:pPr>
        <w:pStyle w:val="BodyBullet1"/>
      </w:pPr>
      <w:r w:rsidRPr="001C1667">
        <w:t xml:space="preserve">Major changes </w:t>
      </w:r>
      <w:r w:rsidR="00E35A97" w:rsidRPr="00C734D9">
        <w:t xml:space="preserve">– </w:t>
      </w:r>
      <w:r w:rsidRPr="001C1667">
        <w:t xml:space="preserve">significant changes to environmental management procedures, or construction methods. Major changes </w:t>
      </w:r>
      <w:r w:rsidR="00285AA8">
        <w:t>will</w:t>
      </w:r>
      <w:r w:rsidRPr="001C1667">
        <w:t xml:space="preserve"> have the potential for new or increased environmental risks or impacts.</w:t>
      </w:r>
    </w:p>
    <w:p w14:paraId="4C1CE8A5" w14:textId="5D05CB16" w:rsidR="00F940DD" w:rsidRPr="001176FD" w:rsidRDefault="00F940DD" w:rsidP="00071F50">
      <w:pPr>
        <w:pStyle w:val="BodyText"/>
      </w:pPr>
      <w:r>
        <w:t xml:space="preserve">Documents that require a major change </w:t>
      </w:r>
      <w:r w:rsidR="00285AA8">
        <w:t>will</w:t>
      </w:r>
      <w:r>
        <w:t xml:space="preserve"> be subject to the review and approvals as outlined in </w:t>
      </w:r>
      <w:r>
        <w:fldChar w:fldCharType="begin"/>
      </w:r>
      <w:r>
        <w:instrText xml:space="preserve"> REF _Ref106976527 \h </w:instrText>
      </w:r>
      <w:r>
        <w:fldChar w:fldCharType="separate"/>
      </w:r>
      <w:r w:rsidR="001349FE" w:rsidRPr="00F0700B">
        <w:t xml:space="preserve">Table </w:t>
      </w:r>
      <w:r w:rsidR="001349FE">
        <w:rPr>
          <w:noProof/>
        </w:rPr>
        <w:t>26</w:t>
      </w:r>
      <w:r w:rsidR="001349FE">
        <w:noBreakHyphen/>
      </w:r>
      <w:r w:rsidR="001349FE">
        <w:rPr>
          <w:noProof/>
        </w:rPr>
        <w:t>3</w:t>
      </w:r>
      <w:r>
        <w:fldChar w:fldCharType="end"/>
      </w:r>
      <w:r>
        <w:t xml:space="preserve"> and </w:t>
      </w:r>
      <w:r>
        <w:fldChar w:fldCharType="begin"/>
      </w:r>
      <w:r>
        <w:instrText xml:space="preserve"> REF _Ref106976415 \h </w:instrText>
      </w:r>
      <w:r>
        <w:fldChar w:fldCharType="separate"/>
      </w:r>
      <w:r w:rsidR="001349FE" w:rsidRPr="00F0700B">
        <w:t xml:space="preserve">Table </w:t>
      </w:r>
      <w:r w:rsidR="001349FE">
        <w:rPr>
          <w:noProof/>
        </w:rPr>
        <w:t>26</w:t>
      </w:r>
      <w:r w:rsidR="001349FE">
        <w:noBreakHyphen/>
      </w:r>
      <w:r w:rsidR="001349FE">
        <w:rPr>
          <w:noProof/>
        </w:rPr>
        <w:t>5</w:t>
      </w:r>
      <w:r>
        <w:fldChar w:fldCharType="end"/>
      </w:r>
      <w:r>
        <w:t xml:space="preserve"> in </w:t>
      </w:r>
      <w:r w:rsidR="00D14EAA">
        <w:t>S</w:t>
      </w:r>
      <w:r>
        <w:t xml:space="preserve">ection </w:t>
      </w:r>
      <w:r>
        <w:fldChar w:fldCharType="begin"/>
      </w:r>
      <w:r>
        <w:instrText xml:space="preserve"> REF _Ref204965385 \n \h </w:instrText>
      </w:r>
      <w:r>
        <w:fldChar w:fldCharType="separate"/>
      </w:r>
      <w:r w:rsidR="001349FE">
        <w:t>26.5</w:t>
      </w:r>
      <w:r>
        <w:fldChar w:fldCharType="end"/>
      </w:r>
      <w:r>
        <w:t xml:space="preserve">. </w:t>
      </w:r>
    </w:p>
    <w:p w14:paraId="24892AA5" w14:textId="77777777" w:rsidR="00071F50" w:rsidRPr="00071F50" w:rsidRDefault="00071F50" w:rsidP="00071F50">
      <w:pPr>
        <w:pStyle w:val="Heading3"/>
      </w:pPr>
      <w:bookmarkStart w:id="100" w:name="_Toc206500491"/>
      <w:bookmarkStart w:id="101" w:name="_Toc206593101"/>
      <w:bookmarkStart w:id="102" w:name="_Toc229143936"/>
      <w:r>
        <w:t>Risk management</w:t>
      </w:r>
      <w:bookmarkEnd w:id="93"/>
      <w:bookmarkEnd w:id="100"/>
      <w:bookmarkEnd w:id="101"/>
      <w:bookmarkEnd w:id="102"/>
    </w:p>
    <w:p w14:paraId="483E0CE7" w14:textId="4ACB09FA" w:rsidR="00D56013" w:rsidRDefault="00D56013" w:rsidP="00D56013">
      <w:pPr>
        <w:pStyle w:val="BodyText"/>
      </w:pPr>
      <w:r>
        <w:t>The Star of the South EMS will include procedures for risk management during implementation, including maintenance of a risk register which will be updated as required considering new information, monitoring results, and the findings of audits.</w:t>
      </w:r>
    </w:p>
    <w:p w14:paraId="53578259" w14:textId="14FC7F5D" w:rsidR="00071F50" w:rsidRDefault="00071F50" w:rsidP="00071F50">
      <w:pPr>
        <w:pStyle w:val="BodyText"/>
      </w:pPr>
      <w:r>
        <w:t xml:space="preserve">The </w:t>
      </w:r>
      <w:r w:rsidR="006C55C8">
        <w:t>EES</w:t>
      </w:r>
      <w:r>
        <w:t xml:space="preserve"> considered environmental risks that could occur due to unplanned event or accidents during </w:t>
      </w:r>
      <w:r w:rsidR="00D56013">
        <w:t>c</w:t>
      </w:r>
      <w:r>
        <w:t>onstruction, operation and decommissioning. The</w:t>
      </w:r>
      <w:r w:rsidR="00F0527B">
        <w:t>se</w:t>
      </w:r>
      <w:r>
        <w:t xml:space="preserve"> risks </w:t>
      </w:r>
      <w:r w:rsidR="00F0527B">
        <w:t xml:space="preserve">will be </w:t>
      </w:r>
      <w:r>
        <w:t xml:space="preserve">considered as a starting point for the risk register to be maintained during </w:t>
      </w:r>
      <w:r w:rsidR="00FD7308">
        <w:t xml:space="preserve">the </w:t>
      </w:r>
      <w:r w:rsidR="00A854BF">
        <w:t>works in Victoria</w:t>
      </w:r>
      <w:r w:rsidRPr="00A65341">
        <w:t>.</w:t>
      </w:r>
    </w:p>
    <w:p w14:paraId="50D20B5F" w14:textId="41262185" w:rsidR="00E35A97" w:rsidRDefault="00071F50" w:rsidP="00BD409E">
      <w:pPr>
        <w:pStyle w:val="BodyText"/>
      </w:pPr>
      <w:r>
        <w:t xml:space="preserve">The </w:t>
      </w:r>
      <w:r w:rsidR="004C13C5">
        <w:t xml:space="preserve">Star of the South </w:t>
      </w:r>
      <w:r>
        <w:t xml:space="preserve">environmental risk register </w:t>
      </w:r>
      <w:r w:rsidR="00285AA8">
        <w:t>will</w:t>
      </w:r>
      <w:r>
        <w:t xml:space="preserve"> be maintained </w:t>
      </w:r>
      <w:r w:rsidR="008E3C4E">
        <w:t xml:space="preserve">as part of the EMS </w:t>
      </w:r>
      <w:r>
        <w:t>and reviewed on a regular basis to ensure it remains relevant and adequately considers risks throughout implementation.</w:t>
      </w:r>
    </w:p>
    <w:p w14:paraId="09246841" w14:textId="12AD0070" w:rsidR="00BD409E" w:rsidRDefault="00E35A97" w:rsidP="00BD409E">
      <w:pPr>
        <w:pStyle w:val="BodyText"/>
      </w:pPr>
      <w:r>
        <w:br w:type="page"/>
      </w:r>
    </w:p>
    <w:p w14:paraId="6006E46A" w14:textId="77777777" w:rsidR="00071F50" w:rsidRPr="00071F50" w:rsidRDefault="00071F50" w:rsidP="00071F50">
      <w:pPr>
        <w:pStyle w:val="Heading2"/>
      </w:pPr>
      <w:bookmarkStart w:id="103" w:name="_Ref204965385"/>
      <w:bookmarkStart w:id="104" w:name="_Toc206500492"/>
      <w:bookmarkStart w:id="105" w:name="_Toc206593102"/>
      <w:bookmarkStart w:id="106" w:name="_Toc229143937"/>
      <w:r w:rsidRPr="00F46413">
        <w:lastRenderedPageBreak/>
        <w:t xml:space="preserve">Environmental management </w:t>
      </w:r>
      <w:bookmarkEnd w:id="94"/>
      <w:r w:rsidRPr="00071F50">
        <w:t>documents</w:t>
      </w:r>
      <w:bookmarkEnd w:id="95"/>
      <w:bookmarkEnd w:id="103"/>
      <w:bookmarkEnd w:id="104"/>
      <w:bookmarkEnd w:id="105"/>
      <w:bookmarkEnd w:id="106"/>
    </w:p>
    <w:p w14:paraId="03758F4D" w14:textId="29C05751" w:rsidR="00071F50" w:rsidRPr="00F0700B" w:rsidRDefault="00071F50" w:rsidP="00071F50">
      <w:pPr>
        <w:pStyle w:val="BodyText"/>
      </w:pPr>
      <w:r>
        <w:t xml:space="preserve">Environmental management documents must be prepared to document how Star of the South and its </w:t>
      </w:r>
      <w:r w:rsidR="00160933">
        <w:t>C</w:t>
      </w:r>
      <w:r>
        <w:t xml:space="preserve">ontractors </w:t>
      </w:r>
      <w:r w:rsidR="00285AA8">
        <w:t>will</w:t>
      </w:r>
      <w:r>
        <w:t xml:space="preserve"> comply with the statutory approvals and how</w:t>
      </w:r>
      <w:r w:rsidRPr="00F0700B">
        <w:t xml:space="preserve"> management</w:t>
      </w:r>
      <w:r w:rsidR="006A3B30">
        <w:t>,</w:t>
      </w:r>
      <w:r w:rsidRPr="00F0700B">
        <w:t xml:space="preserve"> mitigation </w:t>
      </w:r>
      <w:r w:rsidR="006A3B30">
        <w:t>and monitoring</w:t>
      </w:r>
      <w:r w:rsidRPr="00F0700B">
        <w:t xml:space="preserve"> measures </w:t>
      </w:r>
      <w:r w:rsidR="00285AA8">
        <w:t>will</w:t>
      </w:r>
      <w:r>
        <w:t xml:space="preserve"> </w:t>
      </w:r>
      <w:r w:rsidRPr="00F0700B">
        <w:t xml:space="preserve">be implemented to manage the environmental effects of </w:t>
      </w:r>
      <w:r w:rsidR="00E31A6B">
        <w:t xml:space="preserve">the </w:t>
      </w:r>
      <w:r w:rsidR="00D15CA7">
        <w:t>works in Victoria</w:t>
      </w:r>
      <w:r w:rsidRPr="00F0700B">
        <w:t>.</w:t>
      </w:r>
      <w:r>
        <w:t xml:space="preserve"> </w:t>
      </w:r>
    </w:p>
    <w:p w14:paraId="500739D0" w14:textId="48B6CB8F" w:rsidR="00071F50" w:rsidRPr="00DD692A" w:rsidRDefault="00071F50" w:rsidP="00071F50">
      <w:pPr>
        <w:pStyle w:val="BodyText"/>
      </w:pPr>
      <w:r w:rsidRPr="007041E6">
        <w:t xml:space="preserve">The statutory approvals for </w:t>
      </w:r>
      <w:r w:rsidR="00E31A6B">
        <w:t xml:space="preserve">the </w:t>
      </w:r>
      <w:r w:rsidR="00D15CA7">
        <w:t>works in Victoria</w:t>
      </w:r>
      <w:r w:rsidRPr="007041E6">
        <w:t xml:space="preserve"> </w:t>
      </w:r>
      <w:r w:rsidR="00285AA8">
        <w:t>will</w:t>
      </w:r>
      <w:r w:rsidRPr="007041E6">
        <w:t xml:space="preserve"> be implemented through a series of documents required as conditions of statutory approval</w:t>
      </w:r>
      <w:r>
        <w:t>s</w:t>
      </w:r>
      <w:r w:rsidRPr="007041E6">
        <w:t xml:space="preserve">. These documents </w:t>
      </w:r>
      <w:r w:rsidR="00285AA8">
        <w:t>will</w:t>
      </w:r>
      <w:r w:rsidRPr="007041E6">
        <w:t xml:space="preserve"> outline how compliance with relevant standards, guidelines and statutory approval obligations, as outlined in Section </w:t>
      </w:r>
      <w:r w:rsidRPr="007041E6">
        <w:fldChar w:fldCharType="begin"/>
      </w:r>
      <w:r w:rsidRPr="007041E6">
        <w:instrText xml:space="preserve"> REF _Ref204960740 \n \h </w:instrText>
      </w:r>
      <w:r>
        <w:instrText xml:space="preserve"> \* MERGEFORMAT </w:instrText>
      </w:r>
      <w:r w:rsidRPr="007041E6">
        <w:fldChar w:fldCharType="separate"/>
      </w:r>
      <w:r w:rsidR="001349FE">
        <w:t>26.2</w:t>
      </w:r>
      <w:r w:rsidRPr="007041E6">
        <w:fldChar w:fldCharType="end"/>
      </w:r>
      <w:r>
        <w:t>,</w:t>
      </w:r>
      <w:r w:rsidRPr="007041E6">
        <w:t xml:space="preserve"> </w:t>
      </w:r>
      <w:r w:rsidR="00285AA8">
        <w:t>will</w:t>
      </w:r>
      <w:r w:rsidRPr="007041E6">
        <w:t xml:space="preserve"> be achieved and to reflect the mitigation measures outlined in Section </w:t>
      </w:r>
      <w:r w:rsidRPr="007041E6">
        <w:fldChar w:fldCharType="begin"/>
      </w:r>
      <w:r w:rsidRPr="007041E6">
        <w:instrText xml:space="preserve"> REF _Ref204960691 \n \h </w:instrText>
      </w:r>
      <w:r>
        <w:instrText xml:space="preserve"> \* MERGEFORMAT </w:instrText>
      </w:r>
      <w:r w:rsidRPr="007041E6">
        <w:fldChar w:fldCharType="separate"/>
      </w:r>
      <w:r w:rsidR="001349FE">
        <w:t>26.7</w:t>
      </w:r>
      <w:r w:rsidRPr="007041E6">
        <w:fldChar w:fldCharType="end"/>
      </w:r>
      <w:r w:rsidRPr="007041E6">
        <w:t>.</w:t>
      </w:r>
      <w:r w:rsidRPr="00DD692A">
        <w:t xml:space="preserve"> </w:t>
      </w:r>
    </w:p>
    <w:p w14:paraId="4041CD49" w14:textId="372A3785" w:rsidR="00071F50" w:rsidRDefault="0003394D" w:rsidP="00071F50">
      <w:pPr>
        <w:pStyle w:val="BodyText"/>
      </w:pPr>
      <w:r>
        <w:t xml:space="preserve">Documents prepared by </w:t>
      </w:r>
      <w:r w:rsidR="00071F50" w:rsidRPr="00F0700B">
        <w:t>contractor</w:t>
      </w:r>
      <w:r>
        <w:t>s</w:t>
      </w:r>
      <w:r w:rsidR="00071F50" w:rsidRPr="00F0700B">
        <w:t xml:space="preserve"> </w:t>
      </w:r>
      <w:r w:rsidR="00285AA8">
        <w:t>will</w:t>
      </w:r>
      <w:r w:rsidR="00071F50" w:rsidRPr="00F0700B">
        <w:t xml:space="preserve"> be required to align with the documents and mitigation measures referenced in the statutory approvals and consents where relevant, as they detail mandatory conditions and contingency measures to protect environmental and social values throughout the life of </w:t>
      </w:r>
      <w:r w:rsidR="00E31A6B">
        <w:t xml:space="preserve">the </w:t>
      </w:r>
      <w:r w:rsidR="00D15CA7">
        <w:t>works in Victoria</w:t>
      </w:r>
      <w:r w:rsidR="00071F50" w:rsidRPr="00F0700B">
        <w:t xml:space="preserve">. </w:t>
      </w:r>
    </w:p>
    <w:p w14:paraId="376D3280" w14:textId="5501996C" w:rsidR="00071F50" w:rsidRPr="00F0700B" w:rsidRDefault="00071F50" w:rsidP="00071F50">
      <w:pPr>
        <w:pStyle w:val="BodyText"/>
      </w:pPr>
      <w:r w:rsidRPr="005E7C57">
        <w:t xml:space="preserve">Different plans </w:t>
      </w:r>
      <w:r w:rsidR="00285AA8">
        <w:t>will</w:t>
      </w:r>
      <w:r w:rsidRPr="005E7C57">
        <w:t xml:space="preserve"> be required </w:t>
      </w:r>
      <w:r w:rsidR="00290FFF">
        <w:t>for the</w:t>
      </w:r>
      <w:r w:rsidRPr="005E7C57">
        <w:t xml:space="preserve"> different components </w:t>
      </w:r>
      <w:r w:rsidR="00944062">
        <w:t xml:space="preserve">to meet the </w:t>
      </w:r>
      <w:r w:rsidRPr="005E7C57">
        <w:t xml:space="preserve">applicable statutory approvals and scope of works allocated to </w:t>
      </w:r>
      <w:r w:rsidR="00B659DF">
        <w:t>C</w:t>
      </w:r>
      <w:r w:rsidRPr="005E7C57">
        <w:t>ontractors.</w:t>
      </w:r>
      <w:r>
        <w:t xml:space="preserve"> </w:t>
      </w:r>
      <w:r w:rsidR="00D175ED">
        <w:t>It is expected that t</w:t>
      </w:r>
      <w:r>
        <w:t xml:space="preserve">here </w:t>
      </w:r>
      <w:r w:rsidR="00285AA8">
        <w:t>will</w:t>
      </w:r>
      <w:r>
        <w:t xml:space="preserve"> </w:t>
      </w:r>
      <w:r w:rsidR="00D175ED">
        <w:t>need to</w:t>
      </w:r>
      <w:r>
        <w:t xml:space="preserve"> be separate management plans for the onshore transmission cable works and the shore crossing in the coastal and marine environment. </w:t>
      </w:r>
      <w:r w:rsidR="00D175ED" w:rsidRPr="00D175ED">
        <w:t xml:space="preserve"> </w:t>
      </w:r>
      <w:r w:rsidR="00D175ED" w:rsidRPr="007673D6">
        <w:t xml:space="preserve">The need for separate plans will be </w:t>
      </w:r>
      <w:r w:rsidR="00132728">
        <w:t>confirmed</w:t>
      </w:r>
      <w:r w:rsidR="00D175ED" w:rsidRPr="007673D6">
        <w:t xml:space="preserve"> in consultation with regulators prior to works commencing</w:t>
      </w:r>
      <w:r w:rsidR="00D175ED">
        <w:t>.</w:t>
      </w:r>
    </w:p>
    <w:p w14:paraId="73372F30" w14:textId="0D8B7085" w:rsidR="00071F50" w:rsidRPr="00AD5D27" w:rsidRDefault="00071F50" w:rsidP="00071F50">
      <w:pPr>
        <w:pStyle w:val="BodyText"/>
      </w:pPr>
      <w:r w:rsidRPr="00F0700B">
        <w:t xml:space="preserve">Before each phase </w:t>
      </w:r>
      <w:r w:rsidR="002210DF">
        <w:t>begins</w:t>
      </w:r>
      <w:r w:rsidRPr="00F0700B">
        <w:t xml:space="preserve"> (construction, operation, decommissioning), Star of the South </w:t>
      </w:r>
      <w:r w:rsidR="00F86AFE">
        <w:t xml:space="preserve">or its </w:t>
      </w:r>
      <w:r w:rsidR="00B659DF">
        <w:t>C</w:t>
      </w:r>
      <w:r w:rsidR="00F86AFE">
        <w:t xml:space="preserve">ontractors </w:t>
      </w:r>
      <w:r w:rsidR="00285AA8">
        <w:t>will</w:t>
      </w:r>
      <w:r w:rsidRPr="00AD5D27">
        <w:t xml:space="preserve"> obtain </w:t>
      </w:r>
      <w:r w:rsidR="00F078C1">
        <w:t>any</w:t>
      </w:r>
      <w:r w:rsidRPr="00AD5D27">
        <w:t xml:space="preserve"> further statutory approvals or secondary consents (e.g. approvals of management plans that are required by conditions of consent), as described in </w:t>
      </w:r>
      <w:r w:rsidRPr="003D722A">
        <w:rPr>
          <w:rStyle w:val="Italics"/>
        </w:rPr>
        <w:t>Chapter 5</w:t>
      </w:r>
      <w:r w:rsidR="003339B4" w:rsidRPr="003D722A">
        <w:rPr>
          <w:rStyle w:val="Italics"/>
        </w:rPr>
        <w:t xml:space="preserve"> –</w:t>
      </w:r>
      <w:r w:rsidRPr="003D722A">
        <w:rPr>
          <w:rStyle w:val="Italics"/>
        </w:rPr>
        <w:t xml:space="preserve"> </w:t>
      </w:r>
      <w:r w:rsidR="00660460" w:rsidRPr="003D722A">
        <w:rPr>
          <w:rStyle w:val="Italics"/>
        </w:rPr>
        <w:t xml:space="preserve">Victorian </w:t>
      </w:r>
      <w:r w:rsidRPr="003D722A">
        <w:rPr>
          <w:rStyle w:val="Italics"/>
        </w:rPr>
        <w:t>Legislative Fram</w:t>
      </w:r>
      <w:r w:rsidRPr="004F146B">
        <w:rPr>
          <w:rStyle w:val="Italics"/>
        </w:rPr>
        <w:t>ework</w:t>
      </w:r>
      <w:r w:rsidRPr="00AD5D27">
        <w:t>.</w:t>
      </w:r>
    </w:p>
    <w:p w14:paraId="271A4AB6" w14:textId="7D8E2B13" w:rsidR="00071F50" w:rsidRPr="00EE197C" w:rsidRDefault="00071F50" w:rsidP="00071F50">
      <w:pPr>
        <w:pStyle w:val="BodyText"/>
      </w:pPr>
      <w:r>
        <w:t xml:space="preserve">Prior to construction, all documents </w:t>
      </w:r>
      <w:r w:rsidRPr="00BB6692">
        <w:t xml:space="preserve">prepared by the </w:t>
      </w:r>
      <w:r w:rsidR="00396C0C">
        <w:t>C</w:t>
      </w:r>
      <w:r w:rsidRPr="00BB6692">
        <w:t xml:space="preserve">ontractors </w:t>
      </w:r>
      <w:r w:rsidR="00285AA8">
        <w:t>will</w:t>
      </w:r>
      <w:r w:rsidRPr="00BB6692">
        <w:t xml:space="preserve"> be reviewed by S</w:t>
      </w:r>
      <w:r>
        <w:t xml:space="preserve">tar of South. </w:t>
      </w:r>
      <w:r w:rsidRPr="00F0700B">
        <w:t xml:space="preserve">The following sections outline the environmental management documentation that Star of the South and its contractors </w:t>
      </w:r>
      <w:r w:rsidR="00285AA8">
        <w:t>will</w:t>
      </w:r>
      <w:r w:rsidRPr="00F0700B">
        <w:t xml:space="preserve"> prepare and implement</w:t>
      </w:r>
      <w:r>
        <w:t xml:space="preserve"> to address Victorian approvals</w:t>
      </w:r>
      <w:r w:rsidRPr="00F0700B">
        <w:t xml:space="preserve">. </w:t>
      </w:r>
      <w:r>
        <w:t>The environmental management documentation must comply with th</w:t>
      </w:r>
      <w:r w:rsidR="00213C61">
        <w:t>is Environmental Management Framework</w:t>
      </w:r>
      <w:r>
        <w:t xml:space="preserve"> and approval </w:t>
      </w:r>
      <w:r w:rsidR="00995D4A">
        <w:t>conditions and</w:t>
      </w:r>
      <w:r>
        <w:t xml:space="preserve"> address relevant legislation and contractual requirements.</w:t>
      </w:r>
    </w:p>
    <w:p w14:paraId="36B0EEC7" w14:textId="459C8504" w:rsidR="00071F50" w:rsidRPr="00071F50" w:rsidRDefault="00071F50" w:rsidP="00071F50">
      <w:pPr>
        <w:pStyle w:val="Heading3"/>
      </w:pPr>
      <w:bookmarkStart w:id="107" w:name="_Toc206500493"/>
      <w:bookmarkStart w:id="108" w:name="_Toc206593103"/>
      <w:bookmarkStart w:id="109" w:name="_Toc229143938"/>
      <w:r w:rsidRPr="00F0700B">
        <w:lastRenderedPageBreak/>
        <w:t>Construction</w:t>
      </w:r>
      <w:bookmarkEnd w:id="107"/>
      <w:bookmarkEnd w:id="108"/>
      <w:bookmarkEnd w:id="109"/>
      <w:r w:rsidRPr="00F0700B">
        <w:t xml:space="preserve"> </w:t>
      </w:r>
    </w:p>
    <w:p w14:paraId="3CC506C9" w14:textId="1882D3D2" w:rsidR="00071F50" w:rsidRDefault="00071F50" w:rsidP="00071F50">
      <w:pPr>
        <w:pStyle w:val="BodyText"/>
      </w:pPr>
      <w:r>
        <w:t xml:space="preserve">Separate Construction Environment Management Plans (CEMPs) </w:t>
      </w:r>
      <w:r w:rsidR="00285AA8">
        <w:t>will</w:t>
      </w:r>
      <w:r>
        <w:t xml:space="preserve"> be prepared by each </w:t>
      </w:r>
      <w:r w:rsidR="00E93E95">
        <w:t>C</w:t>
      </w:r>
      <w:r>
        <w:t xml:space="preserve">ontractor for the </w:t>
      </w:r>
      <w:r w:rsidRPr="00865F6C">
        <w:t xml:space="preserve">onshore transmission </w:t>
      </w:r>
      <w:r>
        <w:t xml:space="preserve">infrastructure and the shore crossing/near shore works in the coastal and marine environment. The CEMPs </w:t>
      </w:r>
      <w:r w:rsidR="00285AA8">
        <w:t>will</w:t>
      </w:r>
      <w:r>
        <w:t xml:space="preserve"> describe how the requirements of the Victorian EMF and mitigation measures </w:t>
      </w:r>
      <w:r w:rsidR="00285AA8">
        <w:t>will</w:t>
      </w:r>
      <w:r>
        <w:t xml:space="preserve"> be complied with and implemented during construction and commissioning. An overview of the content and approval of the CEMPs is presented in </w:t>
      </w:r>
      <w:r>
        <w:fldChar w:fldCharType="begin"/>
      </w:r>
      <w:r>
        <w:instrText xml:space="preserve"> REF _Ref106976527 \h </w:instrText>
      </w:r>
      <w:r>
        <w:fldChar w:fldCharType="separate"/>
      </w:r>
      <w:r w:rsidR="001349FE" w:rsidRPr="00F0700B">
        <w:t xml:space="preserve">Table </w:t>
      </w:r>
      <w:r w:rsidR="001349FE">
        <w:rPr>
          <w:noProof/>
        </w:rPr>
        <w:t>26</w:t>
      </w:r>
      <w:r w:rsidR="001349FE">
        <w:noBreakHyphen/>
      </w:r>
      <w:r w:rsidR="001349FE">
        <w:rPr>
          <w:noProof/>
        </w:rPr>
        <w:t>3</w:t>
      </w:r>
      <w:r>
        <w:fldChar w:fldCharType="end"/>
      </w:r>
      <w:r w:rsidRPr="00F0700B">
        <w:t xml:space="preserve">. </w:t>
      </w:r>
    </w:p>
    <w:p w14:paraId="6DA2133A" w14:textId="12C4321D" w:rsidR="00071F50" w:rsidRDefault="00071F50" w:rsidP="00071F50">
      <w:pPr>
        <w:pStyle w:val="BodyText"/>
      </w:pPr>
      <w:r>
        <w:t xml:space="preserve">The shore crossing CEMPs </w:t>
      </w:r>
      <w:r w:rsidR="00285AA8">
        <w:t>will</w:t>
      </w:r>
      <w:r>
        <w:t xml:space="preserve"> specifically address the requirement of the MAC Act consent</w:t>
      </w:r>
      <w:r w:rsidR="00A52E8C">
        <w:t>, relevant conditions of the Incorporated Document</w:t>
      </w:r>
      <w:r>
        <w:t xml:space="preserve"> and this Environmental Management Framework. The onshore transmission CEMPs </w:t>
      </w:r>
      <w:r w:rsidR="00285AA8">
        <w:t>will</w:t>
      </w:r>
      <w:r>
        <w:t xml:space="preserve"> address the requirements of this Environmental Management Framework and conditions of the Incorporated Document. As outlined in the Commonwealth EMF, the shore crossing and onshore CEMPs </w:t>
      </w:r>
      <w:r w:rsidR="00285AA8">
        <w:t>will</w:t>
      </w:r>
      <w:r>
        <w:t xml:space="preserve"> also address requirements of the EPBC Act approval for any specific controls, where required.</w:t>
      </w:r>
    </w:p>
    <w:p w14:paraId="7DC87979" w14:textId="44765790" w:rsidR="00071F50" w:rsidRDefault="00071F50" w:rsidP="00071F50">
      <w:pPr>
        <w:pStyle w:val="BodyText"/>
      </w:pPr>
      <w:r w:rsidRPr="000D681A">
        <w:t xml:space="preserve">Activities for installation and operation of the </w:t>
      </w:r>
      <w:r w:rsidR="00515AAD">
        <w:t xml:space="preserve">offshore </w:t>
      </w:r>
      <w:r w:rsidRPr="000D681A">
        <w:t xml:space="preserve">transmission cable occurs in both Commonwealth waters and State waters. Therefore, there </w:t>
      </w:r>
      <w:r w:rsidR="00285AA8">
        <w:t>will</w:t>
      </w:r>
      <w:r w:rsidRPr="000D681A">
        <w:t xml:space="preserve"> be overlap in the management p</w:t>
      </w:r>
      <w:r>
        <w:t>l</w:t>
      </w:r>
      <w:r w:rsidRPr="000D681A">
        <w:t xml:space="preserve">ans that </w:t>
      </w:r>
      <w:r w:rsidR="00285AA8">
        <w:t>will</w:t>
      </w:r>
      <w:r w:rsidRPr="000D681A">
        <w:t xml:space="preserve"> be relevant to managing impacts in both Commonwealth waters under the EPBC Act, and State waters under the MAC Act.</w:t>
      </w:r>
      <w:r>
        <w:t xml:space="preserve"> </w:t>
      </w:r>
    </w:p>
    <w:p w14:paraId="4E474CA2" w14:textId="2269D2FB" w:rsidR="00163573" w:rsidRDefault="00071F50" w:rsidP="00071F50">
      <w:pPr>
        <w:pStyle w:val="BodyText"/>
      </w:pPr>
      <w:r w:rsidRPr="000D681A">
        <w:t xml:space="preserve">Separate documentation </w:t>
      </w:r>
      <w:r w:rsidR="00285AA8">
        <w:t>will</w:t>
      </w:r>
      <w:r w:rsidRPr="000D681A">
        <w:t xml:space="preserve"> need to be prepared to meet the </w:t>
      </w:r>
      <w:r>
        <w:t>conditions</w:t>
      </w:r>
      <w:r w:rsidRPr="000D681A">
        <w:t xml:space="preserve"> </w:t>
      </w:r>
      <w:r>
        <w:t xml:space="preserve">of </w:t>
      </w:r>
      <w:r w:rsidRPr="000D681A">
        <w:t>Commonwealth and Victorian approvals</w:t>
      </w:r>
      <w:r w:rsidR="006D718E">
        <w:t>, where required</w:t>
      </w:r>
      <w:r w:rsidRPr="000D681A">
        <w:t xml:space="preserve">. </w:t>
      </w:r>
      <w:r w:rsidR="00093F39" w:rsidRPr="00093F39">
        <w:t>The need for separate plans will be determined in consultation with regulators prior to works commencing</w:t>
      </w:r>
      <w:r w:rsidR="00882452">
        <w:t>.</w:t>
      </w:r>
      <w:r w:rsidR="00093F39" w:rsidRPr="00093F39">
        <w:t xml:space="preserve"> </w:t>
      </w:r>
      <w:r w:rsidR="00882452">
        <w:t>However, t</w:t>
      </w:r>
      <w:r w:rsidRPr="000D681A">
        <w:t xml:space="preserve">o avoid inconsistencies in approaches </w:t>
      </w:r>
      <w:r>
        <w:t xml:space="preserve">outlined </w:t>
      </w:r>
      <w:r w:rsidRPr="000D681A">
        <w:t xml:space="preserve">in </w:t>
      </w:r>
      <w:r>
        <w:t xml:space="preserve">the </w:t>
      </w:r>
      <w:r w:rsidRPr="000D681A">
        <w:t xml:space="preserve">documentation, the same </w:t>
      </w:r>
      <w:r w:rsidR="00A34703">
        <w:t xml:space="preserve">mitigation </w:t>
      </w:r>
      <w:r w:rsidRPr="000D681A">
        <w:t xml:space="preserve">measures </w:t>
      </w:r>
      <w:r w:rsidR="00285AA8">
        <w:t>will</w:t>
      </w:r>
      <w:r w:rsidRPr="000D681A">
        <w:t xml:space="preserve"> be included in the plans</w:t>
      </w:r>
      <w:r>
        <w:t xml:space="preserve"> for both jurisdictions</w:t>
      </w:r>
      <w:r w:rsidRPr="000D681A">
        <w:t xml:space="preserve">. These plans </w:t>
      </w:r>
      <w:r w:rsidR="00285AA8">
        <w:t>will</w:t>
      </w:r>
      <w:r>
        <w:t xml:space="preserve"> </w:t>
      </w:r>
      <w:r w:rsidRPr="000D681A">
        <w:t>be developed in consultation with relevant Commonwealth and Victorian agencies</w:t>
      </w:r>
      <w:r w:rsidR="00A73698">
        <w:t>, where required by the mitigation measures or approval conditions</w:t>
      </w:r>
      <w:r w:rsidRPr="000D681A">
        <w:t xml:space="preserve">. </w:t>
      </w:r>
    </w:p>
    <w:p w14:paraId="0EE91C42" w14:textId="4BEEEF8A" w:rsidR="00071F50" w:rsidRPr="000D681A" w:rsidRDefault="00071F50" w:rsidP="00071F50">
      <w:pPr>
        <w:pStyle w:val="BodyText"/>
      </w:pPr>
      <w:r w:rsidRPr="008D3F0A">
        <w:t xml:space="preserve">The same sub plans </w:t>
      </w:r>
      <w:r w:rsidR="00285AA8">
        <w:t>will</w:t>
      </w:r>
      <w:r w:rsidRPr="008D3F0A">
        <w:t xml:space="preserve"> be used by all contractors </w:t>
      </w:r>
      <w:r>
        <w:t xml:space="preserve">for marine works </w:t>
      </w:r>
      <w:r w:rsidRPr="008D3F0A">
        <w:t xml:space="preserve">so that a consistent approach is applied across all activities occurring within the </w:t>
      </w:r>
      <w:r>
        <w:t xml:space="preserve">marine </w:t>
      </w:r>
      <w:r w:rsidRPr="008D3F0A">
        <w:t>project area</w:t>
      </w:r>
      <w:r w:rsidR="009A3FFD">
        <w:t>, w</w:t>
      </w:r>
      <w:r w:rsidR="00650E44">
        <w:t>h</w:t>
      </w:r>
      <w:r w:rsidR="009A3FFD">
        <w:t xml:space="preserve">ether within </w:t>
      </w:r>
      <w:r w:rsidR="00492B54">
        <w:t>Victorian or Commonwealth waters</w:t>
      </w:r>
      <w:r w:rsidRPr="008D3F0A">
        <w:t>.</w:t>
      </w:r>
      <w:r>
        <w:t xml:space="preserve"> </w:t>
      </w:r>
    </w:p>
    <w:p w14:paraId="1FEDC8D9" w14:textId="3991667F" w:rsidR="00071F50" w:rsidRPr="000D681A" w:rsidRDefault="00901A09" w:rsidP="00071F50">
      <w:pPr>
        <w:pStyle w:val="BodyText"/>
      </w:pPr>
      <w:r>
        <w:t>T</w:t>
      </w:r>
      <w:r w:rsidR="00B8540F" w:rsidRPr="00896F8B">
        <w:t>he following</w:t>
      </w:r>
      <w:r w:rsidR="00B8540F" w:rsidRPr="000D681A">
        <w:t xml:space="preserve"> </w:t>
      </w:r>
      <w:r w:rsidR="00071F50" w:rsidRPr="00F965B0">
        <w:t>topics</w:t>
      </w:r>
      <w:r w:rsidR="00071F50" w:rsidRPr="000D681A">
        <w:t xml:space="preserve"> </w:t>
      </w:r>
      <w:r w:rsidR="00285AA8">
        <w:t>will</w:t>
      </w:r>
      <w:r w:rsidR="00071F50" w:rsidRPr="000D681A">
        <w:t xml:space="preserve"> require the same measures to </w:t>
      </w:r>
      <w:r w:rsidR="00071F50">
        <w:t xml:space="preserve">be </w:t>
      </w:r>
      <w:r w:rsidR="00071F50" w:rsidRPr="000D681A">
        <w:t xml:space="preserve">included in </w:t>
      </w:r>
      <w:r w:rsidR="00E52100">
        <w:t xml:space="preserve">management </w:t>
      </w:r>
      <w:r w:rsidR="00071F50" w:rsidRPr="000D681A">
        <w:t xml:space="preserve">plans </w:t>
      </w:r>
      <w:r w:rsidR="007477AA">
        <w:t>under the EPBC Act, OEI Act and</w:t>
      </w:r>
      <w:r>
        <w:t xml:space="preserve"> </w:t>
      </w:r>
      <w:r w:rsidR="007477AA">
        <w:t>MAC Act</w:t>
      </w:r>
      <w:r>
        <w:t xml:space="preserve"> </w:t>
      </w:r>
      <w:r w:rsidR="00071F50" w:rsidRPr="000D681A">
        <w:t xml:space="preserve">for the transmission cable </w:t>
      </w:r>
      <w:r w:rsidR="00071F50">
        <w:t>constructed in Commonwealth and Victorian waters:</w:t>
      </w:r>
    </w:p>
    <w:p w14:paraId="003F0181" w14:textId="77777777" w:rsidR="00071F50" w:rsidRPr="001D242A" w:rsidRDefault="00071F50" w:rsidP="00071F50">
      <w:pPr>
        <w:pStyle w:val="BodyBullet1"/>
      </w:pPr>
      <w:r w:rsidRPr="001D242A">
        <w:t>Ballast water management</w:t>
      </w:r>
    </w:p>
    <w:p w14:paraId="0C296F15" w14:textId="77777777" w:rsidR="00071F50" w:rsidRPr="001D242A" w:rsidRDefault="00071F50" w:rsidP="00071F50">
      <w:pPr>
        <w:pStyle w:val="BodyBullet1"/>
      </w:pPr>
      <w:r w:rsidRPr="001D242A">
        <w:t>Spills and oil pollution prevention and management</w:t>
      </w:r>
    </w:p>
    <w:p w14:paraId="2C973B78" w14:textId="77777777" w:rsidR="00071F50" w:rsidRPr="001D242A" w:rsidRDefault="00071F50" w:rsidP="00071F50">
      <w:pPr>
        <w:pStyle w:val="BodyBullet1"/>
      </w:pPr>
      <w:r w:rsidRPr="001D242A">
        <w:lastRenderedPageBreak/>
        <w:t>Underwater cultural heritage management</w:t>
      </w:r>
    </w:p>
    <w:p w14:paraId="40D12D59" w14:textId="77777777" w:rsidR="00071F50" w:rsidRPr="001D242A" w:rsidRDefault="00071F50" w:rsidP="00071F50">
      <w:pPr>
        <w:pStyle w:val="BodyBullet1"/>
      </w:pPr>
      <w:r w:rsidRPr="001D242A">
        <w:t>Vessel movements and marine operations including re-fuelling, operational lighting.</w:t>
      </w:r>
    </w:p>
    <w:p w14:paraId="33C573DB" w14:textId="75029D99" w:rsidR="00071F50" w:rsidRPr="00DD692A" w:rsidRDefault="00071F50" w:rsidP="00071F50">
      <w:pPr>
        <w:pStyle w:val="Caption"/>
      </w:pPr>
      <w:bookmarkStart w:id="110" w:name="_Ref106976527"/>
      <w:bookmarkStart w:id="111" w:name="_Toc206593125"/>
      <w:bookmarkStart w:id="112" w:name="_Toc229143955"/>
      <w:r w:rsidRPr="00F0700B">
        <w:t xml:space="preserve">Table </w:t>
      </w:r>
      <w:fldSimple w:instr=" STYLEREF 1 \s ">
        <w:r w:rsidR="001349FE">
          <w:rPr>
            <w:noProof/>
          </w:rPr>
          <w:t>26</w:t>
        </w:r>
      </w:fldSimple>
      <w:r w:rsidR="00284EAB">
        <w:noBreakHyphen/>
      </w:r>
      <w:fldSimple w:instr=" SEQ Table \* ARABIC \s 1 ">
        <w:r w:rsidR="001349FE">
          <w:rPr>
            <w:noProof/>
          </w:rPr>
          <w:t>3</w:t>
        </w:r>
      </w:fldSimple>
      <w:bookmarkEnd w:id="110"/>
      <w:r w:rsidRPr="00F0700B">
        <w:tab/>
      </w:r>
      <w:r>
        <w:t>Approach to preparation of</w:t>
      </w:r>
      <w:r w:rsidRPr="00F0700B">
        <w:t xml:space="preserve"> CEMPs</w:t>
      </w:r>
      <w:bookmarkEnd w:id="111"/>
      <w:bookmarkEnd w:id="112"/>
    </w:p>
    <w:tbl>
      <w:tblPr>
        <w:tblStyle w:val="MainTableStyle"/>
        <w:tblW w:w="0" w:type="auto"/>
        <w:tblLook w:val="04A0" w:firstRow="1" w:lastRow="0" w:firstColumn="1" w:lastColumn="0" w:noHBand="0" w:noVBand="1"/>
      </w:tblPr>
      <w:tblGrid>
        <w:gridCol w:w="2127"/>
        <w:gridCol w:w="4961"/>
        <w:gridCol w:w="2540"/>
      </w:tblGrid>
      <w:tr w:rsidR="00071F50" w:rsidRPr="00F0700B" w14:paraId="1E30CF65" w14:textId="77777777" w:rsidTr="004F146B">
        <w:trPr>
          <w:cnfStyle w:val="100000000000" w:firstRow="1" w:lastRow="0" w:firstColumn="0" w:lastColumn="0" w:oddVBand="0" w:evenVBand="0" w:oddHBand="0" w:evenHBand="0" w:firstRowFirstColumn="0" w:firstRowLastColumn="0" w:lastRowFirstColumn="0" w:lastRowLastColumn="0"/>
          <w:trHeight w:val="168"/>
          <w:tblHeader/>
        </w:trPr>
        <w:tc>
          <w:tcPr>
            <w:cnfStyle w:val="001000000100" w:firstRow="0" w:lastRow="0" w:firstColumn="1" w:lastColumn="0" w:oddVBand="0" w:evenVBand="0" w:oddHBand="0" w:evenHBand="0" w:firstRowFirstColumn="1" w:firstRowLastColumn="0" w:lastRowFirstColumn="0" w:lastRowLastColumn="0"/>
            <w:tcW w:w="2127" w:type="dxa"/>
          </w:tcPr>
          <w:p w14:paraId="38FA637D" w14:textId="77777777" w:rsidR="00071F50" w:rsidRPr="00BD409E" w:rsidRDefault="00071F50" w:rsidP="00BD409E">
            <w:pPr>
              <w:pStyle w:val="TableText"/>
            </w:pPr>
            <w:r w:rsidRPr="00BD409E">
              <w:t>Document</w:t>
            </w:r>
          </w:p>
        </w:tc>
        <w:tc>
          <w:tcPr>
            <w:tcW w:w="4961" w:type="dxa"/>
          </w:tcPr>
          <w:p w14:paraId="78C77E76" w14:textId="77777777" w:rsidR="00071F50" w:rsidRPr="00BD409E" w:rsidRDefault="00071F50" w:rsidP="00BD409E">
            <w:pPr>
              <w:pStyle w:val="TableText"/>
              <w:cnfStyle w:val="100000000000" w:firstRow="1" w:lastRow="0" w:firstColumn="0" w:lastColumn="0" w:oddVBand="0" w:evenVBand="0" w:oddHBand="0" w:evenHBand="0" w:firstRowFirstColumn="0" w:firstRowLastColumn="0" w:lastRowFirstColumn="0" w:lastRowLastColumn="0"/>
            </w:pPr>
            <w:r w:rsidRPr="00BD409E">
              <w:t>Description</w:t>
            </w:r>
          </w:p>
        </w:tc>
        <w:tc>
          <w:tcPr>
            <w:tcW w:w="2540" w:type="dxa"/>
          </w:tcPr>
          <w:p w14:paraId="184B5CB8" w14:textId="77777777" w:rsidR="00071F50" w:rsidRPr="00BD409E" w:rsidRDefault="00071F50" w:rsidP="00BD409E">
            <w:pPr>
              <w:pStyle w:val="TableText"/>
              <w:cnfStyle w:val="100000000000" w:firstRow="1" w:lastRow="0" w:firstColumn="0" w:lastColumn="0" w:oddVBand="0" w:evenVBand="0" w:oddHBand="0" w:evenHBand="0" w:firstRowFirstColumn="0" w:firstRowLastColumn="0" w:lastRowFirstColumn="0" w:lastRowLastColumn="0"/>
            </w:pPr>
            <w:r w:rsidRPr="00BD409E">
              <w:t xml:space="preserve">Responsibility </w:t>
            </w:r>
          </w:p>
        </w:tc>
      </w:tr>
      <w:tr w:rsidR="00071F50" w:rsidRPr="00F0700B" w14:paraId="5707F8A8" w14:textId="77777777" w:rsidTr="004F146B">
        <w:trPr>
          <w:trHeight w:val="6478"/>
        </w:trPr>
        <w:tc>
          <w:tcPr>
            <w:cnfStyle w:val="001000000000" w:firstRow="0" w:lastRow="0" w:firstColumn="1" w:lastColumn="0" w:oddVBand="0" w:evenVBand="0" w:oddHBand="0" w:evenHBand="0" w:firstRowFirstColumn="0" w:firstRowLastColumn="0" w:lastRowFirstColumn="0" w:lastRowLastColumn="0"/>
            <w:tcW w:w="2127" w:type="dxa"/>
          </w:tcPr>
          <w:p w14:paraId="51911348" w14:textId="1C7FA3D9" w:rsidR="00071F50" w:rsidRPr="00071F50" w:rsidRDefault="00071F50" w:rsidP="00071F50">
            <w:pPr>
              <w:pStyle w:val="TableText"/>
            </w:pPr>
            <w:r w:rsidRPr="004F146B">
              <w:rPr>
                <w:rStyle w:val="Bold"/>
              </w:rPr>
              <w:t xml:space="preserve">Construction Environmental Management Plans </w:t>
            </w:r>
            <w:r w:rsidR="00C45DC6">
              <w:rPr>
                <w:rStyle w:val="Bold"/>
              </w:rPr>
              <w:t>(CEMPs)</w:t>
            </w:r>
            <w:r>
              <w:t xml:space="preserve">  </w:t>
            </w:r>
          </w:p>
          <w:p w14:paraId="459D96D5" w14:textId="77777777" w:rsidR="00071F50" w:rsidRPr="00071F50" w:rsidRDefault="00071F50" w:rsidP="00071F50">
            <w:pPr>
              <w:pStyle w:val="TableText"/>
            </w:pPr>
            <w:r w:rsidRPr="00865F6C">
              <w:t xml:space="preserve">Onshore </w:t>
            </w:r>
            <w:r w:rsidRPr="00071F50">
              <w:t xml:space="preserve">transmission infrastructure </w:t>
            </w:r>
          </w:p>
          <w:p w14:paraId="49B055E0" w14:textId="77777777" w:rsidR="00071F50" w:rsidRPr="00071F50" w:rsidRDefault="00071F50" w:rsidP="00071F50">
            <w:pPr>
              <w:pStyle w:val="TableText"/>
            </w:pPr>
            <w:r>
              <w:t xml:space="preserve">Shore Crossing </w:t>
            </w:r>
            <w:r w:rsidRPr="00071F50">
              <w:t xml:space="preserve">and export cables in state waters </w:t>
            </w:r>
          </w:p>
        </w:tc>
        <w:tc>
          <w:tcPr>
            <w:tcW w:w="4961" w:type="dxa"/>
          </w:tcPr>
          <w:p w14:paraId="0CDB4CD1" w14:textId="39684F78" w:rsidR="00071F50" w:rsidRPr="00071F50" w:rsidRDefault="00E93E95" w:rsidP="00071F50">
            <w:pPr>
              <w:pStyle w:val="TableText"/>
              <w:cnfStyle w:val="000000000000" w:firstRow="0" w:lastRow="0" w:firstColumn="0" w:lastColumn="0" w:oddVBand="0" w:evenVBand="0" w:oddHBand="0" w:evenHBand="0" w:firstRowFirstColumn="0" w:firstRowLastColumn="0" w:lastRowFirstColumn="0" w:lastRowLastColumn="0"/>
            </w:pPr>
            <w:r>
              <w:t>C</w:t>
            </w:r>
            <w:r w:rsidR="00071F50" w:rsidRPr="00071F50">
              <w:t xml:space="preserve">ontractors </w:t>
            </w:r>
            <w:r w:rsidR="00285AA8">
              <w:t>will</w:t>
            </w:r>
            <w:r w:rsidR="00071F50" w:rsidRPr="00071F50">
              <w:t xml:space="preserve"> develop and implement a CEMP for their package of works </w:t>
            </w:r>
            <w:r w:rsidR="007435C4">
              <w:t xml:space="preserve">as required by their contract and </w:t>
            </w:r>
            <w:r w:rsidR="00071F50" w:rsidRPr="00071F50">
              <w:t xml:space="preserve">in accordance with the relevant statutory approval, the EMF and mitigation measures, to outline how they will comply with approval conditions during construction and commissioning.  </w:t>
            </w:r>
          </w:p>
          <w:p w14:paraId="541EAA9E" w14:textId="458F108B" w:rsidR="00071F50" w:rsidRPr="00071F50" w:rsidRDefault="00071F50" w:rsidP="004F146B">
            <w:pPr>
              <w:pStyle w:val="TableText"/>
              <w:cnfStyle w:val="000000000000" w:firstRow="0" w:lastRow="0" w:firstColumn="0" w:lastColumn="0" w:oddVBand="0" w:evenVBand="0" w:oddHBand="0" w:evenHBand="0" w:firstRowFirstColumn="0" w:firstRowLastColumn="0" w:lastRowFirstColumn="0" w:lastRowLastColumn="0"/>
            </w:pPr>
            <w:r>
              <w:t xml:space="preserve">The CEMPs </w:t>
            </w:r>
            <w:r w:rsidR="00285AA8">
              <w:t>will</w:t>
            </w:r>
            <w:r>
              <w:t xml:space="preserve"> be prepared in consultation with agencies relevant to the works covered in the CEMP and sub plans.</w:t>
            </w:r>
          </w:p>
          <w:p w14:paraId="37844E2F" w14:textId="1C7A6D1B" w:rsidR="00071F50" w:rsidRPr="00071F50" w:rsidRDefault="00071F50" w:rsidP="004F146B">
            <w:pPr>
              <w:pStyle w:val="TableText"/>
              <w:cnfStyle w:val="000000000000" w:firstRow="0" w:lastRow="0" w:firstColumn="0" w:lastColumn="0" w:oddVBand="0" w:evenVBand="0" w:oddHBand="0" w:evenHBand="0" w:firstRowFirstColumn="0" w:firstRowLastColumn="0" w:lastRowFirstColumn="0" w:lastRowLastColumn="0"/>
            </w:pPr>
            <w:r w:rsidRPr="00F0700B">
              <w:t xml:space="preserve">The CEMP </w:t>
            </w:r>
            <w:r w:rsidR="00285AA8">
              <w:t>will</w:t>
            </w:r>
            <w:r w:rsidRPr="00071F50">
              <w:t xml:space="preserve"> include details of processes and responsibilities for:</w:t>
            </w:r>
          </w:p>
          <w:p w14:paraId="69B8324B" w14:textId="1FB858A9" w:rsidR="00071F50" w:rsidRDefault="00071F50" w:rsidP="00071F50">
            <w:pPr>
              <w:pStyle w:val="TableBullet1"/>
              <w:cnfStyle w:val="000000000000" w:firstRow="0" w:lastRow="0" w:firstColumn="0" w:lastColumn="0" w:oddVBand="0" w:evenVBand="0" w:oddHBand="0" w:evenHBand="0" w:firstRowFirstColumn="0" w:firstRowLastColumn="0" w:lastRowFirstColumn="0" w:lastRowLastColumn="0"/>
            </w:pPr>
            <w:r w:rsidRPr="00F0700B">
              <w:t>Achieving compliance with approval conditions</w:t>
            </w:r>
            <w:r w:rsidR="00433251">
              <w:t>, secondary consents, permits</w:t>
            </w:r>
            <w:r w:rsidRPr="00F0700B">
              <w:t xml:space="preserve"> and relevant legislation</w:t>
            </w:r>
            <w:r w:rsidR="00052629">
              <w:t xml:space="preserve"> for construction</w:t>
            </w:r>
            <w:r w:rsidRPr="00071F50">
              <w:t xml:space="preserve">, </w:t>
            </w:r>
            <w:r w:rsidR="00433251">
              <w:t>for construction</w:t>
            </w:r>
          </w:p>
          <w:p w14:paraId="53B6CCDE" w14:textId="579C19BF" w:rsidR="002170F5" w:rsidRDefault="002170F5" w:rsidP="00071F50">
            <w:pPr>
              <w:pStyle w:val="TableBullet1"/>
              <w:cnfStyle w:val="000000000000" w:firstRow="0" w:lastRow="0" w:firstColumn="0" w:lastColumn="0" w:oddVBand="0" w:evenVBand="0" w:oddHBand="0" w:evenHBand="0" w:firstRowFirstColumn="0" w:firstRowLastColumn="0" w:lastRowFirstColumn="0" w:lastRowLastColumn="0"/>
            </w:pPr>
            <w:r>
              <w:t xml:space="preserve">Achieve compliance with </w:t>
            </w:r>
            <w:r w:rsidR="00B20DA3">
              <w:t xml:space="preserve">any relevant </w:t>
            </w:r>
            <w:r>
              <w:t>EPBC Act approval requirements</w:t>
            </w:r>
            <w:r w:rsidR="00151DC9">
              <w:t xml:space="preserve"> </w:t>
            </w:r>
            <w:r w:rsidR="00B20DA3">
              <w:t>onshore and within State waters for construction</w:t>
            </w:r>
          </w:p>
          <w:p w14:paraId="5A6E638D" w14:textId="4A2062DE" w:rsidR="00071F50" w:rsidRPr="00071F50" w:rsidRDefault="00071F50">
            <w:pPr>
              <w:pStyle w:val="TableBullet1"/>
              <w:cnfStyle w:val="000000000000" w:firstRow="0" w:lastRow="0" w:firstColumn="0" w:lastColumn="0" w:oddVBand="0" w:evenVBand="0" w:oddHBand="0" w:evenHBand="0" w:firstRowFirstColumn="0" w:firstRowLastColumn="0" w:lastRowFirstColumn="0" w:lastRowLastColumn="0"/>
            </w:pPr>
            <w:r w:rsidRPr="00F0700B">
              <w:t>Identifying, mitigating, monitoring and managing environmental risks and issues during construction</w:t>
            </w:r>
            <w:r w:rsidR="002857DE">
              <w:t xml:space="preserve"> to address </w:t>
            </w:r>
            <w:r w:rsidR="002857DE" w:rsidRPr="002857DE">
              <w:t>all requirements outline</w:t>
            </w:r>
            <w:r w:rsidR="008A2F62">
              <w:t>d</w:t>
            </w:r>
            <w:r w:rsidR="002857DE" w:rsidRPr="002857DE">
              <w:t xml:space="preserve"> in the mitigation measures provided in </w:t>
            </w:r>
            <w:r w:rsidR="00051F95">
              <w:fldChar w:fldCharType="begin"/>
            </w:r>
            <w:r w:rsidR="00051F95">
              <w:instrText xml:space="preserve"> REF _Ref214437517 \h </w:instrText>
            </w:r>
            <w:r w:rsidR="00051F95">
              <w:fldChar w:fldCharType="separate"/>
            </w:r>
            <w:r w:rsidR="001349FE" w:rsidRPr="00147948">
              <w:t xml:space="preserve">Table </w:t>
            </w:r>
            <w:r w:rsidR="001349FE">
              <w:rPr>
                <w:noProof/>
              </w:rPr>
              <w:t>26</w:t>
            </w:r>
            <w:r w:rsidR="001349FE">
              <w:noBreakHyphen/>
            </w:r>
            <w:r w:rsidR="001349FE">
              <w:rPr>
                <w:noProof/>
              </w:rPr>
              <w:t>7</w:t>
            </w:r>
            <w:r w:rsidR="00051F95">
              <w:fldChar w:fldCharType="end"/>
            </w:r>
            <w:r w:rsidR="002857DE" w:rsidRPr="002857DE">
              <w:t>.</w:t>
            </w:r>
          </w:p>
          <w:p w14:paraId="57EDFF2C" w14:textId="77777777" w:rsidR="00071F50" w:rsidRPr="00071F50" w:rsidRDefault="00071F50" w:rsidP="00071F50">
            <w:pPr>
              <w:pStyle w:val="TableBullet1"/>
              <w:cnfStyle w:val="000000000000" w:firstRow="0" w:lastRow="0" w:firstColumn="0" w:lastColumn="0" w:oddVBand="0" w:evenVBand="0" w:oddHBand="0" w:evenHBand="0" w:firstRowFirstColumn="0" w:firstRowLastColumn="0" w:lastRowFirstColumn="0" w:lastRowLastColumn="0"/>
            </w:pPr>
            <w:r w:rsidRPr="00F0700B">
              <w:t>Applying environmental objectives, performance criteria, corrective actions and timing for each environmental issue</w:t>
            </w:r>
          </w:p>
          <w:p w14:paraId="60632ADA" w14:textId="77777777" w:rsidR="00071F50" w:rsidRPr="00071F50" w:rsidRDefault="00071F50" w:rsidP="00071F50">
            <w:pPr>
              <w:pStyle w:val="TableBullet1"/>
              <w:cnfStyle w:val="000000000000" w:firstRow="0" w:lastRow="0" w:firstColumn="0" w:lastColumn="0" w:oddVBand="0" w:evenVBand="0" w:oddHBand="0" w:evenHBand="0" w:firstRowFirstColumn="0" w:firstRowLastColumn="0" w:lastRowFirstColumn="0" w:lastRowLastColumn="0"/>
            </w:pPr>
            <w:r w:rsidRPr="00F0700B">
              <w:t>Site inductions, training, competency and awareness</w:t>
            </w:r>
          </w:p>
          <w:p w14:paraId="576FCE4D" w14:textId="77777777" w:rsidR="00071F50" w:rsidRPr="00071F50" w:rsidRDefault="00071F50" w:rsidP="00071F50">
            <w:pPr>
              <w:pStyle w:val="TableBullet1"/>
              <w:cnfStyle w:val="000000000000" w:firstRow="0" w:lastRow="0" w:firstColumn="0" w:lastColumn="0" w:oddVBand="0" w:evenVBand="0" w:oddHBand="0" w:evenHBand="0" w:firstRowFirstColumn="0" w:firstRowLastColumn="0" w:lastRowFirstColumn="0" w:lastRowLastColumn="0"/>
            </w:pPr>
            <w:r w:rsidRPr="00F0700B">
              <w:t>Communication and reporting</w:t>
            </w:r>
          </w:p>
          <w:p w14:paraId="774A4965" w14:textId="77777777" w:rsidR="00071F50" w:rsidRPr="00071F50" w:rsidRDefault="00071F50" w:rsidP="00071F50">
            <w:pPr>
              <w:pStyle w:val="TableBullet1"/>
              <w:cnfStyle w:val="000000000000" w:firstRow="0" w:lastRow="0" w:firstColumn="0" w:lastColumn="0" w:oddVBand="0" w:evenVBand="0" w:oddHBand="0" w:evenHBand="0" w:firstRowFirstColumn="0" w:firstRowLastColumn="0" w:lastRowFirstColumn="0" w:lastRowLastColumn="0"/>
            </w:pPr>
            <w:r w:rsidRPr="00F0700B">
              <w:t>Environmental monitoring, reporting and auditing requirements</w:t>
            </w:r>
          </w:p>
          <w:p w14:paraId="77EE9755" w14:textId="77777777" w:rsidR="00071F50" w:rsidRPr="00071F50" w:rsidRDefault="00071F50" w:rsidP="00071F50">
            <w:pPr>
              <w:pStyle w:val="TableBullet1"/>
              <w:cnfStyle w:val="000000000000" w:firstRow="0" w:lastRow="0" w:firstColumn="0" w:lastColumn="0" w:oddVBand="0" w:evenVBand="0" w:oddHBand="0" w:evenHBand="0" w:firstRowFirstColumn="0" w:firstRowLastColumn="0" w:lastRowFirstColumn="0" w:lastRowLastColumn="0"/>
            </w:pPr>
            <w:r w:rsidRPr="00F0700B">
              <w:t>Managing complaints, incidents, nonconformance</w:t>
            </w:r>
          </w:p>
          <w:p w14:paraId="17308A99" w14:textId="77777777" w:rsidR="00071F50" w:rsidRPr="00071F50" w:rsidRDefault="00071F50" w:rsidP="00071F50">
            <w:pPr>
              <w:pStyle w:val="TableBullet1"/>
              <w:cnfStyle w:val="000000000000" w:firstRow="0" w:lastRow="0" w:firstColumn="0" w:lastColumn="0" w:oddVBand="0" w:evenVBand="0" w:oddHBand="0" w:evenHBand="0" w:firstRowFirstColumn="0" w:firstRowLastColumn="0" w:lastRowFirstColumn="0" w:lastRowLastColumn="0"/>
            </w:pPr>
            <w:r w:rsidRPr="00F0700B">
              <w:t>Emergency preparedness and response</w:t>
            </w:r>
          </w:p>
          <w:p w14:paraId="3C41C6A8" w14:textId="26476CC8" w:rsidR="00071F50" w:rsidRPr="00071F50" w:rsidRDefault="00071F50" w:rsidP="00071F50">
            <w:pPr>
              <w:pStyle w:val="TableBullet1"/>
              <w:cnfStyle w:val="000000000000" w:firstRow="0" w:lastRow="0" w:firstColumn="0" w:lastColumn="0" w:oddVBand="0" w:evenVBand="0" w:oddHBand="0" w:evenHBand="0" w:firstRowFirstColumn="0" w:firstRowLastColumn="0" w:lastRowFirstColumn="0" w:lastRowLastColumn="0"/>
            </w:pPr>
            <w:r w:rsidRPr="00F0700B">
              <w:t>Review and continu</w:t>
            </w:r>
            <w:r w:rsidRPr="00071F50">
              <w:t>al improvement</w:t>
            </w:r>
            <w:r w:rsidR="000B5B45">
              <w:t>.</w:t>
            </w:r>
          </w:p>
        </w:tc>
        <w:tc>
          <w:tcPr>
            <w:tcW w:w="2540" w:type="dxa"/>
          </w:tcPr>
          <w:p w14:paraId="426EE1EA" w14:textId="7E2E198B" w:rsidR="00071F50" w:rsidRPr="00071F50" w:rsidRDefault="00071F50" w:rsidP="00071F50">
            <w:pPr>
              <w:pStyle w:val="TableText"/>
              <w:cnfStyle w:val="000000000000" w:firstRow="0" w:lastRow="0" w:firstColumn="0" w:lastColumn="0" w:oddVBand="0" w:evenVBand="0" w:oddHBand="0" w:evenHBand="0" w:firstRowFirstColumn="0" w:firstRowLastColumn="0" w:lastRowFirstColumn="0" w:lastRowLastColumn="0"/>
            </w:pPr>
            <w:r w:rsidRPr="004F146B">
              <w:rPr>
                <w:rStyle w:val="Bold"/>
              </w:rPr>
              <w:t>Owner</w:t>
            </w:r>
            <w:r w:rsidRPr="00071F50">
              <w:t xml:space="preserve">: </w:t>
            </w:r>
            <w:r w:rsidR="00E93E95">
              <w:t>C</w:t>
            </w:r>
            <w:r w:rsidRPr="00071F50">
              <w:t>ontractors</w:t>
            </w:r>
          </w:p>
          <w:p w14:paraId="32DDA167" w14:textId="77777777" w:rsidR="00071F50" w:rsidRPr="00071F50" w:rsidRDefault="00071F50" w:rsidP="00071F50">
            <w:pPr>
              <w:pStyle w:val="TableText"/>
              <w:cnfStyle w:val="000000000000" w:firstRow="0" w:lastRow="0" w:firstColumn="0" w:lastColumn="0" w:oddVBand="0" w:evenVBand="0" w:oddHBand="0" w:evenHBand="0" w:firstRowFirstColumn="0" w:firstRowLastColumn="0" w:lastRowFirstColumn="0" w:lastRowLastColumn="0"/>
            </w:pPr>
            <w:r w:rsidRPr="004F146B">
              <w:rPr>
                <w:rStyle w:val="Bold"/>
              </w:rPr>
              <w:t>Review</w:t>
            </w:r>
            <w:r w:rsidRPr="00071F50">
              <w:t>: Star of the South</w:t>
            </w:r>
          </w:p>
          <w:p w14:paraId="7B85CC9F" w14:textId="691EAD93" w:rsidR="00071F50" w:rsidRPr="00071F50" w:rsidRDefault="00071F50" w:rsidP="00071F50">
            <w:pPr>
              <w:pStyle w:val="TableText"/>
              <w:cnfStyle w:val="000000000000" w:firstRow="0" w:lastRow="0" w:firstColumn="0" w:lastColumn="0" w:oddVBand="0" w:evenVBand="0" w:oddHBand="0" w:evenHBand="0" w:firstRowFirstColumn="0" w:firstRowLastColumn="0" w:lastRowFirstColumn="0" w:lastRowLastColumn="0"/>
            </w:pPr>
            <w:r w:rsidRPr="004F146B">
              <w:rPr>
                <w:rStyle w:val="Bold"/>
              </w:rPr>
              <w:t>Accept</w:t>
            </w:r>
            <w:r w:rsidRPr="00071F50">
              <w:t xml:space="preserve">: Star of the South </w:t>
            </w:r>
          </w:p>
        </w:tc>
      </w:tr>
      <w:tr w:rsidR="00071F50" w:rsidRPr="00F0700B" w14:paraId="0A744D56" w14:textId="77777777" w:rsidTr="004F146B">
        <w:tc>
          <w:tcPr>
            <w:cnfStyle w:val="001000000000" w:firstRow="0" w:lastRow="0" w:firstColumn="1" w:lastColumn="0" w:oddVBand="0" w:evenVBand="0" w:oddHBand="0" w:evenHBand="0" w:firstRowFirstColumn="0" w:firstRowLastColumn="0" w:lastRowFirstColumn="0" w:lastRowLastColumn="0"/>
            <w:tcW w:w="2127" w:type="dxa"/>
          </w:tcPr>
          <w:p w14:paraId="67DB1979" w14:textId="77777777" w:rsidR="00071F50" w:rsidRPr="004F146B" w:rsidRDefault="00071F50" w:rsidP="00071F50">
            <w:pPr>
              <w:pStyle w:val="TableText"/>
              <w:rPr>
                <w:rStyle w:val="Bold"/>
              </w:rPr>
            </w:pPr>
            <w:r w:rsidRPr="004F146B">
              <w:rPr>
                <w:rStyle w:val="Bold"/>
              </w:rPr>
              <w:lastRenderedPageBreak/>
              <w:t>Other plans required by the mitigation measures</w:t>
            </w:r>
          </w:p>
        </w:tc>
        <w:tc>
          <w:tcPr>
            <w:tcW w:w="4961" w:type="dxa"/>
          </w:tcPr>
          <w:p w14:paraId="5B6D2BFE" w14:textId="0D85C04D" w:rsidR="00071F50" w:rsidRPr="00071F50" w:rsidRDefault="00071F50" w:rsidP="00BD409E">
            <w:pPr>
              <w:pStyle w:val="TableText"/>
              <w:cnfStyle w:val="000000000000" w:firstRow="0" w:lastRow="0" w:firstColumn="0" w:lastColumn="0" w:oddVBand="0" w:evenVBand="0" w:oddHBand="0" w:evenHBand="0" w:firstRowFirstColumn="0" w:firstRowLastColumn="0" w:lastRowFirstColumn="0" w:lastRowLastColumn="0"/>
            </w:pPr>
            <w:r>
              <w:t xml:space="preserve">The mitigation measures (section </w:t>
            </w:r>
            <w:r w:rsidRPr="00071F50">
              <w:fldChar w:fldCharType="begin"/>
            </w:r>
            <w:r w:rsidRPr="00071F50">
              <w:instrText xml:space="preserve"> REF _Ref204963700 \n \h </w:instrText>
            </w:r>
            <w:r w:rsidR="00BD409E">
              <w:instrText xml:space="preserve"> \* MERGEFORMAT </w:instrText>
            </w:r>
            <w:r w:rsidRPr="00071F50">
              <w:fldChar w:fldCharType="separate"/>
            </w:r>
            <w:r w:rsidR="001349FE">
              <w:t>26.7</w:t>
            </w:r>
            <w:r w:rsidRPr="00071F50">
              <w:fldChar w:fldCharType="end"/>
            </w:r>
            <w:r w:rsidRPr="00071F50">
              <w:t xml:space="preserve">) set out requirements to develop and implement relevant management plans to avoid, minimise and mitigate impacts. </w:t>
            </w:r>
          </w:p>
          <w:p w14:paraId="063DA4D7" w14:textId="77777777" w:rsidR="00071F50" w:rsidRDefault="00071F50" w:rsidP="00071F50">
            <w:pPr>
              <w:pStyle w:val="TableText"/>
              <w:cnfStyle w:val="000000000000" w:firstRow="0" w:lastRow="0" w:firstColumn="0" w:lastColumn="0" w:oddVBand="0" w:evenVBand="0" w:oddHBand="0" w:evenHBand="0" w:firstRowFirstColumn="0" w:firstRowLastColumn="0" w:lastRowFirstColumn="0" w:lastRowLastColumn="0"/>
            </w:pPr>
            <w:r>
              <w:t>These plans are required to be prepared by a suitably qualified and experienced personnel and reviewed annually to confirm they are adequately addressing the impacts of works as they progress.</w:t>
            </w:r>
          </w:p>
          <w:p w14:paraId="13595B46" w14:textId="16126BDB" w:rsidR="00B35D22" w:rsidRPr="00071F50" w:rsidRDefault="00B35D22" w:rsidP="00071F50">
            <w:pPr>
              <w:pStyle w:val="TableText"/>
              <w:cnfStyle w:val="000000000000" w:firstRow="0" w:lastRow="0" w:firstColumn="0" w:lastColumn="0" w:oddVBand="0" w:evenVBand="0" w:oddHBand="0" w:evenHBand="0" w:firstRowFirstColumn="0" w:firstRowLastColumn="0" w:lastRowFirstColumn="0" w:lastRowLastColumn="0"/>
            </w:pPr>
            <w:r>
              <w:t xml:space="preserve">Plans </w:t>
            </w:r>
            <w:r w:rsidR="00285AA8">
              <w:t>will</w:t>
            </w:r>
            <w:r>
              <w:t xml:space="preserve"> b</w:t>
            </w:r>
            <w:r w:rsidRPr="00B35D22">
              <w:t>e prepared in consultation with relevant agencies as required by the mitigation measures</w:t>
            </w:r>
            <w:r>
              <w:t>.</w:t>
            </w:r>
          </w:p>
          <w:p w14:paraId="05E97F5C" w14:textId="3A688E31" w:rsidR="00071F50" w:rsidRDefault="00071F50" w:rsidP="003B0F49">
            <w:pPr>
              <w:pStyle w:val="TableText"/>
              <w:cnfStyle w:val="000000000000" w:firstRow="0" w:lastRow="0" w:firstColumn="0" w:lastColumn="0" w:oddVBand="0" w:evenVBand="0" w:oddHBand="0" w:evenHBand="0" w:firstRowFirstColumn="0" w:firstRowLastColumn="0" w:lastRowFirstColumn="0" w:lastRowLastColumn="0"/>
            </w:pPr>
            <w:r>
              <w:t>Where appropriate, the management plans required by these mitigation measures may be included as part of the CEMP rather than stand-alone plans.</w:t>
            </w:r>
          </w:p>
          <w:p w14:paraId="21A78353" w14:textId="71BD8E6D" w:rsidR="003B0F49" w:rsidRPr="00071F50" w:rsidRDefault="002A40DE" w:rsidP="003B0F49">
            <w:pPr>
              <w:pStyle w:val="TableText"/>
              <w:cnfStyle w:val="000000000000" w:firstRow="0" w:lastRow="0" w:firstColumn="0" w:lastColumn="0" w:oddVBand="0" w:evenVBand="0" w:oddHBand="0" w:evenHBand="0" w:firstRowFirstColumn="0" w:firstRowLastColumn="0" w:lastRowFirstColumn="0" w:lastRowLastColumn="0"/>
            </w:pPr>
            <w:r>
              <w:t>P</w:t>
            </w:r>
            <w:r w:rsidR="003B0F49">
              <w:t xml:space="preserve">lans </w:t>
            </w:r>
            <w:r>
              <w:t xml:space="preserve">required </w:t>
            </w:r>
            <w:r w:rsidR="00DF4F0A">
              <w:t xml:space="preserve">to </w:t>
            </w:r>
            <w:r w:rsidR="003B0F49">
              <w:t xml:space="preserve">comply with the </w:t>
            </w:r>
            <w:r w:rsidR="00DF4F0A">
              <w:t>conditions</w:t>
            </w:r>
            <w:r w:rsidR="003B0F49">
              <w:t xml:space="preserve"> of the MAC Act consent</w:t>
            </w:r>
            <w:r w:rsidR="004615A9">
              <w:t>, FFG Act</w:t>
            </w:r>
            <w:r w:rsidR="00DE6E9C">
              <w:t xml:space="preserve"> and Wildlife Act approvals </w:t>
            </w:r>
            <w:r w:rsidR="00285AA8">
              <w:t>will</w:t>
            </w:r>
            <w:r w:rsidR="003B0F49">
              <w:t xml:space="preserve"> be </w:t>
            </w:r>
            <w:r>
              <w:t xml:space="preserve">prepared in consultation with </w:t>
            </w:r>
            <w:r w:rsidR="003E71E1">
              <w:t xml:space="preserve">and approved by </w:t>
            </w:r>
            <w:r>
              <w:t xml:space="preserve">DEECA. </w:t>
            </w:r>
            <w:r w:rsidR="00C16B7B">
              <w:t xml:space="preserve">These plans </w:t>
            </w:r>
            <w:r w:rsidR="00285AA8">
              <w:t>will</w:t>
            </w:r>
            <w:r w:rsidR="00C16B7B">
              <w:t xml:space="preserve"> be refe</w:t>
            </w:r>
            <w:r w:rsidR="00CA1F11">
              <w:t>renced in the relevant CEMPs.</w:t>
            </w:r>
          </w:p>
          <w:p w14:paraId="69C7A930" w14:textId="6D056EE6" w:rsidR="00071F50" w:rsidRPr="00071F50" w:rsidRDefault="00071F50" w:rsidP="00071F50">
            <w:pPr>
              <w:pStyle w:val="TableText"/>
              <w:cnfStyle w:val="000000000000" w:firstRow="0" w:lastRow="0" w:firstColumn="0" w:lastColumn="0" w:oddVBand="0" w:evenVBand="0" w:oddHBand="0" w:evenHBand="0" w:firstRowFirstColumn="0" w:firstRowLastColumn="0" w:lastRowFirstColumn="0" w:lastRowLastColumn="0"/>
            </w:pPr>
            <w:r>
              <w:t xml:space="preserve">Monitoring plans </w:t>
            </w:r>
            <w:r w:rsidR="00285AA8">
              <w:t>will</w:t>
            </w:r>
            <w:r w:rsidRPr="00071F50">
              <w:t xml:space="preserve"> also be prepared in response to mitigation measures and to verify compliance. These monitoring plans </w:t>
            </w:r>
            <w:r w:rsidR="00285AA8">
              <w:t>will</w:t>
            </w:r>
            <w:r w:rsidRPr="00071F50">
              <w:t xml:space="preserve"> be referenced in the CEMPs</w:t>
            </w:r>
            <w:r w:rsidR="0048407A">
              <w:t>,</w:t>
            </w:r>
            <w:r w:rsidRPr="00071F50">
              <w:t xml:space="preserve"> where relevant. </w:t>
            </w:r>
          </w:p>
        </w:tc>
        <w:tc>
          <w:tcPr>
            <w:tcW w:w="2540" w:type="dxa"/>
          </w:tcPr>
          <w:p w14:paraId="2BB27C31" w14:textId="315E01C0" w:rsidR="00071F50" w:rsidRPr="00071F50" w:rsidRDefault="00071F50" w:rsidP="00071F50">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Owner</w:t>
            </w:r>
            <w:r w:rsidRPr="00071F50">
              <w:t xml:space="preserve">: </w:t>
            </w:r>
            <w:r w:rsidR="00E93E95">
              <w:t>C</w:t>
            </w:r>
            <w:r w:rsidRPr="00071F50">
              <w:t xml:space="preserve">ontractors unless otherwise </w:t>
            </w:r>
            <w:r w:rsidR="00C60F35">
              <w:t>specified</w:t>
            </w:r>
            <w:r w:rsidR="00C60F35" w:rsidRPr="00071F50">
              <w:t xml:space="preserve"> </w:t>
            </w:r>
            <w:r w:rsidRPr="00071F50">
              <w:t>by the mitigation measures</w:t>
            </w:r>
          </w:p>
          <w:p w14:paraId="795330E6" w14:textId="77777777" w:rsidR="00071F50" w:rsidRPr="00071F50" w:rsidRDefault="00071F50" w:rsidP="00071F50">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Review</w:t>
            </w:r>
            <w:r w:rsidRPr="00071F50">
              <w:t xml:space="preserve">: Star of the South </w:t>
            </w:r>
          </w:p>
          <w:p w14:paraId="0787E43D" w14:textId="77777777" w:rsidR="00071F50" w:rsidRDefault="00071F50" w:rsidP="00071F50">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Accept</w:t>
            </w:r>
            <w:r w:rsidRPr="00071F50">
              <w:t>: Star of the South</w:t>
            </w:r>
          </w:p>
          <w:p w14:paraId="359CDB0D" w14:textId="79678426" w:rsidR="001F6E59" w:rsidRPr="00071F50" w:rsidRDefault="001F6E59" w:rsidP="00071F50">
            <w:pPr>
              <w:pStyle w:val="TableText"/>
              <w:cnfStyle w:val="000000000000" w:firstRow="0" w:lastRow="0" w:firstColumn="0" w:lastColumn="0" w:oddVBand="0" w:evenVBand="0" w:oddHBand="0" w:evenHBand="0" w:firstRowFirstColumn="0" w:firstRowLastColumn="0" w:lastRowFirstColumn="0" w:lastRowLastColumn="0"/>
            </w:pPr>
            <w:r>
              <w:t>OR</w:t>
            </w:r>
          </w:p>
          <w:p w14:paraId="034BB53B" w14:textId="5D7E46A0" w:rsidR="00071F50" w:rsidRPr="00071F50" w:rsidRDefault="00071F50" w:rsidP="00071F50">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Approve</w:t>
            </w:r>
            <w:r w:rsidRPr="00071F50">
              <w:t>: DEECA for plans relating to the shore crossing</w:t>
            </w:r>
            <w:r w:rsidR="0040724C">
              <w:t xml:space="preserve"> </w:t>
            </w:r>
            <w:r w:rsidR="00F603C3">
              <w:t>for MAC Act consent,</w:t>
            </w:r>
            <w:r w:rsidR="007D03AA">
              <w:t xml:space="preserve"> </w:t>
            </w:r>
            <w:r w:rsidR="00F603C3">
              <w:t xml:space="preserve">and </w:t>
            </w:r>
            <w:r w:rsidR="0040724C">
              <w:t xml:space="preserve">any plans required under the FFG Act </w:t>
            </w:r>
            <w:r w:rsidR="004615A9">
              <w:t>and Wildlife Act</w:t>
            </w:r>
            <w:r w:rsidRPr="00071F50">
              <w:t xml:space="preserve"> </w:t>
            </w:r>
            <w:r w:rsidR="00FE75EC">
              <w:t>(</w:t>
            </w:r>
            <w:r w:rsidRPr="00071F50">
              <w:t xml:space="preserve">assuming </w:t>
            </w:r>
            <w:r w:rsidR="00DB6D42">
              <w:t xml:space="preserve">plans are a </w:t>
            </w:r>
            <w:r w:rsidRPr="00071F50">
              <w:t xml:space="preserve">condition of the </w:t>
            </w:r>
            <w:r w:rsidR="00DB6D42">
              <w:t>respective legislative approvals</w:t>
            </w:r>
            <w:r w:rsidR="00FE75EC">
              <w:t>)</w:t>
            </w:r>
          </w:p>
        </w:tc>
      </w:tr>
      <w:tr w:rsidR="00071F50" w:rsidRPr="00F0700B" w14:paraId="13595DEF" w14:textId="77777777" w:rsidTr="004F146B">
        <w:tc>
          <w:tcPr>
            <w:cnfStyle w:val="001000000000" w:firstRow="0" w:lastRow="0" w:firstColumn="1" w:lastColumn="0" w:oddVBand="0" w:evenVBand="0" w:oddHBand="0" w:evenHBand="0" w:firstRowFirstColumn="0" w:firstRowLastColumn="0" w:lastRowFirstColumn="0" w:lastRowLastColumn="0"/>
            <w:tcW w:w="2127" w:type="dxa"/>
          </w:tcPr>
          <w:p w14:paraId="2AC798DD" w14:textId="4F84E2BB" w:rsidR="00071F50" w:rsidRPr="00071F50" w:rsidRDefault="00CD2B79" w:rsidP="00071F50">
            <w:pPr>
              <w:pStyle w:val="TableText"/>
            </w:pPr>
            <w:r>
              <w:rPr>
                <w:rStyle w:val="Bold"/>
              </w:rPr>
              <w:t>Communication</w:t>
            </w:r>
            <w:r w:rsidRPr="00CD2B79">
              <w:rPr>
                <w:rStyle w:val="Bold"/>
              </w:rPr>
              <w:t xml:space="preserve">s and </w:t>
            </w:r>
            <w:r w:rsidRPr="004F146B">
              <w:rPr>
                <w:rStyle w:val="Bold"/>
              </w:rPr>
              <w:t xml:space="preserve">Stakeholder </w:t>
            </w:r>
            <w:r w:rsidRPr="00CD2B79">
              <w:rPr>
                <w:rStyle w:val="Bold"/>
              </w:rPr>
              <w:t xml:space="preserve">Engagement Plan - </w:t>
            </w:r>
            <w:r w:rsidRPr="004F146B">
              <w:rPr>
                <w:rStyle w:val="Bold"/>
              </w:rPr>
              <w:t>construction</w:t>
            </w:r>
          </w:p>
        </w:tc>
        <w:tc>
          <w:tcPr>
            <w:tcW w:w="4961" w:type="dxa"/>
          </w:tcPr>
          <w:p w14:paraId="4E1EEB80" w14:textId="59C3FE86" w:rsidR="00CD2B79" w:rsidRPr="00CD2B79" w:rsidRDefault="00CD2B79" w:rsidP="00CD2B79">
            <w:pPr>
              <w:pStyle w:val="TableText"/>
              <w:cnfStyle w:val="000000000000" w:firstRow="0" w:lastRow="0" w:firstColumn="0" w:lastColumn="0" w:oddVBand="0" w:evenVBand="0" w:oddHBand="0" w:evenHBand="0" w:firstRowFirstColumn="0" w:firstRowLastColumn="0" w:lastRowFirstColumn="0" w:lastRowLastColumn="0"/>
            </w:pPr>
            <w:r>
              <w:t>A</w:t>
            </w:r>
            <w:r w:rsidRPr="00CD2B79">
              <w:t xml:space="preserve"> Communications and Stakeholder Engagement Plan will guide consultation with Traditional Owners, stakeholders and communities during the construction phase and meet requirements of the OEI Act.</w:t>
            </w:r>
          </w:p>
          <w:p w14:paraId="133D79D9" w14:textId="14979740" w:rsidR="00CD2B79" w:rsidRPr="00CD2B79" w:rsidRDefault="00CD2B79" w:rsidP="00CD2B79">
            <w:pPr>
              <w:pStyle w:val="TableText"/>
              <w:cnfStyle w:val="000000000000" w:firstRow="0" w:lastRow="0" w:firstColumn="0" w:lastColumn="0" w:oddVBand="0" w:evenVBand="0" w:oddHBand="0" w:evenHBand="0" w:firstRowFirstColumn="0" w:firstRowLastColumn="0" w:lastRowFirstColumn="0" w:lastRowLastColumn="0"/>
            </w:pPr>
            <w:r>
              <w:t>Star of the South</w:t>
            </w:r>
            <w:r w:rsidRPr="00CD2B79">
              <w:t xml:space="preserve"> will prepare an overarching plan that sets out the principles and framework that will be implemented by Star of the South and its contractors.</w:t>
            </w:r>
          </w:p>
          <w:p w14:paraId="6C098E26" w14:textId="000E9EA0" w:rsidR="00071F50" w:rsidRPr="00071F50" w:rsidRDefault="00CD2B79" w:rsidP="004F146B">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W</w:t>
            </w:r>
            <w:r w:rsidRPr="00CD2B79">
              <w:t xml:space="preserve">here required, </w:t>
            </w:r>
            <w:r w:rsidR="00C81D4E">
              <w:t>C</w:t>
            </w:r>
            <w:r w:rsidRPr="00CD2B79">
              <w:t>ontractors will prepare a subplan to the Communications and Stakeholder Engagement Plan relevant to their specific construction activities, which complies with the Star of the South overarching plan.</w:t>
            </w:r>
          </w:p>
        </w:tc>
        <w:tc>
          <w:tcPr>
            <w:tcW w:w="2540" w:type="dxa"/>
          </w:tcPr>
          <w:p w14:paraId="14BB8923" w14:textId="4BE812DA" w:rsidR="00CD2B79" w:rsidRPr="00CD2B79" w:rsidRDefault="00CD2B79" w:rsidP="00CD2B79">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Owner</w:t>
            </w:r>
            <w:r w:rsidRPr="00CD2B79">
              <w:t xml:space="preserve">: Star of the South and </w:t>
            </w:r>
            <w:r w:rsidR="004F4031">
              <w:t>C</w:t>
            </w:r>
            <w:r w:rsidRPr="00CD2B79">
              <w:t>ontractors</w:t>
            </w:r>
          </w:p>
          <w:p w14:paraId="7988CE57" w14:textId="77777777" w:rsidR="00CD2B79" w:rsidRPr="00CD2B79" w:rsidRDefault="00CD2B79" w:rsidP="00CD2B79">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Review</w:t>
            </w:r>
            <w:r w:rsidRPr="00CD2B79">
              <w:t>: Star of the South</w:t>
            </w:r>
          </w:p>
          <w:p w14:paraId="1060DC84" w14:textId="77777777" w:rsidR="00CD2B79" w:rsidRPr="00CD2B79" w:rsidRDefault="00CD2B79" w:rsidP="00CD2B79">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Accept</w:t>
            </w:r>
            <w:r w:rsidRPr="00CD2B79">
              <w:t>: Star of the South</w:t>
            </w:r>
          </w:p>
          <w:p w14:paraId="70449D74" w14:textId="77777777" w:rsidR="00071F50" w:rsidRPr="00F0700B" w:rsidRDefault="00071F50" w:rsidP="00071F50">
            <w:pPr>
              <w:pStyle w:val="TableText"/>
              <w:cnfStyle w:val="000000000000" w:firstRow="0" w:lastRow="0" w:firstColumn="0" w:lastColumn="0" w:oddVBand="0" w:evenVBand="0" w:oddHBand="0" w:evenHBand="0" w:firstRowFirstColumn="0" w:firstRowLastColumn="0" w:lastRowFirstColumn="0" w:lastRowLastColumn="0"/>
            </w:pPr>
          </w:p>
        </w:tc>
      </w:tr>
    </w:tbl>
    <w:bookmarkStart w:id="113" w:name="_Toc206500494"/>
    <w:bookmarkStart w:id="114" w:name="_Toc206593104"/>
    <w:p w14:paraId="14504B24" w14:textId="0AE30F33" w:rsidR="00B77CE7" w:rsidRPr="00B77CE7" w:rsidRDefault="00A80D26" w:rsidP="00B77CE7">
      <w:pPr>
        <w:pStyle w:val="BodyText"/>
      </w:pPr>
      <w:r>
        <w:fldChar w:fldCharType="begin"/>
      </w:r>
      <w:r>
        <w:instrText xml:space="preserve"> REF _Ref204103344 \h </w:instrText>
      </w:r>
      <w:r>
        <w:fldChar w:fldCharType="separate"/>
      </w:r>
      <w:r w:rsidR="001349FE" w:rsidRPr="00B77CE7">
        <w:t xml:space="preserve">Table </w:t>
      </w:r>
      <w:r w:rsidR="001349FE">
        <w:rPr>
          <w:noProof/>
        </w:rPr>
        <w:t>26</w:t>
      </w:r>
      <w:r w:rsidR="001349FE" w:rsidRPr="00B77CE7">
        <w:noBreakHyphen/>
      </w:r>
      <w:r w:rsidR="001349FE">
        <w:rPr>
          <w:noProof/>
        </w:rPr>
        <w:t>4</w:t>
      </w:r>
      <w:r>
        <w:fldChar w:fldCharType="end"/>
      </w:r>
      <w:r w:rsidR="007B3ADE">
        <w:t xml:space="preserve"> </w:t>
      </w:r>
      <w:r w:rsidR="00B77CE7" w:rsidRPr="00B77CE7">
        <w:t>outlines the sub plans required for construction that are recommended in the mitigation measures in the EES technical studies</w:t>
      </w:r>
      <w:r w:rsidR="00294CD8">
        <w:t xml:space="preserve"> and their consultation and/or approval requirements</w:t>
      </w:r>
      <w:r w:rsidR="00B77CE7" w:rsidRPr="00B77CE7">
        <w:t>.</w:t>
      </w:r>
      <w:r w:rsidR="00294CD8">
        <w:t xml:space="preserve"> Note that the responsibilities for these plans </w:t>
      </w:r>
      <w:r w:rsidR="00C75F5C">
        <w:t xml:space="preserve">in terms of owner, reviewer and accepter are outlined in </w:t>
      </w:r>
      <w:r w:rsidR="00C75F5C">
        <w:fldChar w:fldCharType="begin"/>
      </w:r>
      <w:r w:rsidR="00C75F5C">
        <w:instrText xml:space="preserve"> REF _Ref106976527 \h </w:instrText>
      </w:r>
      <w:r w:rsidR="00C75F5C">
        <w:fldChar w:fldCharType="separate"/>
      </w:r>
      <w:r w:rsidR="001349FE" w:rsidRPr="00F0700B">
        <w:t xml:space="preserve">Table </w:t>
      </w:r>
      <w:r w:rsidR="001349FE">
        <w:rPr>
          <w:noProof/>
        </w:rPr>
        <w:t>26</w:t>
      </w:r>
      <w:r w:rsidR="001349FE">
        <w:noBreakHyphen/>
      </w:r>
      <w:r w:rsidR="001349FE">
        <w:rPr>
          <w:noProof/>
        </w:rPr>
        <w:t>3</w:t>
      </w:r>
      <w:r w:rsidR="00C75F5C">
        <w:fldChar w:fldCharType="end"/>
      </w:r>
      <w:r w:rsidR="00C75F5C">
        <w:t>.</w:t>
      </w:r>
    </w:p>
    <w:p w14:paraId="675F7346" w14:textId="6FF2E0D0" w:rsidR="00B77CE7" w:rsidRDefault="00B77CE7" w:rsidP="00B77CE7">
      <w:pPr>
        <w:pStyle w:val="Caption"/>
      </w:pPr>
      <w:bookmarkStart w:id="115" w:name="_Ref204103344"/>
      <w:bookmarkStart w:id="116" w:name="_Toc217036704"/>
      <w:bookmarkStart w:id="117" w:name="_Toc229143956"/>
      <w:r w:rsidRPr="00B77CE7">
        <w:t xml:space="preserve">Table </w:t>
      </w:r>
      <w:fldSimple w:instr=" STYLEREF 1 \s ">
        <w:r w:rsidR="001349FE">
          <w:rPr>
            <w:noProof/>
          </w:rPr>
          <w:t>26</w:t>
        </w:r>
      </w:fldSimple>
      <w:r w:rsidRPr="00B77CE7">
        <w:noBreakHyphen/>
      </w:r>
      <w:fldSimple w:instr=" SEQ Table \* ARABIC \s 1 ">
        <w:r w:rsidR="001349FE">
          <w:rPr>
            <w:noProof/>
          </w:rPr>
          <w:t>4</w:t>
        </w:r>
      </w:fldSimple>
      <w:bookmarkEnd w:id="115"/>
      <w:r w:rsidRPr="00B77CE7">
        <w:tab/>
        <w:t>List of CEMP sub plans and other management documents</w:t>
      </w:r>
      <w:bookmarkEnd w:id="116"/>
      <w:bookmarkEnd w:id="117"/>
    </w:p>
    <w:tbl>
      <w:tblPr>
        <w:tblStyle w:val="MainTableStyle"/>
        <w:tblW w:w="9638" w:type="dxa"/>
        <w:tblLook w:val="04A0" w:firstRow="1" w:lastRow="0" w:firstColumn="1" w:lastColumn="0" w:noHBand="0" w:noVBand="1"/>
      </w:tblPr>
      <w:tblGrid>
        <w:gridCol w:w="3402"/>
        <w:gridCol w:w="1843"/>
        <w:gridCol w:w="4393"/>
      </w:tblGrid>
      <w:tr w:rsidR="00B224E6" w:rsidRPr="00F0700B" w14:paraId="4B242FC2" w14:textId="77777777" w:rsidTr="009319C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402" w:type="dxa"/>
          </w:tcPr>
          <w:p w14:paraId="27435EBA" w14:textId="33E08A10" w:rsidR="00B224E6" w:rsidRPr="00071F50" w:rsidRDefault="00B224E6" w:rsidP="00B224E6">
            <w:pPr>
              <w:pStyle w:val="TableText"/>
            </w:pPr>
            <w:r w:rsidRPr="00B77CE7">
              <w:t>CEMP sub plans</w:t>
            </w:r>
            <w:r>
              <w:t xml:space="preserve"> and other management documents</w:t>
            </w:r>
          </w:p>
        </w:tc>
        <w:tc>
          <w:tcPr>
            <w:tcW w:w="1843" w:type="dxa"/>
          </w:tcPr>
          <w:p w14:paraId="5E95C7CE" w14:textId="2B49290E" w:rsidR="00B224E6" w:rsidRPr="00071F50" w:rsidRDefault="00B224E6" w:rsidP="00B224E6">
            <w:pPr>
              <w:pStyle w:val="TableText"/>
              <w:cnfStyle w:val="100000000000" w:firstRow="1" w:lastRow="0" w:firstColumn="0" w:lastColumn="0" w:oddVBand="0" w:evenVBand="0" w:oddHBand="0" w:evenHBand="0" w:firstRowFirstColumn="0" w:firstRowLastColumn="0" w:lastRowFirstColumn="0" w:lastRowLastColumn="0"/>
            </w:pPr>
            <w:r>
              <w:t>Relevant mitigation(s)</w:t>
            </w:r>
          </w:p>
        </w:tc>
        <w:tc>
          <w:tcPr>
            <w:tcW w:w="4393" w:type="dxa"/>
          </w:tcPr>
          <w:p w14:paraId="331F198E" w14:textId="3D015F20" w:rsidR="00B224E6" w:rsidRPr="00071F50" w:rsidRDefault="00B224E6" w:rsidP="00B224E6">
            <w:pPr>
              <w:pStyle w:val="TableText"/>
              <w:cnfStyle w:val="100000000000" w:firstRow="1" w:lastRow="0" w:firstColumn="0" w:lastColumn="0" w:oddVBand="0" w:evenVBand="0" w:oddHBand="0" w:evenHBand="0" w:firstRowFirstColumn="0" w:firstRowLastColumn="0" w:lastRowFirstColumn="0" w:lastRowLastColumn="0"/>
            </w:pPr>
            <w:r>
              <w:t>Consultation/approval requirements</w:t>
            </w:r>
            <w:r w:rsidRPr="00B77CE7">
              <w:t xml:space="preserve"> </w:t>
            </w:r>
          </w:p>
        </w:tc>
      </w:tr>
      <w:tr w:rsidR="00B96C9A" w:rsidRPr="00F0700B" w14:paraId="17D90111" w14:textId="77777777" w:rsidTr="009319CD">
        <w:trPr>
          <w:trHeight w:val="605"/>
        </w:trPr>
        <w:tc>
          <w:tcPr>
            <w:cnfStyle w:val="001000000000" w:firstRow="0" w:lastRow="0" w:firstColumn="1" w:lastColumn="0" w:oddVBand="0" w:evenVBand="0" w:oddHBand="0" w:evenHBand="0" w:firstRowFirstColumn="0" w:firstRowLastColumn="0" w:lastRowFirstColumn="0" w:lastRowLastColumn="0"/>
            <w:tcW w:w="3402" w:type="dxa"/>
          </w:tcPr>
          <w:p w14:paraId="298993D5" w14:textId="77777777" w:rsidR="00B96C9A" w:rsidRDefault="00B96C9A" w:rsidP="00B96C9A">
            <w:pPr>
              <w:pStyle w:val="TableText"/>
            </w:pPr>
            <w:r w:rsidRPr="007B3ADE">
              <w:t>Stakeholder Engagement Plan</w:t>
            </w:r>
          </w:p>
          <w:p w14:paraId="4648F0C8" w14:textId="7B189B28" w:rsidR="00B96C9A" w:rsidRPr="00071F50" w:rsidRDefault="00B96C9A" w:rsidP="00B96C9A">
            <w:pPr>
              <w:pStyle w:val="TableText"/>
            </w:pPr>
          </w:p>
        </w:tc>
        <w:tc>
          <w:tcPr>
            <w:tcW w:w="1843" w:type="dxa"/>
          </w:tcPr>
          <w:p w14:paraId="26C8DB4C" w14:textId="1DF91943" w:rsidR="00B96C9A" w:rsidRPr="00DD692A" w:rsidRDefault="00B96C9A" w:rsidP="00B96C9A">
            <w:pPr>
              <w:pStyle w:val="TableText"/>
              <w:cnfStyle w:val="000000000000" w:firstRow="0" w:lastRow="0" w:firstColumn="0" w:lastColumn="0" w:oddVBand="0" w:evenVBand="0" w:oddHBand="0" w:evenHBand="0" w:firstRowFirstColumn="0" w:firstRowLastColumn="0" w:lastRowFirstColumn="0" w:lastRowLastColumn="0"/>
            </w:pPr>
            <w:r w:rsidRPr="00A102CE">
              <w:t>SOC-M003</w:t>
            </w:r>
            <w:r w:rsidRPr="00561C4E">
              <w:t>, BTM-M001, TTP-M001</w:t>
            </w:r>
          </w:p>
        </w:tc>
        <w:tc>
          <w:tcPr>
            <w:tcW w:w="4393" w:type="dxa"/>
          </w:tcPr>
          <w:p w14:paraId="2AD3BBD1" w14:textId="784AF2BB" w:rsidR="00B96C9A" w:rsidRPr="00F0700B" w:rsidRDefault="00B96C9A" w:rsidP="00B96C9A">
            <w:pPr>
              <w:pStyle w:val="TableText"/>
              <w:cnfStyle w:val="000000000000" w:firstRow="0" w:lastRow="0" w:firstColumn="0" w:lastColumn="0" w:oddVBand="0" w:evenVBand="0" w:oddHBand="0" w:evenHBand="0" w:firstRowFirstColumn="0" w:firstRowLastColumn="0" w:lastRowFirstColumn="0" w:lastRowLastColumn="0"/>
            </w:pPr>
            <w:r>
              <w:t>Nil</w:t>
            </w:r>
          </w:p>
        </w:tc>
      </w:tr>
      <w:tr w:rsidR="00B96C9A" w:rsidRPr="00147948" w14:paraId="1C53E320" w14:textId="77777777" w:rsidTr="009319CD">
        <w:tc>
          <w:tcPr>
            <w:cnfStyle w:val="001000000000" w:firstRow="0" w:lastRow="0" w:firstColumn="1" w:lastColumn="0" w:oddVBand="0" w:evenVBand="0" w:oddHBand="0" w:evenHBand="0" w:firstRowFirstColumn="0" w:firstRowLastColumn="0" w:lastRowFirstColumn="0" w:lastRowLastColumn="0"/>
            <w:tcW w:w="3402" w:type="dxa"/>
          </w:tcPr>
          <w:p w14:paraId="7B0AAF3B" w14:textId="6E4EF681" w:rsidR="00B96C9A" w:rsidRPr="004F146B" w:rsidRDefault="00B96C9A" w:rsidP="00B96C9A">
            <w:pPr>
              <w:pStyle w:val="TableText"/>
              <w:rPr>
                <w:rStyle w:val="Bold"/>
              </w:rPr>
            </w:pPr>
            <w:r>
              <w:t>Cultural Heritage Management Plan</w:t>
            </w:r>
          </w:p>
        </w:tc>
        <w:tc>
          <w:tcPr>
            <w:tcW w:w="1843" w:type="dxa"/>
          </w:tcPr>
          <w:p w14:paraId="1B6510D1" w14:textId="66539564" w:rsidR="00B96C9A" w:rsidRPr="00071F50" w:rsidRDefault="00B96C9A" w:rsidP="00B96C9A">
            <w:pPr>
              <w:pStyle w:val="TableText"/>
              <w:cnfStyle w:val="000000000000" w:firstRow="0" w:lastRow="0" w:firstColumn="0" w:lastColumn="0" w:oddVBand="0" w:evenVBand="0" w:oddHBand="0" w:evenHBand="0" w:firstRowFirstColumn="0" w:firstRowLastColumn="0" w:lastRowFirstColumn="0" w:lastRowLastColumn="0"/>
            </w:pPr>
            <w:r w:rsidRPr="00561C4E">
              <w:t>ACH-M001, SCH-M003, SCH-M007</w:t>
            </w:r>
          </w:p>
        </w:tc>
        <w:tc>
          <w:tcPr>
            <w:tcW w:w="4393" w:type="dxa"/>
          </w:tcPr>
          <w:p w14:paraId="75501573" w14:textId="2F971823" w:rsidR="00B96C9A" w:rsidRPr="00071F50" w:rsidRDefault="00B96C9A" w:rsidP="00B96C9A">
            <w:pPr>
              <w:pStyle w:val="TableText"/>
              <w:cnfStyle w:val="000000000000" w:firstRow="0" w:lastRow="0" w:firstColumn="0" w:lastColumn="0" w:oddVBand="0" w:evenVBand="0" w:oddHBand="0" w:evenHBand="0" w:firstRowFirstColumn="0" w:firstRowLastColumn="0" w:lastRowFirstColumn="0" w:lastRowLastColumn="0"/>
            </w:pPr>
            <w:r>
              <w:t>Registered Aboriginal Party</w:t>
            </w:r>
            <w:r w:rsidRPr="00561C4E">
              <w:t xml:space="preserve"> (GLaWAC) - approve</w:t>
            </w:r>
          </w:p>
        </w:tc>
      </w:tr>
      <w:tr w:rsidR="00B96C9A" w:rsidRPr="00147948" w14:paraId="6A217DC3" w14:textId="77777777" w:rsidTr="009319CD">
        <w:tc>
          <w:tcPr>
            <w:cnfStyle w:val="001000000000" w:firstRow="0" w:lastRow="0" w:firstColumn="1" w:lastColumn="0" w:oddVBand="0" w:evenVBand="0" w:oddHBand="0" w:evenHBand="0" w:firstRowFirstColumn="0" w:firstRowLastColumn="0" w:lastRowFirstColumn="0" w:lastRowLastColumn="0"/>
            <w:tcW w:w="3402" w:type="dxa"/>
          </w:tcPr>
          <w:p w14:paraId="593D1053" w14:textId="5285C564" w:rsidR="00B96C9A" w:rsidRPr="00071F50" w:rsidRDefault="00B96C9A" w:rsidP="00B96C9A">
            <w:pPr>
              <w:pStyle w:val="TableText"/>
            </w:pPr>
            <w:r>
              <w:t>Traffic Management Plan</w:t>
            </w:r>
          </w:p>
        </w:tc>
        <w:tc>
          <w:tcPr>
            <w:tcW w:w="1843" w:type="dxa"/>
          </w:tcPr>
          <w:p w14:paraId="52442312" w14:textId="70F25C86" w:rsidR="00B96C9A" w:rsidRPr="00071F50" w:rsidRDefault="00B96C9A" w:rsidP="00B96C9A">
            <w:pPr>
              <w:pStyle w:val="TableText"/>
              <w:cnfStyle w:val="000000000000" w:firstRow="0" w:lastRow="0" w:firstColumn="0" w:lastColumn="0" w:oddVBand="0" w:evenVBand="0" w:oddHBand="0" w:evenHBand="0" w:firstRowFirstColumn="0" w:firstRowLastColumn="0" w:lastRowFirstColumn="0" w:lastRowLastColumn="0"/>
            </w:pPr>
            <w:r>
              <w:t>TTP-M</w:t>
            </w:r>
            <w:r w:rsidRPr="008F6615">
              <w:t>002, BTM-M002</w:t>
            </w:r>
          </w:p>
        </w:tc>
        <w:tc>
          <w:tcPr>
            <w:tcW w:w="4393" w:type="dxa"/>
          </w:tcPr>
          <w:p w14:paraId="0113A805" w14:textId="1CD480A9" w:rsidR="00B96C9A" w:rsidRPr="00147948" w:rsidRDefault="00B96C9A" w:rsidP="00B96C9A">
            <w:pPr>
              <w:pStyle w:val="TableText"/>
              <w:cnfStyle w:val="000000000000" w:firstRow="0" w:lastRow="0" w:firstColumn="0" w:lastColumn="0" w:oddVBand="0" w:evenVBand="0" w:oddHBand="0" w:evenHBand="0" w:firstRowFirstColumn="0" w:firstRowLastColumn="0" w:lastRowFirstColumn="0" w:lastRowLastColumn="0"/>
            </w:pPr>
            <w:r>
              <w:t xml:space="preserve">Relevant </w:t>
            </w:r>
            <w:r w:rsidRPr="008F6615">
              <w:t>road authorities - consult</w:t>
            </w:r>
          </w:p>
        </w:tc>
      </w:tr>
      <w:tr w:rsidR="00B96C9A" w:rsidRPr="00147948" w14:paraId="16DC1116" w14:textId="77777777" w:rsidTr="009319CD">
        <w:tc>
          <w:tcPr>
            <w:cnfStyle w:val="001000000000" w:firstRow="0" w:lastRow="0" w:firstColumn="1" w:lastColumn="0" w:oddVBand="0" w:evenVBand="0" w:oddHBand="0" w:evenHBand="0" w:firstRowFirstColumn="0" w:firstRowLastColumn="0" w:lastRowFirstColumn="0" w:lastRowLastColumn="0"/>
            <w:tcW w:w="3402" w:type="dxa"/>
          </w:tcPr>
          <w:p w14:paraId="324F863A" w14:textId="1F58902A" w:rsidR="00B96C9A" w:rsidRPr="00071F50" w:rsidRDefault="00B96C9A" w:rsidP="00B96C9A">
            <w:pPr>
              <w:pStyle w:val="TableText"/>
            </w:pPr>
            <w:r>
              <w:t>Property Management Plan(s)</w:t>
            </w:r>
          </w:p>
        </w:tc>
        <w:tc>
          <w:tcPr>
            <w:tcW w:w="1843" w:type="dxa"/>
          </w:tcPr>
          <w:p w14:paraId="2FDD3F94" w14:textId="239F5AA6" w:rsidR="00B96C9A" w:rsidRPr="00071F50" w:rsidRDefault="00B96C9A" w:rsidP="00B96C9A">
            <w:pPr>
              <w:pStyle w:val="TableText"/>
              <w:cnfStyle w:val="000000000000" w:firstRow="0" w:lastRow="0" w:firstColumn="0" w:lastColumn="0" w:oddVBand="0" w:evenVBand="0" w:oddHBand="0" w:evenHBand="0" w:firstRowFirstColumn="0" w:firstRowLastColumn="0" w:lastRowFirstColumn="0" w:lastRowLastColumn="0"/>
            </w:pPr>
            <w:r>
              <w:t>AGM-M002</w:t>
            </w:r>
          </w:p>
        </w:tc>
        <w:tc>
          <w:tcPr>
            <w:tcW w:w="4393" w:type="dxa"/>
          </w:tcPr>
          <w:p w14:paraId="55DCE8CE" w14:textId="33655F68" w:rsidR="00B96C9A" w:rsidRPr="00147948" w:rsidRDefault="00B96C9A" w:rsidP="00B96C9A">
            <w:pPr>
              <w:pStyle w:val="TableText"/>
              <w:cnfStyle w:val="000000000000" w:firstRow="0" w:lastRow="0" w:firstColumn="0" w:lastColumn="0" w:oddVBand="0" w:evenVBand="0" w:oddHBand="0" w:evenHBand="0" w:firstRowFirstColumn="0" w:firstRowLastColumn="0" w:lastRowFirstColumn="0" w:lastRowLastColumn="0"/>
            </w:pPr>
            <w:r>
              <w:t>F</w:t>
            </w:r>
            <w:r w:rsidRPr="008F6615">
              <w:t>arm/forestry owner/manager - consult</w:t>
            </w:r>
          </w:p>
        </w:tc>
      </w:tr>
      <w:tr w:rsidR="00B96C9A" w:rsidRPr="00147948" w14:paraId="0FF5677C" w14:textId="77777777" w:rsidTr="009319CD">
        <w:tc>
          <w:tcPr>
            <w:cnfStyle w:val="001000000000" w:firstRow="0" w:lastRow="0" w:firstColumn="1" w:lastColumn="0" w:oddVBand="0" w:evenVBand="0" w:oddHBand="0" w:evenHBand="0" w:firstRowFirstColumn="0" w:firstRowLastColumn="0" w:lastRowFirstColumn="0" w:lastRowLastColumn="0"/>
            <w:tcW w:w="3402" w:type="dxa"/>
          </w:tcPr>
          <w:p w14:paraId="2D07D1B3" w14:textId="5309EF19" w:rsidR="00B96C9A" w:rsidRPr="00071F50" w:rsidRDefault="00B96C9A" w:rsidP="00B96C9A">
            <w:pPr>
              <w:pStyle w:val="TableText"/>
            </w:pPr>
            <w:r>
              <w:t>Community benefit fund</w:t>
            </w:r>
          </w:p>
        </w:tc>
        <w:tc>
          <w:tcPr>
            <w:tcW w:w="1843" w:type="dxa"/>
          </w:tcPr>
          <w:p w14:paraId="200485CA" w14:textId="3F267583" w:rsidR="00B96C9A" w:rsidRPr="00071F50" w:rsidRDefault="00B96C9A" w:rsidP="00B96C9A">
            <w:pPr>
              <w:pStyle w:val="TableText"/>
              <w:cnfStyle w:val="000000000000" w:firstRow="0" w:lastRow="0" w:firstColumn="0" w:lastColumn="0" w:oddVBand="0" w:evenVBand="0" w:oddHBand="0" w:evenHBand="0" w:firstRowFirstColumn="0" w:firstRowLastColumn="0" w:lastRowFirstColumn="0" w:lastRowLastColumn="0"/>
            </w:pPr>
            <w:r w:rsidRPr="008F6615">
              <w:t>BTM-M003</w:t>
            </w:r>
          </w:p>
        </w:tc>
        <w:tc>
          <w:tcPr>
            <w:tcW w:w="4393" w:type="dxa"/>
          </w:tcPr>
          <w:p w14:paraId="688D4DFA" w14:textId="4176FDDA" w:rsidR="00B96C9A" w:rsidRPr="00147948" w:rsidRDefault="00B96C9A" w:rsidP="00B96C9A">
            <w:pPr>
              <w:pStyle w:val="TableText"/>
              <w:cnfStyle w:val="000000000000" w:firstRow="0" w:lastRow="0" w:firstColumn="0" w:lastColumn="0" w:oddVBand="0" w:evenVBand="0" w:oddHBand="0" w:evenHBand="0" w:firstRowFirstColumn="0" w:firstRowLastColumn="0" w:lastRowFirstColumn="0" w:lastRowLastColumn="0"/>
            </w:pPr>
            <w:r>
              <w:t>Community and Councils - consult</w:t>
            </w:r>
          </w:p>
        </w:tc>
      </w:tr>
      <w:tr w:rsidR="00B96C9A" w:rsidRPr="00147948" w14:paraId="34B4A37B" w14:textId="77777777" w:rsidTr="009319CD">
        <w:tc>
          <w:tcPr>
            <w:cnfStyle w:val="001000000000" w:firstRow="0" w:lastRow="0" w:firstColumn="1" w:lastColumn="0" w:oddVBand="0" w:evenVBand="0" w:oddHBand="0" w:evenHBand="0" w:firstRowFirstColumn="0" w:firstRowLastColumn="0" w:lastRowFirstColumn="0" w:lastRowLastColumn="0"/>
            <w:tcW w:w="3402" w:type="dxa"/>
          </w:tcPr>
          <w:p w14:paraId="1C7D5B76" w14:textId="0CF5772E" w:rsidR="00B96C9A" w:rsidRPr="00071F50" w:rsidRDefault="00B96C9A" w:rsidP="00B96C9A">
            <w:pPr>
              <w:pStyle w:val="TableText"/>
            </w:pPr>
            <w:r>
              <w:t>Workforce Development Strategy</w:t>
            </w:r>
          </w:p>
        </w:tc>
        <w:tc>
          <w:tcPr>
            <w:tcW w:w="1843" w:type="dxa"/>
          </w:tcPr>
          <w:p w14:paraId="102A86ED" w14:textId="3FE9D12A" w:rsidR="00B96C9A" w:rsidRPr="00071F50" w:rsidRDefault="00B96C9A" w:rsidP="00B96C9A">
            <w:pPr>
              <w:pStyle w:val="TableText"/>
              <w:cnfStyle w:val="000000000000" w:firstRow="0" w:lastRow="0" w:firstColumn="0" w:lastColumn="0" w:oddVBand="0" w:evenVBand="0" w:oddHBand="0" w:evenHBand="0" w:firstRowFirstColumn="0" w:firstRowLastColumn="0" w:lastRowFirstColumn="0" w:lastRowLastColumn="0"/>
            </w:pPr>
            <w:r w:rsidRPr="003E2B04">
              <w:t>BTM-M005</w:t>
            </w:r>
          </w:p>
        </w:tc>
        <w:tc>
          <w:tcPr>
            <w:tcW w:w="4393" w:type="dxa"/>
          </w:tcPr>
          <w:p w14:paraId="4A86E965" w14:textId="080A0D9B" w:rsidR="00B96C9A" w:rsidRPr="00147948" w:rsidRDefault="00B96C9A" w:rsidP="00B96C9A">
            <w:pPr>
              <w:pStyle w:val="TableText"/>
              <w:cnfStyle w:val="000000000000" w:firstRow="0" w:lastRow="0" w:firstColumn="0" w:lastColumn="0" w:oddVBand="0" w:evenVBand="0" w:oddHBand="0" w:evenHBand="0" w:firstRowFirstColumn="0" w:firstRowLastColumn="0" w:lastRowFirstColumn="0" w:lastRowLastColumn="0"/>
            </w:pPr>
            <w:r>
              <w:t>Councils and other relevant stakeholders</w:t>
            </w:r>
          </w:p>
        </w:tc>
      </w:tr>
      <w:tr w:rsidR="00B96C9A" w:rsidRPr="00147948" w14:paraId="11C028B2" w14:textId="77777777" w:rsidTr="009319CD">
        <w:tc>
          <w:tcPr>
            <w:cnfStyle w:val="001000000000" w:firstRow="0" w:lastRow="0" w:firstColumn="1" w:lastColumn="0" w:oddVBand="0" w:evenVBand="0" w:oddHBand="0" w:evenHBand="0" w:firstRowFirstColumn="0" w:firstRowLastColumn="0" w:lastRowFirstColumn="0" w:lastRowLastColumn="0"/>
            <w:tcW w:w="3402" w:type="dxa"/>
          </w:tcPr>
          <w:p w14:paraId="0C0A43CD" w14:textId="04B8A284" w:rsidR="00B96C9A" w:rsidRPr="00071F50" w:rsidRDefault="00B96C9A" w:rsidP="00B96C9A">
            <w:pPr>
              <w:pStyle w:val="TableText"/>
            </w:pPr>
            <w:r w:rsidRPr="00896149">
              <w:lastRenderedPageBreak/>
              <w:t>Workforce Accommodation Strategy</w:t>
            </w:r>
          </w:p>
        </w:tc>
        <w:tc>
          <w:tcPr>
            <w:tcW w:w="1843" w:type="dxa"/>
          </w:tcPr>
          <w:p w14:paraId="00D7D203" w14:textId="3A3F6610" w:rsidR="00B96C9A" w:rsidRPr="00071F50" w:rsidRDefault="00B96C9A" w:rsidP="00B96C9A">
            <w:pPr>
              <w:pStyle w:val="TableText"/>
              <w:cnfStyle w:val="000000000000" w:firstRow="0" w:lastRow="0" w:firstColumn="0" w:lastColumn="0" w:oddVBand="0" w:evenVBand="0" w:oddHBand="0" w:evenHBand="0" w:firstRowFirstColumn="0" w:firstRowLastColumn="0" w:lastRowFirstColumn="0" w:lastRowLastColumn="0"/>
            </w:pPr>
            <w:r w:rsidRPr="00896149">
              <w:t>SOC-M001, BTM-M006</w:t>
            </w:r>
          </w:p>
        </w:tc>
        <w:tc>
          <w:tcPr>
            <w:tcW w:w="4393" w:type="dxa"/>
          </w:tcPr>
          <w:p w14:paraId="72A07BF4" w14:textId="2D3B51ED" w:rsidR="00B96C9A" w:rsidRPr="00147948" w:rsidRDefault="00B96C9A" w:rsidP="00B96C9A">
            <w:pPr>
              <w:pStyle w:val="TableText"/>
              <w:cnfStyle w:val="000000000000" w:firstRow="0" w:lastRow="0" w:firstColumn="0" w:lastColumn="0" w:oddVBand="0" w:evenVBand="0" w:oddHBand="0" w:evenHBand="0" w:firstRowFirstColumn="0" w:firstRowLastColumn="0" w:lastRowFirstColumn="0" w:lastRowLastColumn="0"/>
            </w:pPr>
            <w:r>
              <w:t>R</w:t>
            </w:r>
            <w:r w:rsidRPr="00896149">
              <w:t>elevant Councils and accommodation providers</w:t>
            </w:r>
            <w:r>
              <w:t xml:space="preserve"> - in collaboration</w:t>
            </w:r>
          </w:p>
        </w:tc>
      </w:tr>
      <w:tr w:rsidR="00B96C9A" w:rsidRPr="00147948" w14:paraId="1B25DC84" w14:textId="77777777" w:rsidTr="009319CD">
        <w:tc>
          <w:tcPr>
            <w:cnfStyle w:val="001000000000" w:firstRow="0" w:lastRow="0" w:firstColumn="1" w:lastColumn="0" w:oddVBand="0" w:evenVBand="0" w:oddHBand="0" w:evenHBand="0" w:firstRowFirstColumn="0" w:firstRowLastColumn="0" w:lastRowFirstColumn="0" w:lastRowLastColumn="0"/>
            <w:tcW w:w="3402" w:type="dxa"/>
          </w:tcPr>
          <w:p w14:paraId="58B12AF1" w14:textId="57C2A9F8" w:rsidR="00B96C9A" w:rsidRPr="00071F50" w:rsidRDefault="00B96C9A" w:rsidP="00B96C9A">
            <w:pPr>
              <w:pStyle w:val="TableText"/>
            </w:pPr>
            <w:r w:rsidRPr="00896149">
              <w:t>Environmental Line List</w:t>
            </w:r>
          </w:p>
        </w:tc>
        <w:tc>
          <w:tcPr>
            <w:tcW w:w="1843" w:type="dxa"/>
          </w:tcPr>
          <w:p w14:paraId="1FC95617" w14:textId="61FF63C3" w:rsidR="00B96C9A" w:rsidRPr="00071F50" w:rsidRDefault="00B96C9A" w:rsidP="00B96C9A">
            <w:pPr>
              <w:pStyle w:val="TableText"/>
              <w:cnfStyle w:val="000000000000" w:firstRow="0" w:lastRow="0" w:firstColumn="0" w:lastColumn="0" w:oddVBand="0" w:evenVBand="0" w:oddHBand="0" w:evenHBand="0" w:firstRowFirstColumn="0" w:firstRowLastColumn="0" w:lastRowFirstColumn="0" w:lastRowLastColumn="0"/>
            </w:pPr>
            <w:r w:rsidRPr="00896149">
              <w:t>FFM-M002</w:t>
            </w:r>
          </w:p>
        </w:tc>
        <w:tc>
          <w:tcPr>
            <w:tcW w:w="4393" w:type="dxa"/>
          </w:tcPr>
          <w:p w14:paraId="09F87179" w14:textId="1DA3136C" w:rsidR="00B96C9A" w:rsidRPr="00147948" w:rsidRDefault="00B96C9A" w:rsidP="00B96C9A">
            <w:pPr>
              <w:pStyle w:val="TableText"/>
              <w:cnfStyle w:val="000000000000" w:firstRow="0" w:lastRow="0" w:firstColumn="0" w:lastColumn="0" w:oddVBand="0" w:evenVBand="0" w:oddHBand="0" w:evenHBand="0" w:firstRowFirstColumn="0" w:firstRowLastColumn="0" w:lastRowFirstColumn="0" w:lastRowLastColumn="0"/>
            </w:pPr>
            <w:r w:rsidRPr="00896149">
              <w:t>DEECA - consult</w:t>
            </w:r>
          </w:p>
        </w:tc>
      </w:tr>
      <w:tr w:rsidR="00B96C9A" w:rsidRPr="00147948" w14:paraId="4E28C9F0" w14:textId="77777777" w:rsidTr="009319CD">
        <w:tc>
          <w:tcPr>
            <w:cnfStyle w:val="001000000000" w:firstRow="0" w:lastRow="0" w:firstColumn="1" w:lastColumn="0" w:oddVBand="0" w:evenVBand="0" w:oddHBand="0" w:evenHBand="0" w:firstRowFirstColumn="0" w:firstRowLastColumn="0" w:lastRowFirstColumn="0" w:lastRowLastColumn="0"/>
            <w:tcW w:w="3402" w:type="dxa"/>
          </w:tcPr>
          <w:p w14:paraId="059BB115" w14:textId="142CD913" w:rsidR="00B96C9A" w:rsidRPr="00071F50" w:rsidRDefault="00B96C9A" w:rsidP="00B96C9A">
            <w:pPr>
              <w:pStyle w:val="TableText"/>
            </w:pPr>
            <w:r w:rsidRPr="00896149">
              <w:t>Flora and Fauna Management Plan</w:t>
            </w:r>
          </w:p>
        </w:tc>
        <w:tc>
          <w:tcPr>
            <w:tcW w:w="1843" w:type="dxa"/>
          </w:tcPr>
          <w:p w14:paraId="40E53338" w14:textId="17906248" w:rsidR="00B96C9A" w:rsidRPr="00071F50" w:rsidRDefault="00B96C9A" w:rsidP="00B96C9A">
            <w:pPr>
              <w:pStyle w:val="TableText"/>
              <w:cnfStyle w:val="000000000000" w:firstRow="0" w:lastRow="0" w:firstColumn="0" w:lastColumn="0" w:oddVBand="0" w:evenVBand="0" w:oddHBand="0" w:evenHBand="0" w:firstRowFirstColumn="0" w:firstRowLastColumn="0" w:lastRowFirstColumn="0" w:lastRowLastColumn="0"/>
            </w:pPr>
            <w:r w:rsidRPr="00896149">
              <w:t>FFM-M005, FFM-M006</w:t>
            </w:r>
          </w:p>
        </w:tc>
        <w:tc>
          <w:tcPr>
            <w:tcW w:w="4393" w:type="dxa"/>
          </w:tcPr>
          <w:p w14:paraId="33EAB4D9" w14:textId="1917165C" w:rsidR="00B96C9A" w:rsidRPr="00147948" w:rsidRDefault="00B96C9A" w:rsidP="00B96C9A">
            <w:pPr>
              <w:pStyle w:val="TableText"/>
              <w:cnfStyle w:val="000000000000" w:firstRow="0" w:lastRow="0" w:firstColumn="0" w:lastColumn="0" w:oddVBand="0" w:evenVBand="0" w:oddHBand="0" w:evenHBand="0" w:firstRowFirstColumn="0" w:firstRowLastColumn="0" w:lastRowFirstColumn="0" w:lastRowLastColumn="0"/>
            </w:pPr>
            <w:r w:rsidRPr="00896149">
              <w:t>DEECA - consult</w:t>
            </w:r>
          </w:p>
        </w:tc>
      </w:tr>
      <w:tr w:rsidR="00B96C9A" w:rsidRPr="00147948" w14:paraId="535E3E83" w14:textId="77777777" w:rsidTr="009319CD">
        <w:tc>
          <w:tcPr>
            <w:cnfStyle w:val="001000000000" w:firstRow="0" w:lastRow="0" w:firstColumn="1" w:lastColumn="0" w:oddVBand="0" w:evenVBand="0" w:oddHBand="0" w:evenHBand="0" w:firstRowFirstColumn="0" w:firstRowLastColumn="0" w:lastRowFirstColumn="0" w:lastRowLastColumn="0"/>
            <w:tcW w:w="3402" w:type="dxa"/>
          </w:tcPr>
          <w:p w14:paraId="1BCAD548" w14:textId="25C195B9" w:rsidR="00B96C9A" w:rsidRPr="00071F50" w:rsidRDefault="00B96C9A" w:rsidP="00B96C9A">
            <w:pPr>
              <w:pStyle w:val="TableText"/>
            </w:pPr>
            <w:r w:rsidRPr="00896149">
              <w:t>Biosecurity Management Pla</w:t>
            </w:r>
            <w:r>
              <w:t>n</w:t>
            </w:r>
          </w:p>
        </w:tc>
        <w:tc>
          <w:tcPr>
            <w:tcW w:w="1843" w:type="dxa"/>
          </w:tcPr>
          <w:p w14:paraId="4F64E7EC" w14:textId="0E99ACEE" w:rsidR="00B96C9A" w:rsidRPr="00071F50" w:rsidRDefault="00B96C9A" w:rsidP="00B96C9A">
            <w:pPr>
              <w:pStyle w:val="TableText"/>
              <w:cnfStyle w:val="000000000000" w:firstRow="0" w:lastRow="0" w:firstColumn="0" w:lastColumn="0" w:oddVBand="0" w:evenVBand="0" w:oddHBand="0" w:evenHBand="0" w:firstRowFirstColumn="0" w:firstRowLastColumn="0" w:lastRowFirstColumn="0" w:lastRowLastColumn="0"/>
            </w:pPr>
            <w:r w:rsidRPr="00896149">
              <w:t>FFM-M007</w:t>
            </w:r>
          </w:p>
        </w:tc>
        <w:tc>
          <w:tcPr>
            <w:tcW w:w="4393" w:type="dxa"/>
          </w:tcPr>
          <w:p w14:paraId="6D222E7C" w14:textId="388BEE51" w:rsidR="00B96C9A" w:rsidRPr="00147948" w:rsidRDefault="00B96C9A" w:rsidP="00B96C9A">
            <w:pPr>
              <w:pStyle w:val="TableText"/>
              <w:cnfStyle w:val="000000000000" w:firstRow="0" w:lastRow="0" w:firstColumn="0" w:lastColumn="0" w:oddVBand="0" w:evenVBand="0" w:oddHBand="0" w:evenHBand="0" w:firstRowFirstColumn="0" w:firstRowLastColumn="0" w:lastRowFirstColumn="0" w:lastRowLastColumn="0"/>
            </w:pPr>
            <w:r w:rsidRPr="00896149">
              <w:t>DEECA and Wellington Shire Council- consult</w:t>
            </w:r>
          </w:p>
        </w:tc>
      </w:tr>
      <w:tr w:rsidR="00B96C9A" w:rsidRPr="00147948" w14:paraId="410515E0" w14:textId="77777777" w:rsidTr="009319CD">
        <w:tc>
          <w:tcPr>
            <w:cnfStyle w:val="001000000000" w:firstRow="0" w:lastRow="0" w:firstColumn="1" w:lastColumn="0" w:oddVBand="0" w:evenVBand="0" w:oddHBand="0" w:evenHBand="0" w:firstRowFirstColumn="0" w:firstRowLastColumn="0" w:lastRowFirstColumn="0" w:lastRowLastColumn="0"/>
            <w:tcW w:w="3402" w:type="dxa"/>
          </w:tcPr>
          <w:p w14:paraId="1F77683B" w14:textId="6B427AAE" w:rsidR="00B96C9A" w:rsidRPr="00071F50" w:rsidRDefault="00B96C9A" w:rsidP="00B96C9A">
            <w:pPr>
              <w:pStyle w:val="TableText"/>
            </w:pPr>
            <w:r w:rsidRPr="00C377C0">
              <w:t>Protocol for works within Conservation Reserves</w:t>
            </w:r>
          </w:p>
        </w:tc>
        <w:tc>
          <w:tcPr>
            <w:tcW w:w="1843" w:type="dxa"/>
          </w:tcPr>
          <w:p w14:paraId="42E650D0" w14:textId="70695C92" w:rsidR="00B96C9A" w:rsidRPr="00071F50" w:rsidRDefault="00B96C9A" w:rsidP="00B96C9A">
            <w:pPr>
              <w:pStyle w:val="TableText"/>
              <w:cnfStyle w:val="000000000000" w:firstRow="0" w:lastRow="0" w:firstColumn="0" w:lastColumn="0" w:oddVBand="0" w:evenVBand="0" w:oddHBand="0" w:evenHBand="0" w:firstRowFirstColumn="0" w:firstRowLastColumn="0" w:lastRowFirstColumn="0" w:lastRowLastColumn="0"/>
            </w:pPr>
            <w:r w:rsidRPr="00C377C0">
              <w:t>FFM-M009</w:t>
            </w:r>
          </w:p>
        </w:tc>
        <w:tc>
          <w:tcPr>
            <w:tcW w:w="4393" w:type="dxa"/>
          </w:tcPr>
          <w:p w14:paraId="18B709F1" w14:textId="15113485" w:rsidR="00B96C9A" w:rsidRPr="00147948" w:rsidRDefault="00B96C9A" w:rsidP="00B96C9A">
            <w:pPr>
              <w:pStyle w:val="TableText"/>
              <w:cnfStyle w:val="000000000000" w:firstRow="0" w:lastRow="0" w:firstColumn="0" w:lastColumn="0" w:oddVBand="0" w:evenVBand="0" w:oddHBand="0" w:evenHBand="0" w:firstRowFirstColumn="0" w:firstRowLastColumn="0" w:lastRowFirstColumn="0" w:lastRowLastColumn="0"/>
            </w:pPr>
            <w:r w:rsidRPr="00C377C0">
              <w:t>Parks Victoria and DEECA - consult</w:t>
            </w:r>
          </w:p>
        </w:tc>
      </w:tr>
      <w:tr w:rsidR="00B96C9A" w:rsidRPr="00147948" w14:paraId="013C82A3" w14:textId="77777777" w:rsidTr="009319CD">
        <w:tc>
          <w:tcPr>
            <w:cnfStyle w:val="001000000000" w:firstRow="0" w:lastRow="0" w:firstColumn="1" w:lastColumn="0" w:oddVBand="0" w:evenVBand="0" w:oddHBand="0" w:evenHBand="0" w:firstRowFirstColumn="0" w:firstRowLastColumn="0" w:lastRowFirstColumn="0" w:lastRowLastColumn="0"/>
            <w:tcW w:w="3402" w:type="dxa"/>
          </w:tcPr>
          <w:p w14:paraId="711C0838" w14:textId="50187FF2" w:rsidR="00B96C9A" w:rsidRPr="00071F50" w:rsidRDefault="00B96C9A" w:rsidP="00B96C9A">
            <w:pPr>
              <w:pStyle w:val="TableText"/>
            </w:pPr>
            <w:r w:rsidRPr="00C377C0">
              <w:t>Designated Waterway Crossing Management Plan</w:t>
            </w:r>
          </w:p>
        </w:tc>
        <w:tc>
          <w:tcPr>
            <w:tcW w:w="1843" w:type="dxa"/>
          </w:tcPr>
          <w:p w14:paraId="5B742FB3" w14:textId="56F15881" w:rsidR="00B96C9A" w:rsidRPr="00071F50" w:rsidRDefault="00B96C9A" w:rsidP="00B96C9A">
            <w:pPr>
              <w:pStyle w:val="TableText"/>
              <w:cnfStyle w:val="000000000000" w:firstRow="0" w:lastRow="0" w:firstColumn="0" w:lastColumn="0" w:oddVBand="0" w:evenVBand="0" w:oddHBand="0" w:evenHBand="0" w:firstRowFirstColumn="0" w:firstRowLastColumn="0" w:lastRowFirstColumn="0" w:lastRowLastColumn="0"/>
            </w:pPr>
            <w:r w:rsidRPr="00C377C0">
              <w:t>FFM-M010</w:t>
            </w:r>
          </w:p>
        </w:tc>
        <w:tc>
          <w:tcPr>
            <w:tcW w:w="4393" w:type="dxa"/>
          </w:tcPr>
          <w:p w14:paraId="1356BA79" w14:textId="03DD34CB" w:rsidR="00B96C9A" w:rsidRPr="00147948" w:rsidRDefault="00B96C9A" w:rsidP="00B96C9A">
            <w:pPr>
              <w:pStyle w:val="TableText"/>
              <w:cnfStyle w:val="000000000000" w:firstRow="0" w:lastRow="0" w:firstColumn="0" w:lastColumn="0" w:oddVBand="0" w:evenVBand="0" w:oddHBand="0" w:evenHBand="0" w:firstRowFirstColumn="0" w:firstRowLastColumn="0" w:lastRowFirstColumn="0" w:lastRowLastColumn="0"/>
            </w:pPr>
            <w:r w:rsidRPr="00C377C0">
              <w:t>DEECA and West Gippsland Catchment Management Authority - consult</w:t>
            </w:r>
          </w:p>
        </w:tc>
      </w:tr>
      <w:tr w:rsidR="00B96C9A" w:rsidRPr="00147948" w14:paraId="4CDBBC5D" w14:textId="77777777" w:rsidTr="009319CD">
        <w:tc>
          <w:tcPr>
            <w:cnfStyle w:val="001000000000" w:firstRow="0" w:lastRow="0" w:firstColumn="1" w:lastColumn="0" w:oddVBand="0" w:evenVBand="0" w:oddHBand="0" w:evenHBand="0" w:firstRowFirstColumn="0" w:firstRowLastColumn="0" w:lastRowFirstColumn="0" w:lastRowLastColumn="0"/>
            <w:tcW w:w="3402" w:type="dxa"/>
          </w:tcPr>
          <w:p w14:paraId="2129860B" w14:textId="583F00C0" w:rsidR="00B96C9A" w:rsidRPr="00071F50" w:rsidRDefault="00B96C9A" w:rsidP="00B96C9A">
            <w:pPr>
              <w:pStyle w:val="TableText"/>
            </w:pPr>
            <w:r w:rsidRPr="00D37B09">
              <w:t>Rehabilitation and Reinstatement Plan</w:t>
            </w:r>
          </w:p>
        </w:tc>
        <w:tc>
          <w:tcPr>
            <w:tcW w:w="1843" w:type="dxa"/>
          </w:tcPr>
          <w:p w14:paraId="51080DFD" w14:textId="040C97A7" w:rsidR="00B96C9A" w:rsidRPr="00071F50" w:rsidRDefault="00B96C9A" w:rsidP="00B96C9A">
            <w:pPr>
              <w:pStyle w:val="TableText"/>
              <w:cnfStyle w:val="000000000000" w:firstRow="0" w:lastRow="0" w:firstColumn="0" w:lastColumn="0" w:oddVBand="0" w:evenVBand="0" w:oddHBand="0" w:evenHBand="0" w:firstRowFirstColumn="0" w:firstRowLastColumn="0" w:lastRowFirstColumn="0" w:lastRowLastColumn="0"/>
            </w:pPr>
            <w:r w:rsidRPr="00D37B09">
              <w:t>FFM-M013</w:t>
            </w:r>
          </w:p>
        </w:tc>
        <w:tc>
          <w:tcPr>
            <w:tcW w:w="4393" w:type="dxa"/>
          </w:tcPr>
          <w:p w14:paraId="3D0D9361" w14:textId="7222833C" w:rsidR="00B96C9A" w:rsidRPr="00147948" w:rsidRDefault="00B96C9A" w:rsidP="00B96C9A">
            <w:pPr>
              <w:pStyle w:val="TableText"/>
              <w:cnfStyle w:val="000000000000" w:firstRow="0" w:lastRow="0" w:firstColumn="0" w:lastColumn="0" w:oddVBand="0" w:evenVBand="0" w:oddHBand="0" w:evenHBand="0" w:firstRowFirstColumn="0" w:firstRowLastColumn="0" w:lastRowFirstColumn="0" w:lastRowLastColumn="0"/>
            </w:pPr>
            <w:r>
              <w:t>DEECA and relevant landowners - consult</w:t>
            </w:r>
          </w:p>
        </w:tc>
      </w:tr>
      <w:tr w:rsidR="00B96C9A" w:rsidRPr="00147948" w14:paraId="7B92AD62" w14:textId="77777777" w:rsidTr="009319CD">
        <w:tc>
          <w:tcPr>
            <w:cnfStyle w:val="001000000000" w:firstRow="0" w:lastRow="0" w:firstColumn="1" w:lastColumn="0" w:oddVBand="0" w:evenVBand="0" w:oddHBand="0" w:evenHBand="0" w:firstRowFirstColumn="0" w:firstRowLastColumn="0" w:lastRowFirstColumn="0" w:lastRowLastColumn="0"/>
            <w:tcW w:w="3402" w:type="dxa"/>
          </w:tcPr>
          <w:p w14:paraId="3FC8EA3E" w14:textId="31117D06" w:rsidR="00B96C9A" w:rsidRPr="00071F50" w:rsidRDefault="00B96C9A" w:rsidP="00B96C9A">
            <w:pPr>
              <w:pStyle w:val="TableText"/>
            </w:pPr>
            <w:r>
              <w:t>Acid Sulfate Soil Management Plan</w:t>
            </w:r>
          </w:p>
        </w:tc>
        <w:tc>
          <w:tcPr>
            <w:tcW w:w="1843" w:type="dxa"/>
          </w:tcPr>
          <w:p w14:paraId="19CF1595" w14:textId="06F61C23" w:rsidR="00B96C9A" w:rsidRPr="00071F50" w:rsidRDefault="00B96C9A" w:rsidP="00B96C9A">
            <w:pPr>
              <w:pStyle w:val="TableText"/>
              <w:cnfStyle w:val="000000000000" w:firstRow="0" w:lastRow="0" w:firstColumn="0" w:lastColumn="0" w:oddVBand="0" w:evenVBand="0" w:oddHBand="0" w:evenHBand="0" w:firstRowFirstColumn="0" w:firstRowLastColumn="0" w:lastRowFirstColumn="0" w:lastRowLastColumn="0"/>
            </w:pPr>
            <w:r>
              <w:t xml:space="preserve">GWM-M003, </w:t>
            </w:r>
            <w:r w:rsidRPr="00F20F9A">
              <w:t>SUM-M006, SOL-M005</w:t>
            </w:r>
          </w:p>
        </w:tc>
        <w:tc>
          <w:tcPr>
            <w:tcW w:w="4393" w:type="dxa"/>
          </w:tcPr>
          <w:p w14:paraId="387BAC6D" w14:textId="2AA20CBC" w:rsidR="00B96C9A" w:rsidRPr="00147948" w:rsidRDefault="00B96C9A" w:rsidP="00B96C9A">
            <w:pPr>
              <w:pStyle w:val="TableText"/>
              <w:cnfStyle w:val="000000000000" w:firstRow="0" w:lastRow="0" w:firstColumn="0" w:lastColumn="0" w:oddVBand="0" w:evenVBand="0" w:oddHBand="0" w:evenHBand="0" w:firstRowFirstColumn="0" w:firstRowLastColumn="0" w:lastRowFirstColumn="0" w:lastRowLastColumn="0"/>
            </w:pPr>
            <w:r>
              <w:t>Nil</w:t>
            </w:r>
          </w:p>
        </w:tc>
      </w:tr>
      <w:tr w:rsidR="00B96C9A" w:rsidRPr="00147948" w14:paraId="32180C82" w14:textId="77777777" w:rsidTr="009319CD">
        <w:tc>
          <w:tcPr>
            <w:cnfStyle w:val="001000000000" w:firstRow="0" w:lastRow="0" w:firstColumn="1" w:lastColumn="0" w:oddVBand="0" w:evenVBand="0" w:oddHBand="0" w:evenHBand="0" w:firstRowFirstColumn="0" w:firstRowLastColumn="0" w:lastRowFirstColumn="0" w:lastRowLastColumn="0"/>
            <w:tcW w:w="3402" w:type="dxa"/>
          </w:tcPr>
          <w:p w14:paraId="24D184A3" w14:textId="25CF4D9C" w:rsidR="00B96C9A" w:rsidRPr="00071F50" w:rsidRDefault="00B96C9A" w:rsidP="00B96C9A">
            <w:pPr>
              <w:pStyle w:val="TableText"/>
            </w:pPr>
            <w:r>
              <w:t>Surface water management plan</w:t>
            </w:r>
          </w:p>
        </w:tc>
        <w:tc>
          <w:tcPr>
            <w:tcW w:w="1843" w:type="dxa"/>
          </w:tcPr>
          <w:p w14:paraId="14DA39EF" w14:textId="1CE10DD3" w:rsidR="00B96C9A" w:rsidRPr="00071F50" w:rsidRDefault="00B96C9A" w:rsidP="00B96C9A">
            <w:pPr>
              <w:pStyle w:val="TableText"/>
              <w:cnfStyle w:val="000000000000" w:firstRow="0" w:lastRow="0" w:firstColumn="0" w:lastColumn="0" w:oddVBand="0" w:evenVBand="0" w:oddHBand="0" w:evenHBand="0" w:firstRowFirstColumn="0" w:firstRowLastColumn="0" w:lastRowFirstColumn="0" w:lastRowLastColumn="0"/>
            </w:pPr>
            <w:r>
              <w:t>SUM-M001, SUM-M002, SUM-M007, SUM-015</w:t>
            </w:r>
          </w:p>
        </w:tc>
        <w:tc>
          <w:tcPr>
            <w:tcW w:w="4393" w:type="dxa"/>
          </w:tcPr>
          <w:p w14:paraId="12ED3BB3" w14:textId="00DC1B51" w:rsidR="00B96C9A" w:rsidRPr="00147948" w:rsidRDefault="00B96C9A" w:rsidP="00B96C9A">
            <w:pPr>
              <w:pStyle w:val="TableText"/>
              <w:cnfStyle w:val="000000000000" w:firstRow="0" w:lastRow="0" w:firstColumn="0" w:lastColumn="0" w:oddVBand="0" w:evenVBand="0" w:oddHBand="0" w:evenHBand="0" w:firstRowFirstColumn="0" w:firstRowLastColumn="0" w:lastRowFirstColumn="0" w:lastRowLastColumn="0"/>
            </w:pPr>
            <w:r>
              <w:t>Nil</w:t>
            </w:r>
          </w:p>
        </w:tc>
      </w:tr>
      <w:tr w:rsidR="00B96C9A" w:rsidRPr="00147948" w14:paraId="5FDBE967" w14:textId="77777777" w:rsidTr="009319CD">
        <w:tc>
          <w:tcPr>
            <w:cnfStyle w:val="001000000000" w:firstRow="0" w:lastRow="0" w:firstColumn="1" w:lastColumn="0" w:oddVBand="0" w:evenVBand="0" w:oddHBand="0" w:evenHBand="0" w:firstRowFirstColumn="0" w:firstRowLastColumn="0" w:lastRowFirstColumn="0" w:lastRowLastColumn="0"/>
            <w:tcW w:w="3402" w:type="dxa"/>
          </w:tcPr>
          <w:p w14:paraId="6A24DBFF" w14:textId="1710A6BB" w:rsidR="00B96C9A" w:rsidRPr="00071F50" w:rsidRDefault="00B96C9A" w:rsidP="00B96C9A">
            <w:pPr>
              <w:pStyle w:val="TableText"/>
            </w:pPr>
            <w:r>
              <w:t>Construction Noise and Vibration Management Plan</w:t>
            </w:r>
          </w:p>
        </w:tc>
        <w:tc>
          <w:tcPr>
            <w:tcW w:w="1843" w:type="dxa"/>
          </w:tcPr>
          <w:p w14:paraId="2318ABFE" w14:textId="74D8FF2A" w:rsidR="00B96C9A" w:rsidRPr="00071F50" w:rsidRDefault="00B96C9A" w:rsidP="00B96C9A">
            <w:pPr>
              <w:pStyle w:val="TableText"/>
              <w:cnfStyle w:val="000000000000" w:firstRow="0" w:lastRow="0" w:firstColumn="0" w:lastColumn="0" w:oddVBand="0" w:evenVBand="0" w:oddHBand="0" w:evenHBand="0" w:firstRowFirstColumn="0" w:firstRowLastColumn="0" w:lastRowFirstColumn="0" w:lastRowLastColumn="0"/>
            </w:pPr>
            <w:r>
              <w:t>ONV-M001</w:t>
            </w:r>
          </w:p>
        </w:tc>
        <w:tc>
          <w:tcPr>
            <w:tcW w:w="4393" w:type="dxa"/>
          </w:tcPr>
          <w:p w14:paraId="048AE766" w14:textId="43C1F28B" w:rsidR="00B96C9A" w:rsidRPr="00147948" w:rsidRDefault="00B96C9A" w:rsidP="00B96C9A">
            <w:pPr>
              <w:pStyle w:val="TableText"/>
              <w:cnfStyle w:val="000000000000" w:firstRow="0" w:lastRow="0" w:firstColumn="0" w:lastColumn="0" w:oddVBand="0" w:evenVBand="0" w:oddHBand="0" w:evenHBand="0" w:firstRowFirstColumn="0" w:firstRowLastColumn="0" w:lastRowFirstColumn="0" w:lastRowLastColumn="0"/>
            </w:pPr>
            <w:r>
              <w:t>Nil</w:t>
            </w:r>
          </w:p>
        </w:tc>
      </w:tr>
      <w:tr w:rsidR="00B96C9A" w:rsidRPr="00147948" w14:paraId="6F6B2D76" w14:textId="77777777" w:rsidTr="009319CD">
        <w:tc>
          <w:tcPr>
            <w:cnfStyle w:val="001000000000" w:firstRow="0" w:lastRow="0" w:firstColumn="1" w:lastColumn="0" w:oddVBand="0" w:evenVBand="0" w:oddHBand="0" w:evenHBand="0" w:firstRowFirstColumn="0" w:firstRowLastColumn="0" w:lastRowFirstColumn="0" w:lastRowLastColumn="0"/>
            <w:tcW w:w="3402" w:type="dxa"/>
          </w:tcPr>
          <w:p w14:paraId="10518A96" w14:textId="02829F88" w:rsidR="00B96C9A" w:rsidRPr="00071F50" w:rsidRDefault="00B96C9A" w:rsidP="00B96C9A">
            <w:pPr>
              <w:pStyle w:val="TableText"/>
            </w:pPr>
            <w:r>
              <w:t>Dewatering Plan</w:t>
            </w:r>
          </w:p>
        </w:tc>
        <w:tc>
          <w:tcPr>
            <w:tcW w:w="1843" w:type="dxa"/>
          </w:tcPr>
          <w:p w14:paraId="233E45C8" w14:textId="682EE07F" w:rsidR="00B96C9A" w:rsidRPr="00071F50" w:rsidRDefault="00B96C9A" w:rsidP="00B96C9A">
            <w:pPr>
              <w:pStyle w:val="TableText"/>
              <w:cnfStyle w:val="000000000000" w:firstRow="0" w:lastRow="0" w:firstColumn="0" w:lastColumn="0" w:oddVBand="0" w:evenVBand="0" w:oddHBand="0" w:evenHBand="0" w:firstRowFirstColumn="0" w:firstRowLastColumn="0" w:lastRowFirstColumn="0" w:lastRowLastColumn="0"/>
            </w:pPr>
            <w:r w:rsidRPr="00C954B8">
              <w:t>FFM-M014</w:t>
            </w:r>
          </w:p>
        </w:tc>
        <w:tc>
          <w:tcPr>
            <w:tcW w:w="4393" w:type="dxa"/>
          </w:tcPr>
          <w:p w14:paraId="2707C05B" w14:textId="69675BE7" w:rsidR="00B96C9A" w:rsidRPr="00147948" w:rsidRDefault="00B96C9A" w:rsidP="00B96C9A">
            <w:pPr>
              <w:pStyle w:val="TableText"/>
              <w:cnfStyle w:val="000000000000" w:firstRow="0" w:lastRow="0" w:firstColumn="0" w:lastColumn="0" w:oddVBand="0" w:evenVBand="0" w:oddHBand="0" w:evenHBand="0" w:firstRowFirstColumn="0" w:firstRowLastColumn="0" w:lastRowFirstColumn="0" w:lastRowLastColumn="0"/>
            </w:pPr>
            <w:r>
              <w:t>Nil</w:t>
            </w:r>
          </w:p>
        </w:tc>
      </w:tr>
      <w:tr w:rsidR="00B96C9A" w:rsidRPr="00147948" w14:paraId="29A5ACA3" w14:textId="77777777" w:rsidTr="009319CD">
        <w:tc>
          <w:tcPr>
            <w:cnfStyle w:val="001000000000" w:firstRow="0" w:lastRow="0" w:firstColumn="1" w:lastColumn="0" w:oddVBand="0" w:evenVBand="0" w:oddHBand="0" w:evenHBand="0" w:firstRowFirstColumn="0" w:firstRowLastColumn="0" w:lastRowFirstColumn="0" w:lastRowLastColumn="0"/>
            <w:tcW w:w="3402" w:type="dxa"/>
          </w:tcPr>
          <w:p w14:paraId="0C178B30" w14:textId="3D3D8FC0" w:rsidR="00B96C9A" w:rsidRPr="00071F50" w:rsidRDefault="00B96C9A" w:rsidP="00B96C9A">
            <w:pPr>
              <w:pStyle w:val="TableText"/>
            </w:pPr>
            <w:r>
              <w:t>S</w:t>
            </w:r>
            <w:r w:rsidRPr="00BE4FBE">
              <w:t>oil excavation staging strategy</w:t>
            </w:r>
          </w:p>
        </w:tc>
        <w:tc>
          <w:tcPr>
            <w:tcW w:w="1843" w:type="dxa"/>
          </w:tcPr>
          <w:p w14:paraId="7E436A0E" w14:textId="7DC082A0" w:rsidR="00B96C9A" w:rsidRPr="00071F50" w:rsidRDefault="00B96C9A" w:rsidP="00B96C9A">
            <w:pPr>
              <w:pStyle w:val="TableText"/>
              <w:cnfStyle w:val="000000000000" w:firstRow="0" w:lastRow="0" w:firstColumn="0" w:lastColumn="0" w:oddVBand="0" w:evenVBand="0" w:oddHBand="0" w:evenHBand="0" w:firstRowFirstColumn="0" w:firstRowLastColumn="0" w:lastRowFirstColumn="0" w:lastRowLastColumn="0"/>
            </w:pPr>
            <w:r w:rsidRPr="00BE4FBE">
              <w:t>SOL-M003</w:t>
            </w:r>
          </w:p>
        </w:tc>
        <w:tc>
          <w:tcPr>
            <w:tcW w:w="4393" w:type="dxa"/>
          </w:tcPr>
          <w:p w14:paraId="7B488F12" w14:textId="5D603812" w:rsidR="00B96C9A" w:rsidRPr="00147948" w:rsidRDefault="00B96C9A" w:rsidP="00B96C9A">
            <w:pPr>
              <w:pStyle w:val="TableText"/>
              <w:cnfStyle w:val="000000000000" w:firstRow="0" w:lastRow="0" w:firstColumn="0" w:lastColumn="0" w:oddVBand="0" w:evenVBand="0" w:oddHBand="0" w:evenHBand="0" w:firstRowFirstColumn="0" w:firstRowLastColumn="0" w:lastRowFirstColumn="0" w:lastRowLastColumn="0"/>
            </w:pPr>
            <w:r>
              <w:t>Nil</w:t>
            </w:r>
          </w:p>
        </w:tc>
      </w:tr>
      <w:tr w:rsidR="00B96C9A" w:rsidRPr="00147948" w14:paraId="3F7C72C9" w14:textId="77777777" w:rsidTr="009319CD">
        <w:tc>
          <w:tcPr>
            <w:cnfStyle w:val="001000000000" w:firstRow="0" w:lastRow="0" w:firstColumn="1" w:lastColumn="0" w:oddVBand="0" w:evenVBand="0" w:oddHBand="0" w:evenHBand="0" w:firstRowFirstColumn="0" w:firstRowLastColumn="0" w:lastRowFirstColumn="0" w:lastRowLastColumn="0"/>
            <w:tcW w:w="3402" w:type="dxa"/>
          </w:tcPr>
          <w:p w14:paraId="5FF9FECA" w14:textId="4F5405CC" w:rsidR="00B96C9A" w:rsidRPr="00071F50" w:rsidRDefault="00B96C9A" w:rsidP="00B96C9A">
            <w:pPr>
              <w:pStyle w:val="TableText"/>
            </w:pPr>
            <w:r>
              <w:t>Disposal Plan - spoil</w:t>
            </w:r>
          </w:p>
        </w:tc>
        <w:tc>
          <w:tcPr>
            <w:tcW w:w="1843" w:type="dxa"/>
          </w:tcPr>
          <w:p w14:paraId="14B08811" w14:textId="656F353B" w:rsidR="00B96C9A" w:rsidRPr="00071F50" w:rsidRDefault="00B96C9A" w:rsidP="00B96C9A">
            <w:pPr>
              <w:pStyle w:val="TableText"/>
              <w:cnfStyle w:val="000000000000" w:firstRow="0" w:lastRow="0" w:firstColumn="0" w:lastColumn="0" w:oddVBand="0" w:evenVBand="0" w:oddHBand="0" w:evenHBand="0" w:firstRowFirstColumn="0" w:firstRowLastColumn="0" w:lastRowFirstColumn="0" w:lastRowLastColumn="0"/>
            </w:pPr>
            <w:r>
              <w:t>SOL-M008</w:t>
            </w:r>
          </w:p>
        </w:tc>
        <w:tc>
          <w:tcPr>
            <w:tcW w:w="4393" w:type="dxa"/>
          </w:tcPr>
          <w:p w14:paraId="5360B13E" w14:textId="7659F544" w:rsidR="00B96C9A" w:rsidRPr="00147948" w:rsidRDefault="00B96C9A" w:rsidP="00B96C9A">
            <w:pPr>
              <w:pStyle w:val="TableText"/>
              <w:cnfStyle w:val="000000000000" w:firstRow="0" w:lastRow="0" w:firstColumn="0" w:lastColumn="0" w:oddVBand="0" w:evenVBand="0" w:oddHBand="0" w:evenHBand="0" w:firstRowFirstColumn="0" w:firstRowLastColumn="0" w:lastRowFirstColumn="0" w:lastRowLastColumn="0"/>
            </w:pPr>
            <w:r>
              <w:t>Nil</w:t>
            </w:r>
          </w:p>
        </w:tc>
      </w:tr>
      <w:tr w:rsidR="00B96C9A" w:rsidRPr="00147948" w14:paraId="32E63E8E" w14:textId="77777777" w:rsidTr="009319CD">
        <w:tc>
          <w:tcPr>
            <w:cnfStyle w:val="001000000000" w:firstRow="0" w:lastRow="0" w:firstColumn="1" w:lastColumn="0" w:oddVBand="0" w:evenVBand="0" w:oddHBand="0" w:evenHBand="0" w:firstRowFirstColumn="0" w:firstRowLastColumn="0" w:lastRowFirstColumn="0" w:lastRowLastColumn="0"/>
            <w:tcW w:w="3402" w:type="dxa"/>
          </w:tcPr>
          <w:p w14:paraId="44B970DB" w14:textId="742333ED" w:rsidR="00B96C9A" w:rsidRPr="00071F50" w:rsidRDefault="00B96C9A" w:rsidP="00B96C9A">
            <w:pPr>
              <w:pStyle w:val="TableText"/>
            </w:pPr>
            <w:r>
              <w:t xml:space="preserve">Proposed drilling profile design and work method statement - </w:t>
            </w:r>
            <w:r w:rsidRPr="000677D6">
              <w:t>trenchless waterway crossing</w:t>
            </w:r>
            <w:r>
              <w:t xml:space="preserve"> (as part of Water Act consent)</w:t>
            </w:r>
          </w:p>
        </w:tc>
        <w:tc>
          <w:tcPr>
            <w:tcW w:w="1843" w:type="dxa"/>
          </w:tcPr>
          <w:p w14:paraId="192B5841" w14:textId="058BFF9D" w:rsidR="00B96C9A" w:rsidRPr="00071F50" w:rsidRDefault="00B96C9A" w:rsidP="00B96C9A">
            <w:pPr>
              <w:pStyle w:val="TableText"/>
              <w:cnfStyle w:val="000000000000" w:firstRow="0" w:lastRow="0" w:firstColumn="0" w:lastColumn="0" w:oddVBand="0" w:evenVBand="0" w:oddHBand="0" w:evenHBand="0" w:firstRowFirstColumn="0" w:firstRowLastColumn="0" w:lastRowFirstColumn="0" w:lastRowLastColumn="0"/>
            </w:pPr>
            <w:r w:rsidRPr="000677D6">
              <w:t>SUM-M005</w:t>
            </w:r>
          </w:p>
        </w:tc>
        <w:tc>
          <w:tcPr>
            <w:tcW w:w="4393" w:type="dxa"/>
          </w:tcPr>
          <w:p w14:paraId="66D9EEE4" w14:textId="77777777" w:rsidR="00B96C9A" w:rsidRPr="008453C8" w:rsidRDefault="00B96C9A" w:rsidP="00B96C9A">
            <w:pPr>
              <w:pStyle w:val="TableText"/>
              <w:cnfStyle w:val="000000000000" w:firstRow="0" w:lastRow="0" w:firstColumn="0" w:lastColumn="0" w:oddVBand="0" w:evenVBand="0" w:oddHBand="0" w:evenHBand="0" w:firstRowFirstColumn="0" w:firstRowLastColumn="0" w:lastRowFirstColumn="0" w:lastRowLastColumn="0"/>
            </w:pPr>
            <w:r w:rsidRPr="00274880">
              <w:t>West Gippsland Catchment Management Authority</w:t>
            </w:r>
            <w:r w:rsidRPr="008453C8">
              <w:t xml:space="preserve"> - approve</w:t>
            </w:r>
          </w:p>
          <w:p w14:paraId="2EE56F29" w14:textId="77777777" w:rsidR="00B96C9A" w:rsidRPr="00147948" w:rsidRDefault="00B96C9A" w:rsidP="00B96C9A">
            <w:pPr>
              <w:pStyle w:val="TableText"/>
              <w:cnfStyle w:val="000000000000" w:firstRow="0" w:lastRow="0" w:firstColumn="0" w:lastColumn="0" w:oddVBand="0" w:evenVBand="0" w:oddHBand="0" w:evenHBand="0" w:firstRowFirstColumn="0" w:firstRowLastColumn="0" w:lastRowFirstColumn="0" w:lastRowLastColumn="0"/>
            </w:pPr>
          </w:p>
        </w:tc>
      </w:tr>
      <w:tr w:rsidR="00B96C9A" w:rsidRPr="00147948" w14:paraId="3B9E59FE" w14:textId="77777777" w:rsidTr="009319CD">
        <w:tc>
          <w:tcPr>
            <w:cnfStyle w:val="001000000000" w:firstRow="0" w:lastRow="0" w:firstColumn="1" w:lastColumn="0" w:oddVBand="0" w:evenVBand="0" w:oddHBand="0" w:evenHBand="0" w:firstRowFirstColumn="0" w:firstRowLastColumn="0" w:lastRowFirstColumn="0" w:lastRowLastColumn="0"/>
            <w:tcW w:w="3402" w:type="dxa"/>
          </w:tcPr>
          <w:p w14:paraId="7C516F20" w14:textId="51AE9E42" w:rsidR="00B96C9A" w:rsidRPr="00071F50" w:rsidRDefault="00B96C9A" w:rsidP="00B96C9A">
            <w:pPr>
              <w:pStyle w:val="TableText"/>
            </w:pPr>
            <w:r>
              <w:t>Site access strategy</w:t>
            </w:r>
          </w:p>
        </w:tc>
        <w:tc>
          <w:tcPr>
            <w:tcW w:w="1843" w:type="dxa"/>
          </w:tcPr>
          <w:p w14:paraId="5B21250C" w14:textId="32FA265D" w:rsidR="00B96C9A" w:rsidRPr="00071F50" w:rsidRDefault="00B96C9A" w:rsidP="00B96C9A">
            <w:pPr>
              <w:pStyle w:val="TableText"/>
              <w:cnfStyle w:val="000000000000" w:firstRow="0" w:lastRow="0" w:firstColumn="0" w:lastColumn="0" w:oddVBand="0" w:evenVBand="0" w:oddHBand="0" w:evenHBand="0" w:firstRowFirstColumn="0" w:firstRowLastColumn="0" w:lastRowFirstColumn="0" w:lastRowLastColumn="0"/>
            </w:pPr>
            <w:r>
              <w:t>TTP-M005</w:t>
            </w:r>
          </w:p>
        </w:tc>
        <w:tc>
          <w:tcPr>
            <w:tcW w:w="4393" w:type="dxa"/>
          </w:tcPr>
          <w:p w14:paraId="2197121B" w14:textId="419E9633" w:rsidR="00B96C9A" w:rsidRPr="00147948" w:rsidRDefault="00B96C9A" w:rsidP="00B96C9A">
            <w:pPr>
              <w:pStyle w:val="TableText"/>
              <w:cnfStyle w:val="000000000000" w:firstRow="0" w:lastRow="0" w:firstColumn="0" w:lastColumn="0" w:oddVBand="0" w:evenVBand="0" w:oddHBand="0" w:evenHBand="0" w:firstRowFirstColumn="0" w:firstRowLastColumn="0" w:lastRowFirstColumn="0" w:lastRowLastColumn="0"/>
            </w:pPr>
            <w:r>
              <w:t>R</w:t>
            </w:r>
            <w:r w:rsidRPr="008C595C">
              <w:t xml:space="preserve">elevant road authorities and other stakeholders such as landowners - consult </w:t>
            </w:r>
          </w:p>
        </w:tc>
      </w:tr>
      <w:tr w:rsidR="00B96C9A" w:rsidRPr="00147948" w14:paraId="3F316CEC" w14:textId="77777777" w:rsidTr="009319CD">
        <w:tc>
          <w:tcPr>
            <w:cnfStyle w:val="001000000000" w:firstRow="0" w:lastRow="0" w:firstColumn="1" w:lastColumn="0" w:oddVBand="0" w:evenVBand="0" w:oddHBand="0" w:evenHBand="0" w:firstRowFirstColumn="0" w:firstRowLastColumn="0" w:lastRowFirstColumn="0" w:lastRowLastColumn="0"/>
            <w:tcW w:w="3402" w:type="dxa"/>
          </w:tcPr>
          <w:p w14:paraId="19EF52B9" w14:textId="7BF50940" w:rsidR="00B96C9A" w:rsidRPr="00071F50" w:rsidRDefault="00B96C9A" w:rsidP="00B96C9A">
            <w:pPr>
              <w:pStyle w:val="TableText"/>
            </w:pPr>
            <w:r w:rsidRPr="00B77CE7">
              <w:t>Spill response plan</w:t>
            </w:r>
            <w:r>
              <w:t>#</w:t>
            </w:r>
          </w:p>
        </w:tc>
        <w:tc>
          <w:tcPr>
            <w:tcW w:w="1843" w:type="dxa"/>
          </w:tcPr>
          <w:p w14:paraId="0D453F27" w14:textId="0270DD95" w:rsidR="00B96C9A" w:rsidRPr="00071F50" w:rsidRDefault="00B96C9A" w:rsidP="00B96C9A">
            <w:pPr>
              <w:pStyle w:val="TableText"/>
              <w:cnfStyle w:val="000000000000" w:firstRow="0" w:lastRow="0" w:firstColumn="0" w:lastColumn="0" w:oddVBand="0" w:evenVBand="0" w:oddHBand="0" w:evenHBand="0" w:firstRowFirstColumn="0" w:firstRowLastColumn="0" w:lastRowFirstColumn="0" w:lastRowLastColumn="0"/>
            </w:pPr>
            <w:r w:rsidRPr="007D2A4B">
              <w:t>SPL-M02</w:t>
            </w:r>
          </w:p>
        </w:tc>
        <w:tc>
          <w:tcPr>
            <w:tcW w:w="4393" w:type="dxa"/>
          </w:tcPr>
          <w:p w14:paraId="34947AA2" w14:textId="3EF13E06" w:rsidR="00B96C9A" w:rsidRPr="00147948" w:rsidRDefault="00B96C9A" w:rsidP="00B96C9A">
            <w:pPr>
              <w:pStyle w:val="TableText"/>
              <w:cnfStyle w:val="000000000000" w:firstRow="0" w:lastRow="0" w:firstColumn="0" w:lastColumn="0" w:oddVBand="0" w:evenVBand="0" w:oddHBand="0" w:evenHBand="0" w:firstRowFirstColumn="0" w:firstRowLastColumn="0" w:lastRowFirstColumn="0" w:lastRowLastColumn="0"/>
            </w:pPr>
            <w:r>
              <w:t>Nil</w:t>
            </w:r>
          </w:p>
        </w:tc>
      </w:tr>
      <w:tr w:rsidR="00B96C9A" w:rsidRPr="00147948" w14:paraId="26444C7E" w14:textId="77777777" w:rsidTr="009319CD">
        <w:tc>
          <w:tcPr>
            <w:cnfStyle w:val="001000000000" w:firstRow="0" w:lastRow="0" w:firstColumn="1" w:lastColumn="0" w:oddVBand="0" w:evenVBand="0" w:oddHBand="0" w:evenHBand="0" w:firstRowFirstColumn="0" w:firstRowLastColumn="0" w:lastRowFirstColumn="0" w:lastRowLastColumn="0"/>
            <w:tcW w:w="3402" w:type="dxa"/>
          </w:tcPr>
          <w:p w14:paraId="55CEE9AD" w14:textId="47E53C0E" w:rsidR="00B96C9A" w:rsidRPr="00071F50" w:rsidRDefault="00B96C9A" w:rsidP="00B96C9A">
            <w:pPr>
              <w:pStyle w:val="TableText"/>
            </w:pPr>
            <w:r w:rsidRPr="00B77CE7">
              <w:t>Underwater cultural heritage management plan</w:t>
            </w:r>
          </w:p>
        </w:tc>
        <w:tc>
          <w:tcPr>
            <w:tcW w:w="1843" w:type="dxa"/>
          </w:tcPr>
          <w:p w14:paraId="7DE76337" w14:textId="403DC7B1" w:rsidR="00B96C9A" w:rsidRPr="00071F50" w:rsidRDefault="00B96C9A" w:rsidP="00B96C9A">
            <w:pPr>
              <w:pStyle w:val="TableText"/>
              <w:cnfStyle w:val="000000000000" w:firstRow="0" w:lastRow="0" w:firstColumn="0" w:lastColumn="0" w:oddVBand="0" w:evenVBand="0" w:oddHBand="0" w:evenHBand="0" w:firstRowFirstColumn="0" w:firstRowLastColumn="0" w:lastRowFirstColumn="0" w:lastRowLastColumn="0"/>
            </w:pPr>
            <w:r w:rsidRPr="008C595C">
              <w:t>UMH-M003, SCH-M004, SCH-M008</w:t>
            </w:r>
          </w:p>
        </w:tc>
        <w:tc>
          <w:tcPr>
            <w:tcW w:w="4393" w:type="dxa"/>
          </w:tcPr>
          <w:p w14:paraId="30D63F39" w14:textId="1D22ACA4" w:rsidR="00B96C9A" w:rsidRPr="00147948" w:rsidRDefault="00B96C9A" w:rsidP="00B96C9A">
            <w:pPr>
              <w:pStyle w:val="TableText"/>
              <w:cnfStyle w:val="000000000000" w:firstRow="0" w:lastRow="0" w:firstColumn="0" w:lastColumn="0" w:oddVBand="0" w:evenVBand="0" w:oddHBand="0" w:evenHBand="0" w:firstRowFirstColumn="0" w:firstRowLastColumn="0" w:lastRowFirstColumn="0" w:lastRowLastColumn="0"/>
            </w:pPr>
            <w:r>
              <w:t>Heritage Victoria</w:t>
            </w:r>
            <w:r w:rsidRPr="008C595C">
              <w:t>, Gunaikurnai Land and Waters Aboriginal Corporation, and First Peoples–State Relations - consult</w:t>
            </w:r>
          </w:p>
        </w:tc>
      </w:tr>
      <w:tr w:rsidR="00B96C9A" w:rsidRPr="00147948" w14:paraId="0009195C" w14:textId="77777777" w:rsidTr="009319CD">
        <w:tc>
          <w:tcPr>
            <w:cnfStyle w:val="001000000000" w:firstRow="0" w:lastRow="0" w:firstColumn="1" w:lastColumn="0" w:oddVBand="0" w:evenVBand="0" w:oddHBand="0" w:evenHBand="0" w:firstRowFirstColumn="0" w:firstRowLastColumn="0" w:lastRowFirstColumn="0" w:lastRowLastColumn="0"/>
            <w:tcW w:w="3402" w:type="dxa"/>
          </w:tcPr>
          <w:p w14:paraId="6F3644F3" w14:textId="5645D32A" w:rsidR="00B96C9A" w:rsidRPr="00071F50" w:rsidRDefault="00B96C9A" w:rsidP="00B96C9A">
            <w:pPr>
              <w:pStyle w:val="TableText"/>
            </w:pPr>
            <w:r w:rsidRPr="00B77CE7">
              <w:t>Vessel passage plan</w:t>
            </w:r>
            <w:r>
              <w:t>#</w:t>
            </w:r>
          </w:p>
        </w:tc>
        <w:tc>
          <w:tcPr>
            <w:tcW w:w="1843" w:type="dxa"/>
          </w:tcPr>
          <w:p w14:paraId="100012B8" w14:textId="4FC2C5F4" w:rsidR="00B96C9A" w:rsidRPr="00071F50" w:rsidRDefault="00B96C9A" w:rsidP="00B96C9A">
            <w:pPr>
              <w:pStyle w:val="TableText"/>
              <w:cnfStyle w:val="000000000000" w:firstRow="0" w:lastRow="0" w:firstColumn="0" w:lastColumn="0" w:oddVBand="0" w:evenVBand="0" w:oddHBand="0" w:evenHBand="0" w:firstRowFirstColumn="0" w:firstRowLastColumn="0" w:lastRowFirstColumn="0" w:lastRowLastColumn="0"/>
            </w:pPr>
            <w:r w:rsidRPr="008C595C">
              <w:t>SNV-M07</w:t>
            </w:r>
          </w:p>
        </w:tc>
        <w:tc>
          <w:tcPr>
            <w:tcW w:w="4393" w:type="dxa"/>
          </w:tcPr>
          <w:p w14:paraId="6DDADACF" w14:textId="7E30F75B" w:rsidR="00B96C9A" w:rsidRPr="00147948" w:rsidRDefault="00B96C9A" w:rsidP="00B96C9A">
            <w:pPr>
              <w:pStyle w:val="TableText"/>
              <w:cnfStyle w:val="000000000000" w:firstRow="0" w:lastRow="0" w:firstColumn="0" w:lastColumn="0" w:oddVBand="0" w:evenVBand="0" w:oddHBand="0" w:evenHBand="0" w:firstRowFirstColumn="0" w:firstRowLastColumn="0" w:lastRowFirstColumn="0" w:lastRowLastColumn="0"/>
            </w:pPr>
            <w:r w:rsidRPr="00B123A5">
              <w:t>Gippsland Ports Harbour Master</w:t>
            </w:r>
            <w:r w:rsidRPr="008C595C">
              <w:t xml:space="preserve"> - consult</w:t>
            </w:r>
          </w:p>
        </w:tc>
      </w:tr>
      <w:tr w:rsidR="00B96C9A" w:rsidRPr="00147948" w14:paraId="5F85C520" w14:textId="77777777" w:rsidTr="009319CD">
        <w:tc>
          <w:tcPr>
            <w:cnfStyle w:val="001000000000" w:firstRow="0" w:lastRow="0" w:firstColumn="1" w:lastColumn="0" w:oddVBand="0" w:evenVBand="0" w:oddHBand="0" w:evenHBand="0" w:firstRowFirstColumn="0" w:firstRowLastColumn="0" w:lastRowFirstColumn="0" w:lastRowLastColumn="0"/>
            <w:tcW w:w="3402" w:type="dxa"/>
          </w:tcPr>
          <w:p w14:paraId="5DADF7A8" w14:textId="378E5678" w:rsidR="00B96C9A" w:rsidRPr="00071F50" w:rsidRDefault="00B96C9A" w:rsidP="00B96C9A">
            <w:pPr>
              <w:pStyle w:val="TableText"/>
            </w:pPr>
            <w:r w:rsidRPr="00261243">
              <w:t>Fisheries Liaison and Coexistence Plan</w:t>
            </w:r>
            <w:r>
              <w:t>#</w:t>
            </w:r>
          </w:p>
        </w:tc>
        <w:tc>
          <w:tcPr>
            <w:tcW w:w="1843" w:type="dxa"/>
          </w:tcPr>
          <w:p w14:paraId="7602D9D8" w14:textId="6A980F89" w:rsidR="00B96C9A" w:rsidRPr="00071F50" w:rsidRDefault="00B96C9A" w:rsidP="00B96C9A">
            <w:pPr>
              <w:pStyle w:val="TableText"/>
              <w:cnfStyle w:val="000000000000" w:firstRow="0" w:lastRow="0" w:firstColumn="0" w:lastColumn="0" w:oddVBand="0" w:evenVBand="0" w:oddHBand="0" w:evenHBand="0" w:firstRowFirstColumn="0" w:firstRowLastColumn="0" w:lastRowFirstColumn="0" w:lastRowLastColumn="0"/>
            </w:pPr>
            <w:r w:rsidRPr="00390F7E">
              <w:t>CRF-M08</w:t>
            </w:r>
            <w:r>
              <w:t xml:space="preserve">, </w:t>
            </w:r>
            <w:r w:rsidRPr="0064567D">
              <w:t>CRF-M09</w:t>
            </w:r>
          </w:p>
        </w:tc>
        <w:tc>
          <w:tcPr>
            <w:tcW w:w="4393" w:type="dxa"/>
          </w:tcPr>
          <w:p w14:paraId="666C304C" w14:textId="6698E1B8" w:rsidR="00B96C9A" w:rsidRPr="00147948" w:rsidRDefault="00B96C9A" w:rsidP="00B96C9A">
            <w:pPr>
              <w:pStyle w:val="TableText"/>
              <w:cnfStyle w:val="000000000000" w:firstRow="0" w:lastRow="0" w:firstColumn="0" w:lastColumn="0" w:oddVBand="0" w:evenVBand="0" w:oddHBand="0" w:evenHBand="0" w:firstRowFirstColumn="0" w:firstRowLastColumn="0" w:lastRowFirstColumn="0" w:lastRowLastColumn="0"/>
            </w:pPr>
            <w:r>
              <w:t>Nil</w:t>
            </w:r>
          </w:p>
        </w:tc>
      </w:tr>
      <w:tr w:rsidR="00B96C9A" w:rsidRPr="00147948" w14:paraId="32F30AFC" w14:textId="77777777" w:rsidTr="009319CD">
        <w:tc>
          <w:tcPr>
            <w:cnfStyle w:val="001000000000" w:firstRow="0" w:lastRow="0" w:firstColumn="1" w:lastColumn="0" w:oddVBand="0" w:evenVBand="0" w:oddHBand="0" w:evenHBand="0" w:firstRowFirstColumn="0" w:firstRowLastColumn="0" w:lastRowFirstColumn="0" w:lastRowLastColumn="0"/>
            <w:tcW w:w="3402" w:type="dxa"/>
          </w:tcPr>
          <w:p w14:paraId="12183FB7" w14:textId="77777777" w:rsidR="00B96C9A" w:rsidRPr="00B1030D" w:rsidRDefault="00B96C9A" w:rsidP="00B96C9A">
            <w:pPr>
              <w:pStyle w:val="TableText"/>
            </w:pPr>
            <w:r>
              <w:t>P</w:t>
            </w:r>
            <w:r w:rsidRPr="00B1030D">
              <w:t>lans required to comply with the conditions of:</w:t>
            </w:r>
          </w:p>
          <w:p w14:paraId="47510A39" w14:textId="77777777" w:rsidR="00B96C9A" w:rsidRPr="00B96C9A" w:rsidRDefault="00B96C9A" w:rsidP="00B96C9A">
            <w:pPr>
              <w:pStyle w:val="TableBullet1"/>
            </w:pPr>
            <w:r w:rsidRPr="00F31DD2">
              <w:t>MAC Act consent</w:t>
            </w:r>
            <w:r>
              <w:t>, (</w:t>
            </w:r>
            <w:r w:rsidRPr="00E7447C">
              <w:t xml:space="preserve">including Marine </w:t>
            </w:r>
            <w:r>
              <w:t>m</w:t>
            </w:r>
            <w:r w:rsidRPr="00E7447C">
              <w:t>a</w:t>
            </w:r>
            <w:r w:rsidRPr="00B96C9A">
              <w:t>mmal and turtle monitoring and management plan#)</w:t>
            </w:r>
          </w:p>
          <w:p w14:paraId="0B021622" w14:textId="77777777" w:rsidR="00B96C9A" w:rsidRPr="00B1030D" w:rsidRDefault="00B96C9A" w:rsidP="00B96C9A">
            <w:pPr>
              <w:pStyle w:val="TableBullet1"/>
            </w:pPr>
            <w:r w:rsidRPr="00B96C9A">
              <w:t>Flora and Fauna Guarantee Act and (if req</w:t>
            </w:r>
            <w:r w:rsidRPr="00B1030D">
              <w:t>uired)</w:t>
            </w:r>
          </w:p>
          <w:p w14:paraId="2A776FAD" w14:textId="6A17DFA1" w:rsidR="00B96C9A" w:rsidRPr="00071F50" w:rsidRDefault="00B96C9A" w:rsidP="00B96C9A">
            <w:pPr>
              <w:pStyle w:val="TableText"/>
            </w:pPr>
            <w:r>
              <w:t>Wildlife Act</w:t>
            </w:r>
            <w:r w:rsidRPr="00B1030D">
              <w:t xml:space="preserve"> (if required)</w:t>
            </w:r>
          </w:p>
        </w:tc>
        <w:tc>
          <w:tcPr>
            <w:tcW w:w="1843" w:type="dxa"/>
          </w:tcPr>
          <w:p w14:paraId="30EB160E" w14:textId="77777777" w:rsidR="00B96C9A" w:rsidRDefault="00B96C9A" w:rsidP="00B96C9A">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45B9E683" w14:textId="77777777" w:rsidR="00B96C9A" w:rsidRDefault="00B96C9A" w:rsidP="00B96C9A">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43041651" w14:textId="07CCF7C0" w:rsidR="00B96C9A" w:rsidRPr="00071F50" w:rsidRDefault="00B96C9A" w:rsidP="00B96C9A">
            <w:pPr>
              <w:pStyle w:val="TableText"/>
              <w:cnfStyle w:val="000000000000" w:firstRow="0" w:lastRow="0" w:firstColumn="0" w:lastColumn="0" w:oddVBand="0" w:evenVBand="0" w:oddHBand="0" w:evenHBand="0" w:firstRowFirstColumn="0" w:firstRowLastColumn="0" w:lastRowFirstColumn="0" w:lastRowLastColumn="0"/>
            </w:pPr>
            <w:r w:rsidRPr="00201962">
              <w:t>UWN-M06, UWN-M15</w:t>
            </w:r>
            <w:r w:rsidRPr="00416F93">
              <w:t xml:space="preserve">, </w:t>
            </w:r>
            <w:r w:rsidRPr="0066584F">
              <w:t>V</w:t>
            </w:r>
            <w:r>
              <w:t>E</w:t>
            </w:r>
            <w:r w:rsidRPr="0066584F">
              <w:t xml:space="preserve">S-M06, </w:t>
            </w:r>
            <w:r w:rsidRPr="00416F93">
              <w:t>VES-M09, VES-M10, VES-M11</w:t>
            </w:r>
          </w:p>
        </w:tc>
        <w:tc>
          <w:tcPr>
            <w:tcW w:w="4393" w:type="dxa"/>
          </w:tcPr>
          <w:p w14:paraId="5D493127" w14:textId="77777777" w:rsidR="00B96C9A" w:rsidRDefault="00B96C9A" w:rsidP="00B96C9A">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5BEF8C0B" w14:textId="77777777" w:rsidR="00B96C9A" w:rsidRDefault="00B96C9A" w:rsidP="00B96C9A">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0FDC6AE6" w14:textId="77777777" w:rsidR="00B96C9A" w:rsidRPr="006C6B99" w:rsidRDefault="00B96C9A" w:rsidP="00B96C9A">
            <w:pPr>
              <w:pStyle w:val="TableText"/>
              <w:cnfStyle w:val="000000000000" w:firstRow="0" w:lastRow="0" w:firstColumn="0" w:lastColumn="0" w:oddVBand="0" w:evenVBand="0" w:oddHBand="0" w:evenHBand="0" w:firstRowFirstColumn="0" w:firstRowLastColumn="0" w:lastRowFirstColumn="0" w:lastRowLastColumn="0"/>
            </w:pPr>
            <w:r>
              <w:t>DEECA - approve</w:t>
            </w:r>
          </w:p>
          <w:p w14:paraId="15FDB86C" w14:textId="77777777" w:rsidR="00B96C9A" w:rsidRDefault="00B96C9A" w:rsidP="00B96C9A">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4198C9EC" w14:textId="77777777" w:rsidR="00B96C9A" w:rsidRDefault="00B96C9A" w:rsidP="00B96C9A">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1D872F8A" w14:textId="77777777" w:rsidR="00B96C9A" w:rsidRPr="006C6B99" w:rsidRDefault="00B96C9A" w:rsidP="00B96C9A">
            <w:pPr>
              <w:pStyle w:val="TableText"/>
              <w:cnfStyle w:val="000000000000" w:firstRow="0" w:lastRow="0" w:firstColumn="0" w:lastColumn="0" w:oddVBand="0" w:evenVBand="0" w:oddHBand="0" w:evenHBand="0" w:firstRowFirstColumn="0" w:firstRowLastColumn="0" w:lastRowFirstColumn="0" w:lastRowLastColumn="0"/>
            </w:pPr>
            <w:r>
              <w:t>DEECA - approve</w:t>
            </w:r>
          </w:p>
          <w:p w14:paraId="66377B93" w14:textId="77777777" w:rsidR="00B96C9A" w:rsidRDefault="00B96C9A" w:rsidP="00B96C9A">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0ED8EC6F" w14:textId="798CAA50" w:rsidR="00B96C9A" w:rsidRPr="00147948" w:rsidRDefault="00B96C9A" w:rsidP="00B96C9A">
            <w:pPr>
              <w:pStyle w:val="TableText"/>
              <w:cnfStyle w:val="000000000000" w:firstRow="0" w:lastRow="0" w:firstColumn="0" w:lastColumn="0" w:oddVBand="0" w:evenVBand="0" w:oddHBand="0" w:evenHBand="0" w:firstRowFirstColumn="0" w:firstRowLastColumn="0" w:lastRowFirstColumn="0" w:lastRowLastColumn="0"/>
            </w:pPr>
            <w:r>
              <w:t>DEECA - approve</w:t>
            </w:r>
          </w:p>
        </w:tc>
      </w:tr>
      <w:tr w:rsidR="00B96C9A" w:rsidRPr="00147948" w14:paraId="7342F1C3" w14:textId="77777777" w:rsidTr="009319CD">
        <w:tc>
          <w:tcPr>
            <w:cnfStyle w:val="001000000000" w:firstRow="0" w:lastRow="0" w:firstColumn="1" w:lastColumn="0" w:oddVBand="0" w:evenVBand="0" w:oddHBand="0" w:evenHBand="0" w:firstRowFirstColumn="0" w:firstRowLastColumn="0" w:lastRowFirstColumn="0" w:lastRowLastColumn="0"/>
            <w:tcW w:w="3402" w:type="dxa"/>
          </w:tcPr>
          <w:p w14:paraId="246EBF31" w14:textId="77777777" w:rsidR="00B96C9A" w:rsidRPr="0066584F" w:rsidRDefault="00B96C9A" w:rsidP="003A3943">
            <w:pPr>
              <w:pStyle w:val="TableBullet1"/>
              <w:numPr>
                <w:ilvl w:val="0"/>
                <w:numId w:val="0"/>
              </w:numPr>
            </w:pPr>
            <w:r>
              <w:t>M</w:t>
            </w:r>
            <w:r w:rsidRPr="0066584F">
              <w:t>arine Operation Framework</w:t>
            </w:r>
            <w:r>
              <w:t>#</w:t>
            </w:r>
          </w:p>
          <w:p w14:paraId="54D1D681" w14:textId="77777777" w:rsidR="00B96C9A" w:rsidRPr="00071F50" w:rsidRDefault="00B96C9A" w:rsidP="00B96C9A">
            <w:pPr>
              <w:pStyle w:val="TableText"/>
            </w:pPr>
          </w:p>
        </w:tc>
        <w:tc>
          <w:tcPr>
            <w:tcW w:w="1843" w:type="dxa"/>
          </w:tcPr>
          <w:p w14:paraId="111EED01" w14:textId="47A985A7" w:rsidR="00B96C9A" w:rsidRPr="00071F50" w:rsidRDefault="00B96C9A" w:rsidP="00B96C9A">
            <w:pPr>
              <w:pStyle w:val="TableText"/>
              <w:cnfStyle w:val="000000000000" w:firstRow="0" w:lastRow="0" w:firstColumn="0" w:lastColumn="0" w:oddVBand="0" w:evenVBand="0" w:oddHBand="0" w:evenHBand="0" w:firstRowFirstColumn="0" w:firstRowLastColumn="0" w:lastRowFirstColumn="0" w:lastRowLastColumn="0"/>
            </w:pPr>
            <w:r w:rsidRPr="0066584F">
              <w:t>V</w:t>
            </w:r>
            <w:r>
              <w:t>E</w:t>
            </w:r>
            <w:r w:rsidRPr="0066584F">
              <w:t>S-M06, VES-M07, VES-M08, VES-M09, VES-M10, VES-M11</w:t>
            </w:r>
          </w:p>
        </w:tc>
        <w:tc>
          <w:tcPr>
            <w:tcW w:w="4393" w:type="dxa"/>
          </w:tcPr>
          <w:p w14:paraId="6A77068B" w14:textId="4D79431D" w:rsidR="00B96C9A" w:rsidRPr="00147948" w:rsidRDefault="00B96C9A" w:rsidP="00B96C9A">
            <w:pPr>
              <w:pStyle w:val="TableText"/>
              <w:cnfStyle w:val="000000000000" w:firstRow="0" w:lastRow="0" w:firstColumn="0" w:lastColumn="0" w:oddVBand="0" w:evenVBand="0" w:oddHBand="0" w:evenHBand="0" w:firstRowFirstColumn="0" w:firstRowLastColumn="0" w:lastRowFirstColumn="0" w:lastRowLastColumn="0"/>
            </w:pPr>
            <w:r>
              <w:t>Nil</w:t>
            </w:r>
          </w:p>
        </w:tc>
      </w:tr>
    </w:tbl>
    <w:p w14:paraId="132A86E9" w14:textId="2D0A2B1E" w:rsidR="00E56EE0" w:rsidRDefault="0093349F" w:rsidP="003A3943">
      <w:pPr>
        <w:pStyle w:val="Source"/>
      </w:pPr>
      <w:r>
        <w:t xml:space="preserve">Note - #: As relevant to </w:t>
      </w:r>
      <w:r w:rsidR="00CF0802">
        <w:t>works</w:t>
      </w:r>
      <w:r w:rsidR="00BA4189">
        <w:t xml:space="preserve"> in Victorian coastal waters</w:t>
      </w:r>
    </w:p>
    <w:p w14:paraId="667557CA" w14:textId="169FFFF1" w:rsidR="00071F50" w:rsidRPr="00071F50" w:rsidRDefault="00071F50" w:rsidP="00071F50">
      <w:pPr>
        <w:pStyle w:val="Heading3"/>
      </w:pPr>
      <w:bookmarkStart w:id="118" w:name="_Toc229143939"/>
      <w:r w:rsidRPr="00581DD9">
        <w:lastRenderedPageBreak/>
        <w:t>Operation</w:t>
      </w:r>
      <w:bookmarkEnd w:id="113"/>
      <w:bookmarkEnd w:id="114"/>
      <w:bookmarkEnd w:id="118"/>
    </w:p>
    <w:p w14:paraId="3EB5C28A" w14:textId="7731E8B4" w:rsidR="00071F50" w:rsidRDefault="00AD1035" w:rsidP="00071F50">
      <w:pPr>
        <w:pStyle w:val="BodyText"/>
      </w:pPr>
      <w:r>
        <w:t>During operation each</w:t>
      </w:r>
      <w:r w:rsidR="00071F50" w:rsidRPr="00AD5D27">
        <w:t xml:space="preserve"> </w:t>
      </w:r>
      <w:r w:rsidR="00AB2FC1">
        <w:t>C</w:t>
      </w:r>
      <w:r w:rsidR="00071F50" w:rsidRPr="00AD5D27">
        <w:t xml:space="preserve">ontractor </w:t>
      </w:r>
      <w:r w:rsidR="00285AA8">
        <w:t>will</w:t>
      </w:r>
      <w:r w:rsidR="00071F50" w:rsidRPr="00AD5D27">
        <w:t xml:space="preserve"> prepare </w:t>
      </w:r>
      <w:r w:rsidR="00A54082">
        <w:t xml:space="preserve">any required </w:t>
      </w:r>
      <w:r w:rsidR="004660E7">
        <w:t>O</w:t>
      </w:r>
      <w:r w:rsidR="00071F50">
        <w:t xml:space="preserve">perational </w:t>
      </w:r>
      <w:r w:rsidR="004660E7">
        <w:t>E</w:t>
      </w:r>
      <w:r w:rsidR="00071F50" w:rsidRPr="00AD5D27">
        <w:t xml:space="preserve">nvironmental </w:t>
      </w:r>
      <w:r w:rsidR="004660E7">
        <w:t>M</w:t>
      </w:r>
      <w:r w:rsidR="00071F50" w:rsidRPr="00AD5D27">
        <w:t xml:space="preserve">anagement </w:t>
      </w:r>
      <w:r w:rsidR="004660E7">
        <w:t>P</w:t>
      </w:r>
      <w:r w:rsidR="00071F50" w:rsidRPr="00AD5D27">
        <w:t xml:space="preserve">lans </w:t>
      </w:r>
      <w:r w:rsidR="00071F50">
        <w:t xml:space="preserve">(OEMPs) </w:t>
      </w:r>
      <w:r w:rsidR="00071F50" w:rsidRPr="00AD5D27">
        <w:t xml:space="preserve">for marine and onshore operational activities. </w:t>
      </w:r>
    </w:p>
    <w:p w14:paraId="5DF50006" w14:textId="11AD5C1A" w:rsidR="00071F50" w:rsidRPr="00F0700B" w:rsidRDefault="00071F50" w:rsidP="00071F50">
      <w:pPr>
        <w:pStyle w:val="BodyText"/>
      </w:pPr>
      <w:r>
        <w:t xml:space="preserve">An overview of content and approval of the OEMP and other plans required to comply with mitigation measures is presented in </w:t>
      </w:r>
      <w:r>
        <w:fldChar w:fldCharType="begin"/>
      </w:r>
      <w:r>
        <w:instrText xml:space="preserve"> REF _Ref106976415 \h </w:instrText>
      </w:r>
      <w:r>
        <w:fldChar w:fldCharType="separate"/>
      </w:r>
      <w:r w:rsidR="001349FE" w:rsidRPr="00F0700B">
        <w:t xml:space="preserve">Table </w:t>
      </w:r>
      <w:r w:rsidR="001349FE">
        <w:rPr>
          <w:noProof/>
        </w:rPr>
        <w:t>26</w:t>
      </w:r>
      <w:r w:rsidR="001349FE">
        <w:noBreakHyphen/>
      </w:r>
      <w:r w:rsidR="001349FE">
        <w:rPr>
          <w:noProof/>
        </w:rPr>
        <w:t>5</w:t>
      </w:r>
      <w:r>
        <w:fldChar w:fldCharType="end"/>
      </w:r>
      <w:r w:rsidRPr="00F0700B">
        <w:t xml:space="preserve">. </w:t>
      </w:r>
    </w:p>
    <w:p w14:paraId="1B0EC27E" w14:textId="30B8A5FA" w:rsidR="00071F50" w:rsidRPr="00DD692A" w:rsidRDefault="00071F50" w:rsidP="00071F50">
      <w:pPr>
        <w:pStyle w:val="Caption"/>
      </w:pPr>
      <w:bookmarkStart w:id="119" w:name="_Ref106976415"/>
      <w:bookmarkStart w:id="120" w:name="_Toc206593126"/>
      <w:bookmarkStart w:id="121" w:name="_Toc229143957"/>
      <w:r w:rsidRPr="00F0700B">
        <w:t xml:space="preserve">Table </w:t>
      </w:r>
      <w:fldSimple w:instr=" STYLEREF 1 \s ">
        <w:r w:rsidR="001349FE">
          <w:rPr>
            <w:noProof/>
          </w:rPr>
          <w:t>26</w:t>
        </w:r>
      </w:fldSimple>
      <w:r w:rsidR="00284EAB">
        <w:noBreakHyphen/>
      </w:r>
      <w:fldSimple w:instr=" SEQ Table \* ARABIC \s 1 ">
        <w:r w:rsidR="001349FE">
          <w:rPr>
            <w:noProof/>
          </w:rPr>
          <w:t>5</w:t>
        </w:r>
      </w:fldSimple>
      <w:bookmarkEnd w:id="119"/>
      <w:r w:rsidRPr="00F0700B">
        <w:tab/>
      </w:r>
      <w:r>
        <w:t>Approach to preparation of</w:t>
      </w:r>
      <w:r w:rsidRPr="00F0700B">
        <w:t xml:space="preserve"> </w:t>
      </w:r>
      <w:r>
        <w:t>O</w:t>
      </w:r>
      <w:r w:rsidRPr="00F0700B">
        <w:t>EMPs</w:t>
      </w:r>
      <w:bookmarkEnd w:id="120"/>
      <w:bookmarkEnd w:id="121"/>
    </w:p>
    <w:tbl>
      <w:tblPr>
        <w:tblStyle w:val="MainTableStyle"/>
        <w:tblW w:w="9638" w:type="dxa"/>
        <w:tblLook w:val="04A0" w:firstRow="1" w:lastRow="0" w:firstColumn="1" w:lastColumn="0" w:noHBand="0" w:noVBand="1"/>
      </w:tblPr>
      <w:tblGrid>
        <w:gridCol w:w="1677"/>
        <w:gridCol w:w="5347"/>
        <w:gridCol w:w="2614"/>
      </w:tblGrid>
      <w:tr w:rsidR="00071F50" w:rsidRPr="00F0700B" w14:paraId="7C7CD8F4" w14:textId="77777777" w:rsidTr="004F146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77" w:type="dxa"/>
          </w:tcPr>
          <w:p w14:paraId="20482D39" w14:textId="77777777" w:rsidR="00071F50" w:rsidRPr="00071F50" w:rsidRDefault="00071F50" w:rsidP="00BD409E">
            <w:pPr>
              <w:pStyle w:val="TableText"/>
            </w:pPr>
            <w:r w:rsidRPr="00F0700B">
              <w:t>Document</w:t>
            </w:r>
          </w:p>
        </w:tc>
        <w:tc>
          <w:tcPr>
            <w:tcW w:w="5347" w:type="dxa"/>
          </w:tcPr>
          <w:p w14:paraId="0BFBA832" w14:textId="77777777" w:rsidR="00071F50" w:rsidRPr="00071F50" w:rsidRDefault="00071F50" w:rsidP="00BD409E">
            <w:pPr>
              <w:pStyle w:val="TableText"/>
              <w:cnfStyle w:val="100000000000" w:firstRow="1" w:lastRow="0" w:firstColumn="0" w:lastColumn="0" w:oddVBand="0" w:evenVBand="0" w:oddHBand="0" w:evenHBand="0" w:firstRowFirstColumn="0" w:firstRowLastColumn="0" w:lastRowFirstColumn="0" w:lastRowLastColumn="0"/>
            </w:pPr>
            <w:r w:rsidRPr="00F0700B">
              <w:t>Description</w:t>
            </w:r>
          </w:p>
        </w:tc>
        <w:tc>
          <w:tcPr>
            <w:tcW w:w="2614" w:type="dxa"/>
          </w:tcPr>
          <w:p w14:paraId="50703A63" w14:textId="77777777" w:rsidR="00071F50" w:rsidRPr="00071F50" w:rsidRDefault="00071F50" w:rsidP="00BD409E">
            <w:pPr>
              <w:pStyle w:val="TableText"/>
              <w:cnfStyle w:val="100000000000" w:firstRow="1" w:lastRow="0" w:firstColumn="0" w:lastColumn="0" w:oddVBand="0" w:evenVBand="0" w:oddHBand="0" w:evenHBand="0" w:firstRowFirstColumn="0" w:firstRowLastColumn="0" w:lastRowFirstColumn="0" w:lastRowLastColumn="0"/>
            </w:pPr>
            <w:r w:rsidRPr="00F0700B">
              <w:t xml:space="preserve">Responsibility </w:t>
            </w:r>
          </w:p>
        </w:tc>
      </w:tr>
      <w:tr w:rsidR="00071F50" w:rsidRPr="00F0700B" w14:paraId="1EA168CB" w14:textId="77777777" w:rsidTr="004F146B">
        <w:trPr>
          <w:trHeight w:val="5828"/>
        </w:trPr>
        <w:tc>
          <w:tcPr>
            <w:cnfStyle w:val="001000000000" w:firstRow="0" w:lastRow="0" w:firstColumn="1" w:lastColumn="0" w:oddVBand="0" w:evenVBand="0" w:oddHBand="0" w:evenHBand="0" w:firstRowFirstColumn="0" w:firstRowLastColumn="0" w:lastRowFirstColumn="0" w:lastRowLastColumn="0"/>
            <w:tcW w:w="1677" w:type="dxa"/>
          </w:tcPr>
          <w:p w14:paraId="5C9C058B" w14:textId="55401451" w:rsidR="00071F50" w:rsidRPr="00071F50" w:rsidRDefault="00071F50" w:rsidP="0034104C">
            <w:pPr>
              <w:pStyle w:val="TableText"/>
            </w:pPr>
            <w:r w:rsidRPr="004F146B">
              <w:rPr>
                <w:rStyle w:val="Bold"/>
              </w:rPr>
              <w:t xml:space="preserve">Onshore Transmission infrastructure </w:t>
            </w:r>
            <w:r w:rsidRPr="000110AF">
              <w:rPr>
                <w:rStyle w:val="Bold"/>
              </w:rPr>
              <w:t>OEMP</w:t>
            </w:r>
            <w:r w:rsidR="0034104C">
              <w:rPr>
                <w:rStyle w:val="Bold"/>
              </w:rPr>
              <w:t>s</w:t>
            </w:r>
            <w:r w:rsidR="0034104C">
              <w:t xml:space="preserve"> </w:t>
            </w:r>
            <w:r w:rsidR="0034104C">
              <w:rPr>
                <w:rStyle w:val="Bold"/>
              </w:rPr>
              <w:t>-</w:t>
            </w:r>
            <w:r w:rsidR="0034104C" w:rsidRPr="0034104C">
              <w:rPr>
                <w:rStyle w:val="Bold"/>
              </w:rPr>
              <w:t xml:space="preserve"> </w:t>
            </w:r>
            <w:r w:rsidR="0034104C" w:rsidRPr="000110AF">
              <w:rPr>
                <w:rStyle w:val="Bold"/>
                <w:b w:val="0"/>
              </w:rPr>
              <w:t xml:space="preserve">for each </w:t>
            </w:r>
            <w:r w:rsidR="00AB2FC1">
              <w:rPr>
                <w:rStyle w:val="Bold"/>
              </w:rPr>
              <w:t>C</w:t>
            </w:r>
            <w:r w:rsidR="0034104C" w:rsidRPr="000110AF">
              <w:rPr>
                <w:rStyle w:val="Bold"/>
                <w:b w:val="0"/>
              </w:rPr>
              <w:t>ontractors works package</w:t>
            </w:r>
          </w:p>
        </w:tc>
        <w:tc>
          <w:tcPr>
            <w:tcW w:w="5347" w:type="dxa"/>
          </w:tcPr>
          <w:p w14:paraId="688D9DE7" w14:textId="6B0A106D" w:rsidR="00071F50" w:rsidRPr="00071F50" w:rsidRDefault="00AB2FC1" w:rsidP="00071F50">
            <w:pPr>
              <w:pStyle w:val="TableText"/>
              <w:cnfStyle w:val="000000000000" w:firstRow="0" w:lastRow="0" w:firstColumn="0" w:lastColumn="0" w:oddVBand="0" w:evenVBand="0" w:oddHBand="0" w:evenHBand="0" w:firstRowFirstColumn="0" w:firstRowLastColumn="0" w:lastRowFirstColumn="0" w:lastRowLastColumn="0"/>
            </w:pPr>
            <w:r>
              <w:t>C</w:t>
            </w:r>
            <w:r w:rsidR="00071F50" w:rsidRPr="00071F50">
              <w:t>ontractor</w:t>
            </w:r>
            <w:r w:rsidR="00A54082">
              <w:t>s</w:t>
            </w:r>
            <w:r w:rsidR="00071F50" w:rsidRPr="00071F50">
              <w:t xml:space="preserve"> </w:t>
            </w:r>
            <w:r w:rsidR="00285AA8">
              <w:t>will</w:t>
            </w:r>
            <w:r w:rsidR="00071F50" w:rsidRPr="00071F50">
              <w:t xml:space="preserve"> develop and implement an OEMP for </w:t>
            </w:r>
            <w:r w:rsidR="006450A9">
              <w:t xml:space="preserve">their scope of work for </w:t>
            </w:r>
            <w:r w:rsidR="00071F50" w:rsidRPr="00071F50">
              <w:t xml:space="preserve">the onshore transmission infrastructure, as required by the contract and in accordance with the mitigation measures. </w:t>
            </w:r>
          </w:p>
          <w:p w14:paraId="1BEFA327" w14:textId="089BA46F" w:rsidR="00071F50" w:rsidRPr="00071F50" w:rsidRDefault="00071F50" w:rsidP="00071F50">
            <w:pPr>
              <w:pStyle w:val="TableText"/>
              <w:cnfStyle w:val="000000000000" w:firstRow="0" w:lastRow="0" w:firstColumn="0" w:lastColumn="0" w:oddVBand="0" w:evenVBand="0" w:oddHBand="0" w:evenHBand="0" w:firstRowFirstColumn="0" w:firstRowLastColumn="0" w:lastRowFirstColumn="0" w:lastRowLastColumn="0"/>
            </w:pPr>
            <w:r>
              <w:t>The OEMP</w:t>
            </w:r>
            <w:r w:rsidR="006450A9">
              <w:t>s</w:t>
            </w:r>
            <w:r>
              <w:t xml:space="preserve"> </w:t>
            </w:r>
            <w:r w:rsidR="00285AA8">
              <w:t>will</w:t>
            </w:r>
            <w:r>
              <w:t xml:space="preserve"> be prepared in consultation with agencies relevant to the works covered in the plan.</w:t>
            </w:r>
          </w:p>
          <w:p w14:paraId="5352C8C9" w14:textId="55FFFB1B" w:rsidR="00071F50" w:rsidRPr="00071F50" w:rsidRDefault="00071F50" w:rsidP="00071F50">
            <w:pPr>
              <w:pStyle w:val="TableText"/>
              <w:cnfStyle w:val="000000000000" w:firstRow="0" w:lastRow="0" w:firstColumn="0" w:lastColumn="0" w:oddVBand="0" w:evenVBand="0" w:oddHBand="0" w:evenHBand="0" w:firstRowFirstColumn="0" w:firstRowLastColumn="0" w:lastRowFirstColumn="0" w:lastRowLastColumn="0"/>
            </w:pPr>
            <w:r w:rsidRPr="00147948">
              <w:t xml:space="preserve">The </w:t>
            </w:r>
            <w:r w:rsidRPr="00071F50">
              <w:t>OEMP</w:t>
            </w:r>
            <w:r w:rsidR="006450A9">
              <w:t>s</w:t>
            </w:r>
            <w:r w:rsidRPr="00071F50">
              <w:t xml:space="preserve"> </w:t>
            </w:r>
            <w:r w:rsidR="00285AA8">
              <w:t>will</w:t>
            </w:r>
            <w:r w:rsidRPr="00071F50">
              <w:t xml:space="preserve"> include details of processes and responsibilities for:</w:t>
            </w:r>
          </w:p>
          <w:p w14:paraId="29EDBB03" w14:textId="521EBB32" w:rsidR="00071F50" w:rsidRDefault="00071F50" w:rsidP="00071F50">
            <w:pPr>
              <w:pStyle w:val="TableBullet1"/>
              <w:cnfStyle w:val="000000000000" w:firstRow="0" w:lastRow="0" w:firstColumn="0" w:lastColumn="0" w:oddVBand="0" w:evenVBand="0" w:oddHBand="0" w:evenHBand="0" w:firstRowFirstColumn="0" w:firstRowLastColumn="0" w:lastRowFirstColumn="0" w:lastRowLastColumn="0"/>
            </w:pPr>
            <w:r>
              <w:t xml:space="preserve">Achieving compliance with the </w:t>
            </w:r>
            <w:r w:rsidRPr="00071F50">
              <w:t xml:space="preserve">approval conditions and relevant </w:t>
            </w:r>
            <w:r w:rsidR="0092781E">
              <w:t>Victorian</w:t>
            </w:r>
            <w:r w:rsidRPr="00071F50">
              <w:t xml:space="preserve"> legislation</w:t>
            </w:r>
            <w:r w:rsidR="00FE10FF">
              <w:t xml:space="preserve"> for operation</w:t>
            </w:r>
          </w:p>
          <w:p w14:paraId="6E366A7E" w14:textId="6091BC40" w:rsidR="00B20DA3" w:rsidRPr="00071F50" w:rsidRDefault="00B20DA3" w:rsidP="00B20DA3">
            <w:pPr>
              <w:pStyle w:val="TableBullet1"/>
              <w:cnfStyle w:val="000000000000" w:firstRow="0" w:lastRow="0" w:firstColumn="0" w:lastColumn="0" w:oddVBand="0" w:evenVBand="0" w:oddHBand="0" w:evenHBand="0" w:firstRowFirstColumn="0" w:firstRowLastColumn="0" w:lastRowFirstColumn="0" w:lastRowLastColumn="0"/>
            </w:pPr>
            <w:r>
              <w:t>A</w:t>
            </w:r>
            <w:r w:rsidRPr="00B20DA3">
              <w:t xml:space="preserve">chieve compliance with any relevant EPBC Act approval requirements onshore and within State waters for </w:t>
            </w:r>
            <w:r>
              <w:t>operation</w:t>
            </w:r>
          </w:p>
          <w:p w14:paraId="202C1C76" w14:textId="692F3027" w:rsidR="00071F50" w:rsidRPr="00071F50" w:rsidRDefault="00071F50" w:rsidP="00177387">
            <w:pPr>
              <w:pStyle w:val="TableBullet1"/>
              <w:cnfStyle w:val="000000000000" w:firstRow="0" w:lastRow="0" w:firstColumn="0" w:lastColumn="0" w:oddVBand="0" w:evenVBand="0" w:oddHBand="0" w:evenHBand="0" w:firstRowFirstColumn="0" w:firstRowLastColumn="0" w:lastRowFirstColumn="0" w:lastRowLastColumn="0"/>
            </w:pPr>
            <w:r>
              <w:t xml:space="preserve">Identifying, mitigating, managing and monitoring </w:t>
            </w:r>
            <w:r w:rsidRPr="00071F50">
              <w:t xml:space="preserve">environmental risks and issues during operation </w:t>
            </w:r>
            <w:r w:rsidR="00177387">
              <w:t>t</w:t>
            </w:r>
            <w:r w:rsidR="00177387" w:rsidRPr="00177387">
              <w:t>o address all requirements outline</w:t>
            </w:r>
            <w:r w:rsidR="00891F92">
              <w:t>d</w:t>
            </w:r>
            <w:r w:rsidR="00177387" w:rsidRPr="00177387">
              <w:t xml:space="preserve"> in the mitigation measures provided in </w:t>
            </w:r>
            <w:r w:rsidR="0056760E">
              <w:fldChar w:fldCharType="begin"/>
            </w:r>
            <w:r w:rsidR="0056760E">
              <w:instrText xml:space="preserve"> REF _Ref214437517 \h </w:instrText>
            </w:r>
            <w:r w:rsidR="0056760E">
              <w:fldChar w:fldCharType="separate"/>
            </w:r>
            <w:r w:rsidR="001349FE" w:rsidRPr="00147948">
              <w:t xml:space="preserve">Table </w:t>
            </w:r>
            <w:r w:rsidR="001349FE">
              <w:rPr>
                <w:noProof/>
              </w:rPr>
              <w:t>26</w:t>
            </w:r>
            <w:r w:rsidR="001349FE">
              <w:noBreakHyphen/>
            </w:r>
            <w:r w:rsidR="001349FE">
              <w:rPr>
                <w:noProof/>
              </w:rPr>
              <w:t>7</w:t>
            </w:r>
            <w:r w:rsidR="0056760E">
              <w:fldChar w:fldCharType="end"/>
            </w:r>
            <w:r w:rsidR="00177387" w:rsidRPr="00177387">
              <w:t>.</w:t>
            </w:r>
          </w:p>
          <w:p w14:paraId="574CA173" w14:textId="77777777" w:rsidR="00071F50" w:rsidRPr="00071F50" w:rsidRDefault="00071F50" w:rsidP="00071F50">
            <w:pPr>
              <w:pStyle w:val="TableBullet1"/>
              <w:cnfStyle w:val="000000000000" w:firstRow="0" w:lastRow="0" w:firstColumn="0" w:lastColumn="0" w:oddVBand="0" w:evenVBand="0" w:oddHBand="0" w:evenHBand="0" w:firstRowFirstColumn="0" w:firstRowLastColumn="0" w:lastRowFirstColumn="0" w:lastRowLastColumn="0"/>
            </w:pPr>
            <w:r w:rsidRPr="00F26D02">
              <w:t>Applying environmental objectives, performance criteria, corrective actions and timing for each environmental issue</w:t>
            </w:r>
          </w:p>
          <w:p w14:paraId="31DA96AA" w14:textId="77777777" w:rsidR="00071F50" w:rsidRPr="00071F50" w:rsidRDefault="00071F50" w:rsidP="00071F50">
            <w:pPr>
              <w:pStyle w:val="TableBullet1"/>
              <w:cnfStyle w:val="000000000000" w:firstRow="0" w:lastRow="0" w:firstColumn="0" w:lastColumn="0" w:oddVBand="0" w:evenVBand="0" w:oddHBand="0" w:evenHBand="0" w:firstRowFirstColumn="0" w:firstRowLastColumn="0" w:lastRowFirstColumn="0" w:lastRowLastColumn="0"/>
            </w:pPr>
            <w:r w:rsidRPr="00F26D02">
              <w:t>Site inductions, training, competency and awareness to all personnel engaging in activities associated with operation.</w:t>
            </w:r>
          </w:p>
          <w:p w14:paraId="29D2C217" w14:textId="77777777" w:rsidR="00071F50" w:rsidRPr="00071F50" w:rsidRDefault="00071F50" w:rsidP="00071F50">
            <w:pPr>
              <w:pStyle w:val="TableBullet1"/>
              <w:cnfStyle w:val="000000000000" w:firstRow="0" w:lastRow="0" w:firstColumn="0" w:lastColumn="0" w:oddVBand="0" w:evenVBand="0" w:oddHBand="0" w:evenHBand="0" w:firstRowFirstColumn="0" w:firstRowLastColumn="0" w:lastRowFirstColumn="0" w:lastRowLastColumn="0"/>
            </w:pPr>
            <w:r w:rsidRPr="00F26D02">
              <w:t>Communication and reporting</w:t>
            </w:r>
          </w:p>
          <w:p w14:paraId="156CA707" w14:textId="77777777" w:rsidR="00071F50" w:rsidRPr="00071F50" w:rsidRDefault="00071F50" w:rsidP="00071F50">
            <w:pPr>
              <w:pStyle w:val="TableBullet1"/>
              <w:cnfStyle w:val="000000000000" w:firstRow="0" w:lastRow="0" w:firstColumn="0" w:lastColumn="0" w:oddVBand="0" w:evenVBand="0" w:oddHBand="0" w:evenHBand="0" w:firstRowFirstColumn="0" w:firstRowLastColumn="0" w:lastRowFirstColumn="0" w:lastRowLastColumn="0"/>
            </w:pPr>
            <w:r w:rsidRPr="00F26D02">
              <w:t>Environmental monitoring, reporting and auditing requirements</w:t>
            </w:r>
          </w:p>
          <w:p w14:paraId="045073A4" w14:textId="77777777" w:rsidR="00071F50" w:rsidRPr="00071F50" w:rsidRDefault="00071F50" w:rsidP="00071F50">
            <w:pPr>
              <w:pStyle w:val="TableBullet1"/>
              <w:cnfStyle w:val="000000000000" w:firstRow="0" w:lastRow="0" w:firstColumn="0" w:lastColumn="0" w:oddVBand="0" w:evenVBand="0" w:oddHBand="0" w:evenHBand="0" w:firstRowFirstColumn="0" w:firstRowLastColumn="0" w:lastRowFirstColumn="0" w:lastRowLastColumn="0"/>
            </w:pPr>
            <w:r w:rsidRPr="00F26D02">
              <w:t>Managing complaints, incidents, nonconformance</w:t>
            </w:r>
          </w:p>
          <w:p w14:paraId="1D71019E" w14:textId="77777777" w:rsidR="00071F50" w:rsidRPr="00071F50" w:rsidRDefault="00071F50" w:rsidP="00071F50">
            <w:pPr>
              <w:pStyle w:val="TableBullet1"/>
              <w:cnfStyle w:val="000000000000" w:firstRow="0" w:lastRow="0" w:firstColumn="0" w:lastColumn="0" w:oddVBand="0" w:evenVBand="0" w:oddHBand="0" w:evenHBand="0" w:firstRowFirstColumn="0" w:firstRowLastColumn="0" w:lastRowFirstColumn="0" w:lastRowLastColumn="0"/>
            </w:pPr>
            <w:r w:rsidRPr="00F26D02">
              <w:t>Emergency preparedness and response</w:t>
            </w:r>
          </w:p>
          <w:p w14:paraId="2BC24204" w14:textId="2096004D" w:rsidR="00071F50" w:rsidRPr="00DD692A" w:rsidRDefault="00071F50" w:rsidP="004F146B">
            <w:pPr>
              <w:pStyle w:val="TableBullet1"/>
              <w:cnfStyle w:val="000000000000" w:firstRow="0" w:lastRow="0" w:firstColumn="0" w:lastColumn="0" w:oddVBand="0" w:evenVBand="0" w:oddHBand="0" w:evenHBand="0" w:firstRowFirstColumn="0" w:firstRowLastColumn="0" w:lastRowFirstColumn="0" w:lastRowLastColumn="0"/>
            </w:pPr>
            <w:r w:rsidRPr="00F26D02">
              <w:t>Review and continu</w:t>
            </w:r>
            <w:r w:rsidRPr="00071F50">
              <w:t>al improvement</w:t>
            </w:r>
            <w:r w:rsidR="000B5B45">
              <w:t>.</w:t>
            </w:r>
          </w:p>
        </w:tc>
        <w:tc>
          <w:tcPr>
            <w:tcW w:w="2614" w:type="dxa"/>
          </w:tcPr>
          <w:p w14:paraId="566B7037" w14:textId="3596532E" w:rsidR="00071F50" w:rsidRPr="00071F50" w:rsidRDefault="00071F50" w:rsidP="00071F50">
            <w:pPr>
              <w:pStyle w:val="TableText"/>
              <w:cnfStyle w:val="000000000000" w:firstRow="0" w:lastRow="0" w:firstColumn="0" w:lastColumn="0" w:oddVBand="0" w:evenVBand="0" w:oddHBand="0" w:evenHBand="0" w:firstRowFirstColumn="0" w:firstRowLastColumn="0" w:lastRowFirstColumn="0" w:lastRowLastColumn="0"/>
            </w:pPr>
            <w:r w:rsidRPr="004F146B">
              <w:rPr>
                <w:rStyle w:val="Bold"/>
              </w:rPr>
              <w:t>Owner</w:t>
            </w:r>
            <w:r w:rsidRPr="00071F50">
              <w:t xml:space="preserve">: </w:t>
            </w:r>
            <w:r w:rsidR="00AB2FC1">
              <w:t>C</w:t>
            </w:r>
            <w:r w:rsidRPr="00071F50">
              <w:t>ontractors</w:t>
            </w:r>
          </w:p>
          <w:p w14:paraId="72BCC2DF" w14:textId="77777777" w:rsidR="00071F50" w:rsidRPr="00071F50" w:rsidRDefault="00071F50" w:rsidP="00071F50">
            <w:pPr>
              <w:pStyle w:val="TableText"/>
              <w:cnfStyle w:val="000000000000" w:firstRow="0" w:lastRow="0" w:firstColumn="0" w:lastColumn="0" w:oddVBand="0" w:evenVBand="0" w:oddHBand="0" w:evenHBand="0" w:firstRowFirstColumn="0" w:firstRowLastColumn="0" w:lastRowFirstColumn="0" w:lastRowLastColumn="0"/>
            </w:pPr>
            <w:r w:rsidRPr="004F146B">
              <w:rPr>
                <w:rStyle w:val="Bold"/>
              </w:rPr>
              <w:t>Review</w:t>
            </w:r>
            <w:r w:rsidRPr="00071F50">
              <w:t>: Star of the South</w:t>
            </w:r>
          </w:p>
          <w:p w14:paraId="4E8CDD7F" w14:textId="77777777" w:rsidR="00071F50" w:rsidRPr="00071F50" w:rsidRDefault="00071F50" w:rsidP="00071F50">
            <w:pPr>
              <w:pStyle w:val="TableText"/>
              <w:cnfStyle w:val="000000000000" w:firstRow="0" w:lastRow="0" w:firstColumn="0" w:lastColumn="0" w:oddVBand="0" w:evenVBand="0" w:oddHBand="0" w:evenHBand="0" w:firstRowFirstColumn="0" w:firstRowLastColumn="0" w:lastRowFirstColumn="0" w:lastRowLastColumn="0"/>
            </w:pPr>
            <w:r w:rsidRPr="004F146B">
              <w:rPr>
                <w:rStyle w:val="Bold"/>
              </w:rPr>
              <w:t>Accept</w:t>
            </w:r>
            <w:r w:rsidRPr="00071F50">
              <w:t xml:space="preserve">: Star of the South </w:t>
            </w:r>
          </w:p>
          <w:p w14:paraId="0D1A2DFA" w14:textId="77777777" w:rsidR="00071F50" w:rsidRPr="00F0700B" w:rsidRDefault="00071F50" w:rsidP="00071F50">
            <w:pPr>
              <w:pStyle w:val="TableText"/>
              <w:cnfStyle w:val="000000000000" w:firstRow="0" w:lastRow="0" w:firstColumn="0" w:lastColumn="0" w:oddVBand="0" w:evenVBand="0" w:oddHBand="0" w:evenHBand="0" w:firstRowFirstColumn="0" w:firstRowLastColumn="0" w:lastRowFirstColumn="0" w:lastRowLastColumn="0"/>
            </w:pPr>
          </w:p>
          <w:p w14:paraId="40628552" w14:textId="77777777" w:rsidR="00071F50" w:rsidRPr="00F0700B" w:rsidRDefault="00071F50" w:rsidP="00071F50">
            <w:pPr>
              <w:pStyle w:val="TableText"/>
              <w:cnfStyle w:val="000000000000" w:firstRow="0" w:lastRow="0" w:firstColumn="0" w:lastColumn="0" w:oddVBand="0" w:evenVBand="0" w:oddHBand="0" w:evenHBand="0" w:firstRowFirstColumn="0" w:firstRowLastColumn="0" w:lastRowFirstColumn="0" w:lastRowLastColumn="0"/>
            </w:pPr>
          </w:p>
        </w:tc>
      </w:tr>
      <w:tr w:rsidR="00071F50" w:rsidRPr="00147948" w14:paraId="2CAA2B41" w14:textId="77777777" w:rsidTr="004F146B">
        <w:tc>
          <w:tcPr>
            <w:cnfStyle w:val="001000000000" w:firstRow="0" w:lastRow="0" w:firstColumn="1" w:lastColumn="0" w:oddVBand="0" w:evenVBand="0" w:oddHBand="0" w:evenHBand="0" w:firstRowFirstColumn="0" w:firstRowLastColumn="0" w:lastRowFirstColumn="0" w:lastRowLastColumn="0"/>
            <w:tcW w:w="1677" w:type="dxa"/>
          </w:tcPr>
          <w:p w14:paraId="313DEA98" w14:textId="77777777" w:rsidR="00071F50" w:rsidRPr="004F146B" w:rsidRDefault="00071F50" w:rsidP="00071F50">
            <w:pPr>
              <w:pStyle w:val="TableText"/>
              <w:rPr>
                <w:rStyle w:val="Bold"/>
              </w:rPr>
            </w:pPr>
            <w:r w:rsidRPr="004F146B">
              <w:rPr>
                <w:rStyle w:val="Bold"/>
              </w:rPr>
              <w:t>Other plans required by the mitigation measures</w:t>
            </w:r>
          </w:p>
        </w:tc>
        <w:tc>
          <w:tcPr>
            <w:tcW w:w="5347" w:type="dxa"/>
          </w:tcPr>
          <w:p w14:paraId="2F5DA190" w14:textId="7666D9E0" w:rsidR="00071F50" w:rsidRPr="00071F50" w:rsidRDefault="00071F50" w:rsidP="00071F50">
            <w:pPr>
              <w:pStyle w:val="TableText"/>
              <w:cnfStyle w:val="000000000000" w:firstRow="0" w:lastRow="0" w:firstColumn="0" w:lastColumn="0" w:oddVBand="0" w:evenVBand="0" w:oddHBand="0" w:evenHBand="0" w:firstRowFirstColumn="0" w:firstRowLastColumn="0" w:lastRowFirstColumn="0" w:lastRowLastColumn="0"/>
            </w:pPr>
            <w:r>
              <w:t xml:space="preserve">The mitigation measures (section </w:t>
            </w:r>
            <w:r w:rsidRPr="00071F50">
              <w:fldChar w:fldCharType="begin"/>
            </w:r>
            <w:r w:rsidRPr="00071F50">
              <w:instrText xml:space="preserve"> REF _Ref204964461 \n \h </w:instrText>
            </w:r>
            <w:r w:rsidRPr="00071F50">
              <w:fldChar w:fldCharType="separate"/>
            </w:r>
            <w:r w:rsidR="001349FE">
              <w:t>26.7</w:t>
            </w:r>
            <w:r w:rsidRPr="00071F50">
              <w:fldChar w:fldCharType="end"/>
            </w:r>
            <w:r w:rsidRPr="00071F50">
              <w:t xml:space="preserve">) set out requirements to develop and implement relevant management plans to avoid, minimise and mitigate impacts. </w:t>
            </w:r>
          </w:p>
          <w:p w14:paraId="5AA6C18A" w14:textId="14A19BC5" w:rsidR="00F65507" w:rsidRDefault="00071F50" w:rsidP="00071F50">
            <w:pPr>
              <w:pStyle w:val="TableText"/>
              <w:cnfStyle w:val="000000000000" w:firstRow="0" w:lastRow="0" w:firstColumn="0" w:lastColumn="0" w:oddVBand="0" w:evenVBand="0" w:oddHBand="0" w:evenHBand="0" w:firstRowFirstColumn="0" w:firstRowLastColumn="0" w:lastRowFirstColumn="0" w:lastRowLastColumn="0"/>
            </w:pPr>
            <w:r>
              <w:t xml:space="preserve">These plans </w:t>
            </w:r>
            <w:r w:rsidR="00285AA8">
              <w:t>will</w:t>
            </w:r>
            <w:r w:rsidRPr="00071F50">
              <w:t xml:space="preserve"> be prepared by suitably qualified and experienced personnel and reviewed annually to confirm they are adequately addressing the impacts of operation activities.</w:t>
            </w:r>
            <w:r w:rsidR="00AC21A3">
              <w:t xml:space="preserve"> </w:t>
            </w:r>
          </w:p>
          <w:p w14:paraId="360BCAB5" w14:textId="01FDEB93" w:rsidR="00071F50" w:rsidRPr="00071F50" w:rsidRDefault="00AC21A3" w:rsidP="00071F50">
            <w:pPr>
              <w:pStyle w:val="TableText"/>
              <w:cnfStyle w:val="000000000000" w:firstRow="0" w:lastRow="0" w:firstColumn="0" w:lastColumn="0" w:oddVBand="0" w:evenVBand="0" w:oddHBand="0" w:evenHBand="0" w:firstRowFirstColumn="0" w:firstRowLastColumn="0" w:lastRowFirstColumn="0" w:lastRowLastColumn="0"/>
            </w:pPr>
            <w:r>
              <w:t xml:space="preserve">Plans </w:t>
            </w:r>
            <w:r w:rsidR="00285AA8">
              <w:t>will</w:t>
            </w:r>
            <w:r w:rsidR="00F65507">
              <w:t xml:space="preserve"> be prepared in consultation with relevant agencies as required by </w:t>
            </w:r>
            <w:r w:rsidR="00737FC3">
              <w:t xml:space="preserve">the mitigation measures. </w:t>
            </w:r>
          </w:p>
          <w:p w14:paraId="7D6C60D6" w14:textId="77777777" w:rsidR="00071F50" w:rsidRPr="00071F50" w:rsidRDefault="00071F50" w:rsidP="00071F50">
            <w:pPr>
              <w:pStyle w:val="TableText"/>
              <w:cnfStyle w:val="000000000000" w:firstRow="0" w:lastRow="0" w:firstColumn="0" w:lastColumn="0" w:oddVBand="0" w:evenVBand="0" w:oddHBand="0" w:evenHBand="0" w:firstRowFirstColumn="0" w:firstRowLastColumn="0" w:lastRowFirstColumn="0" w:lastRowLastColumn="0"/>
            </w:pPr>
            <w:r>
              <w:t>Where appropriate, the management plans required by these mitigation measures may be included as part of the OEMP rather than stand-alone plans.</w:t>
            </w:r>
          </w:p>
          <w:p w14:paraId="41CBDED7" w14:textId="04C9B799" w:rsidR="00071F50" w:rsidRPr="00071F50" w:rsidRDefault="00071F50" w:rsidP="00071F50">
            <w:pPr>
              <w:pStyle w:val="TableText"/>
              <w:cnfStyle w:val="000000000000" w:firstRow="0" w:lastRow="0" w:firstColumn="0" w:lastColumn="0" w:oddVBand="0" w:evenVBand="0" w:oddHBand="0" w:evenHBand="0" w:firstRowFirstColumn="0" w:firstRowLastColumn="0" w:lastRowFirstColumn="0" w:lastRowLastColumn="0"/>
            </w:pPr>
            <w:r>
              <w:t xml:space="preserve">Monitoring plans </w:t>
            </w:r>
            <w:r w:rsidR="00285AA8">
              <w:t>will</w:t>
            </w:r>
            <w:r w:rsidRPr="00071F50">
              <w:t xml:space="preserve"> also be prepared in response to mitigation measures and to verify compliance. These monitoring plans </w:t>
            </w:r>
            <w:r w:rsidR="00285AA8">
              <w:t>will</w:t>
            </w:r>
            <w:r w:rsidRPr="00071F50">
              <w:t xml:space="preserve"> be referenced in the OEMP where relevant.  </w:t>
            </w:r>
          </w:p>
        </w:tc>
        <w:tc>
          <w:tcPr>
            <w:tcW w:w="2614" w:type="dxa"/>
          </w:tcPr>
          <w:p w14:paraId="4530A390" w14:textId="49951756" w:rsidR="00071F50" w:rsidRPr="00071F50" w:rsidRDefault="00071F50" w:rsidP="00071F50">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Owner</w:t>
            </w:r>
            <w:r w:rsidRPr="00071F50">
              <w:t xml:space="preserve">: </w:t>
            </w:r>
            <w:r w:rsidR="00AB2FC1">
              <w:t>C</w:t>
            </w:r>
            <w:r w:rsidRPr="00071F50">
              <w:t xml:space="preserve">ontractors unless otherwise defined by the mitigation measures </w:t>
            </w:r>
          </w:p>
          <w:p w14:paraId="75FFB3C2" w14:textId="77777777" w:rsidR="00071F50" w:rsidRPr="00071F50" w:rsidRDefault="00071F50" w:rsidP="00071F50">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Review</w:t>
            </w:r>
            <w:r w:rsidRPr="00071F50">
              <w:t xml:space="preserve">: Star of the South </w:t>
            </w:r>
          </w:p>
          <w:p w14:paraId="6DA0219E" w14:textId="77777777" w:rsidR="00071F50" w:rsidRPr="00071F50" w:rsidRDefault="00071F50" w:rsidP="00071F50">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Accept</w:t>
            </w:r>
            <w:r w:rsidRPr="00071F50">
              <w:t>: Star of the South</w:t>
            </w:r>
          </w:p>
          <w:p w14:paraId="3336AC40" w14:textId="77777777" w:rsidR="00071F50" w:rsidRPr="00147948" w:rsidRDefault="00071F50" w:rsidP="00071F50">
            <w:pPr>
              <w:pStyle w:val="TableText"/>
              <w:cnfStyle w:val="000000000000" w:firstRow="0" w:lastRow="0" w:firstColumn="0" w:lastColumn="0" w:oddVBand="0" w:evenVBand="0" w:oddHBand="0" w:evenHBand="0" w:firstRowFirstColumn="0" w:firstRowLastColumn="0" w:lastRowFirstColumn="0" w:lastRowLastColumn="0"/>
            </w:pPr>
          </w:p>
          <w:p w14:paraId="537AE4D9" w14:textId="77777777" w:rsidR="00071F50" w:rsidRPr="00071F50" w:rsidRDefault="00071F50" w:rsidP="00071F50">
            <w:pPr>
              <w:pStyle w:val="TableText"/>
              <w:cnfStyle w:val="000000000000" w:firstRow="0" w:lastRow="0" w:firstColumn="0" w:lastColumn="0" w:oddVBand="0" w:evenVBand="0" w:oddHBand="0" w:evenHBand="0" w:firstRowFirstColumn="0" w:firstRowLastColumn="0" w:lastRowFirstColumn="0" w:lastRowLastColumn="0"/>
            </w:pPr>
          </w:p>
        </w:tc>
      </w:tr>
      <w:tr w:rsidR="00071F50" w:rsidRPr="00147948" w14:paraId="25B4E49D" w14:textId="77777777" w:rsidTr="004F146B">
        <w:tc>
          <w:tcPr>
            <w:cnfStyle w:val="001000000000" w:firstRow="0" w:lastRow="0" w:firstColumn="1" w:lastColumn="0" w:oddVBand="0" w:evenVBand="0" w:oddHBand="0" w:evenHBand="0" w:firstRowFirstColumn="0" w:firstRowLastColumn="0" w:lastRowFirstColumn="0" w:lastRowLastColumn="0"/>
            <w:tcW w:w="1677" w:type="dxa"/>
          </w:tcPr>
          <w:p w14:paraId="174A2EF6" w14:textId="4897C345" w:rsidR="00071F50" w:rsidRPr="00071F50" w:rsidRDefault="00605566" w:rsidP="00071F50">
            <w:pPr>
              <w:pStyle w:val="TableText"/>
            </w:pPr>
            <w:r>
              <w:rPr>
                <w:rStyle w:val="Bold"/>
              </w:rPr>
              <w:lastRenderedPageBreak/>
              <w:t xml:space="preserve">Communications and </w:t>
            </w:r>
            <w:r w:rsidRPr="004F146B">
              <w:rPr>
                <w:rStyle w:val="Bold"/>
              </w:rPr>
              <w:t xml:space="preserve">Stakeholder </w:t>
            </w:r>
            <w:r w:rsidRPr="00605566">
              <w:rPr>
                <w:rStyle w:val="Bold"/>
              </w:rPr>
              <w:t xml:space="preserve">Engagement Plan - </w:t>
            </w:r>
            <w:r w:rsidRPr="004F146B">
              <w:rPr>
                <w:rStyle w:val="Bold"/>
              </w:rPr>
              <w:t>operation</w:t>
            </w:r>
          </w:p>
        </w:tc>
        <w:tc>
          <w:tcPr>
            <w:tcW w:w="5347" w:type="dxa"/>
          </w:tcPr>
          <w:p w14:paraId="181F6C41" w14:textId="534CE353" w:rsidR="00605566" w:rsidRPr="00605566" w:rsidRDefault="000246EB" w:rsidP="00605566">
            <w:pPr>
              <w:pStyle w:val="TableText"/>
              <w:cnfStyle w:val="000000000000" w:firstRow="0" w:lastRow="0" w:firstColumn="0" w:lastColumn="0" w:oddVBand="0" w:evenVBand="0" w:oddHBand="0" w:evenHBand="0" w:firstRowFirstColumn="0" w:firstRowLastColumn="0" w:lastRowFirstColumn="0" w:lastRowLastColumn="0"/>
            </w:pPr>
            <w:r>
              <w:t xml:space="preserve">Communications and </w:t>
            </w:r>
            <w:r w:rsidRPr="000246EB">
              <w:t xml:space="preserve">Stakeholder engagement plans </w:t>
            </w:r>
            <w:r w:rsidR="00605566" w:rsidRPr="00605566">
              <w:t>will be required to guide consultation with stakeholders and Traditional Owners during operation</w:t>
            </w:r>
            <w:r w:rsidR="003E0263">
              <w:t>.</w:t>
            </w:r>
          </w:p>
          <w:p w14:paraId="0888AF31" w14:textId="33D4D22D" w:rsidR="00605566" w:rsidRPr="00605566" w:rsidRDefault="00605566" w:rsidP="00605566">
            <w:pPr>
              <w:pStyle w:val="TableText"/>
              <w:cnfStyle w:val="000000000000" w:firstRow="0" w:lastRow="0" w:firstColumn="0" w:lastColumn="0" w:oddVBand="0" w:evenVBand="0" w:oddHBand="0" w:evenHBand="0" w:firstRowFirstColumn="0" w:firstRowLastColumn="0" w:lastRowFirstColumn="0" w:lastRowLastColumn="0"/>
            </w:pPr>
            <w:r>
              <w:t>Star of the South</w:t>
            </w:r>
            <w:r w:rsidRPr="00605566">
              <w:t xml:space="preserve"> will review and update the overarching Communications and Stakeholder Engagement Plan prepared for construction of </w:t>
            </w:r>
            <w:r w:rsidR="003E0263">
              <w:t xml:space="preserve">the </w:t>
            </w:r>
            <w:r w:rsidR="00BF7B4D">
              <w:t>works in Victoria</w:t>
            </w:r>
            <w:r w:rsidRPr="00605566">
              <w:t xml:space="preserve"> to reflect operational requirements. This will be done prior to the commencement of operation.</w:t>
            </w:r>
          </w:p>
          <w:p w14:paraId="7EB59967" w14:textId="46A267A1" w:rsidR="00605566" w:rsidRPr="00605566" w:rsidRDefault="00605566" w:rsidP="00605566">
            <w:pPr>
              <w:pStyle w:val="TableText"/>
              <w:cnfStyle w:val="000000000000" w:firstRow="0" w:lastRow="0" w:firstColumn="0" w:lastColumn="0" w:oddVBand="0" w:evenVBand="0" w:oddHBand="0" w:evenHBand="0" w:firstRowFirstColumn="0" w:firstRowLastColumn="0" w:lastRowFirstColumn="0" w:lastRowLastColumn="0"/>
            </w:pPr>
            <w:r>
              <w:t xml:space="preserve">The </w:t>
            </w:r>
            <w:r w:rsidRPr="00605566">
              <w:t>plan will set out the principles and framework for the community, stakeholder and Traditional Owner consultation to be undertaken by Star of the South and its contractors during the operation phase.</w:t>
            </w:r>
          </w:p>
          <w:p w14:paraId="3A5794E3" w14:textId="2A1DCE96" w:rsidR="00071F50" w:rsidRPr="00071F50" w:rsidRDefault="00605566" w:rsidP="00071F50">
            <w:pPr>
              <w:pStyle w:val="TableText"/>
              <w:cnfStyle w:val="000000000000" w:firstRow="0" w:lastRow="0" w:firstColumn="0" w:lastColumn="0" w:oddVBand="0" w:evenVBand="0" w:oddHBand="0" w:evenHBand="0" w:firstRowFirstColumn="0" w:firstRowLastColumn="0" w:lastRowFirstColumn="0" w:lastRowLastColumn="0"/>
            </w:pPr>
            <w:r>
              <w:t xml:space="preserve">Each </w:t>
            </w:r>
            <w:r w:rsidR="00AB2FC1">
              <w:t>C</w:t>
            </w:r>
            <w:r>
              <w:t xml:space="preserve">ontractor </w:t>
            </w:r>
            <w:r w:rsidRPr="00605566">
              <w:t>will prepare a plan for specific for their operational activities that complies with the Star of the South overarching plan (as required).</w:t>
            </w:r>
          </w:p>
        </w:tc>
        <w:tc>
          <w:tcPr>
            <w:tcW w:w="2614" w:type="dxa"/>
          </w:tcPr>
          <w:p w14:paraId="70CFB35E" w14:textId="548B0ADC" w:rsidR="00605566" w:rsidRPr="00605566" w:rsidRDefault="00605566" w:rsidP="00605566">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Owner</w:t>
            </w:r>
            <w:r w:rsidRPr="00605566">
              <w:t xml:space="preserve">: Star of the South and </w:t>
            </w:r>
            <w:r w:rsidR="00AB2FC1">
              <w:t>C</w:t>
            </w:r>
            <w:r w:rsidRPr="00605566">
              <w:t>ontractors</w:t>
            </w:r>
          </w:p>
          <w:p w14:paraId="6B21140F" w14:textId="77777777" w:rsidR="00605566" w:rsidRPr="00605566" w:rsidRDefault="00605566" w:rsidP="00605566">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Review</w:t>
            </w:r>
            <w:r w:rsidRPr="00605566">
              <w:t>: Star of the South</w:t>
            </w:r>
          </w:p>
          <w:p w14:paraId="6F0B7E67" w14:textId="77777777" w:rsidR="00605566" w:rsidRPr="00605566" w:rsidRDefault="00605566" w:rsidP="00605566">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Accept</w:t>
            </w:r>
            <w:r w:rsidRPr="00605566">
              <w:t>: Star of the South</w:t>
            </w:r>
          </w:p>
          <w:p w14:paraId="64798A20" w14:textId="77777777" w:rsidR="00071F50" w:rsidRPr="00147948" w:rsidRDefault="00071F50" w:rsidP="00071F50">
            <w:pPr>
              <w:pStyle w:val="TableText"/>
              <w:cnfStyle w:val="000000000000" w:firstRow="0" w:lastRow="0" w:firstColumn="0" w:lastColumn="0" w:oddVBand="0" w:evenVBand="0" w:oddHBand="0" w:evenHBand="0" w:firstRowFirstColumn="0" w:firstRowLastColumn="0" w:lastRowFirstColumn="0" w:lastRowLastColumn="0"/>
            </w:pPr>
          </w:p>
        </w:tc>
      </w:tr>
    </w:tbl>
    <w:p w14:paraId="5E6CC302" w14:textId="77777777" w:rsidR="004530E8" w:rsidRDefault="004530E8" w:rsidP="004530E8">
      <w:pPr>
        <w:pStyle w:val="BodyText"/>
      </w:pPr>
      <w:bookmarkStart w:id="122" w:name="_Toc206500495"/>
      <w:bookmarkStart w:id="123" w:name="_Toc206593105"/>
    </w:p>
    <w:p w14:paraId="73FB401E" w14:textId="5C703FCE" w:rsidR="004530E8" w:rsidRPr="004530E8" w:rsidRDefault="004530E8" w:rsidP="004530E8">
      <w:pPr>
        <w:pStyle w:val="BodyText"/>
      </w:pPr>
      <w:r>
        <w:fldChar w:fldCharType="begin"/>
      </w:r>
      <w:r>
        <w:instrText xml:space="preserve"> REF _Ref223530215 \h </w:instrText>
      </w:r>
      <w:r>
        <w:fldChar w:fldCharType="separate"/>
      </w:r>
      <w:r w:rsidR="001349FE" w:rsidRPr="004530E8">
        <w:t xml:space="preserve">Table </w:t>
      </w:r>
      <w:r w:rsidR="001349FE">
        <w:rPr>
          <w:noProof/>
        </w:rPr>
        <w:t>26</w:t>
      </w:r>
      <w:r w:rsidR="001349FE" w:rsidRPr="004530E8">
        <w:noBreakHyphen/>
      </w:r>
      <w:r w:rsidR="001349FE">
        <w:rPr>
          <w:noProof/>
        </w:rPr>
        <w:t>6</w:t>
      </w:r>
      <w:r>
        <w:fldChar w:fldCharType="end"/>
      </w:r>
      <w:r w:rsidRPr="004530E8">
        <w:t xml:space="preserve"> outlines the sub plans required for </w:t>
      </w:r>
      <w:r w:rsidR="000462A4">
        <w:t>operation</w:t>
      </w:r>
      <w:r w:rsidRPr="004530E8">
        <w:t xml:space="preserve"> that are recommended in the mitigation measures in the EES technical studies and their consultation and/or approval requirements. Note that the responsibilities for these plans in terms of owner, reviewer and accepter are outlined in </w:t>
      </w:r>
      <w:r w:rsidR="000059E2">
        <w:fldChar w:fldCharType="begin"/>
      </w:r>
      <w:r w:rsidR="000059E2">
        <w:instrText xml:space="preserve"> REF _Ref106976415 \h </w:instrText>
      </w:r>
      <w:r w:rsidR="000059E2">
        <w:fldChar w:fldCharType="separate"/>
      </w:r>
      <w:r w:rsidR="001349FE" w:rsidRPr="00F0700B">
        <w:t xml:space="preserve">Table </w:t>
      </w:r>
      <w:r w:rsidR="001349FE">
        <w:rPr>
          <w:noProof/>
        </w:rPr>
        <w:t>26</w:t>
      </w:r>
      <w:r w:rsidR="001349FE">
        <w:noBreakHyphen/>
      </w:r>
      <w:r w:rsidR="001349FE">
        <w:rPr>
          <w:noProof/>
        </w:rPr>
        <w:t>5</w:t>
      </w:r>
      <w:r w:rsidR="000059E2">
        <w:fldChar w:fldCharType="end"/>
      </w:r>
      <w:r w:rsidRPr="004530E8">
        <w:t>.</w:t>
      </w:r>
    </w:p>
    <w:p w14:paraId="08D7BDAE" w14:textId="0AABB6AA" w:rsidR="004530E8" w:rsidRDefault="004530E8" w:rsidP="004530E8">
      <w:pPr>
        <w:pStyle w:val="Caption"/>
      </w:pPr>
      <w:bookmarkStart w:id="124" w:name="_Ref223530215"/>
      <w:bookmarkStart w:id="125" w:name="_Toc229143958"/>
      <w:r w:rsidRPr="004530E8">
        <w:t xml:space="preserve">Table </w:t>
      </w:r>
      <w:fldSimple w:instr=" STYLEREF 1 \s ">
        <w:r w:rsidR="001349FE">
          <w:rPr>
            <w:noProof/>
          </w:rPr>
          <w:t>26</w:t>
        </w:r>
      </w:fldSimple>
      <w:r w:rsidRPr="004530E8">
        <w:noBreakHyphen/>
      </w:r>
      <w:fldSimple w:instr=" SEQ Table \* ARABIC \s 1 ">
        <w:r w:rsidR="001349FE">
          <w:rPr>
            <w:noProof/>
          </w:rPr>
          <w:t>6</w:t>
        </w:r>
      </w:fldSimple>
      <w:bookmarkEnd w:id="124"/>
      <w:r w:rsidRPr="004530E8">
        <w:tab/>
        <w:t xml:space="preserve">List of </w:t>
      </w:r>
      <w:r>
        <w:t>O</w:t>
      </w:r>
      <w:r w:rsidRPr="004530E8">
        <w:t>EMP sub plans and other management documents</w:t>
      </w:r>
      <w:bookmarkEnd w:id="125"/>
    </w:p>
    <w:tbl>
      <w:tblPr>
        <w:tblStyle w:val="MainTableStyle"/>
        <w:tblW w:w="9638" w:type="dxa"/>
        <w:tblLook w:val="04A0" w:firstRow="1" w:lastRow="0" w:firstColumn="1" w:lastColumn="0" w:noHBand="0" w:noVBand="1"/>
      </w:tblPr>
      <w:tblGrid>
        <w:gridCol w:w="3402"/>
        <w:gridCol w:w="1843"/>
        <w:gridCol w:w="4393"/>
      </w:tblGrid>
      <w:tr w:rsidR="000F0D36" w:rsidRPr="00F0700B" w14:paraId="5F831382" w14:textId="77777777" w:rsidTr="002A21E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402" w:type="dxa"/>
          </w:tcPr>
          <w:p w14:paraId="133E6BC5" w14:textId="2170C8D7" w:rsidR="000F0D36" w:rsidRPr="000F0D36" w:rsidRDefault="000F0D36" w:rsidP="000F0D36">
            <w:pPr>
              <w:pStyle w:val="TableText"/>
            </w:pPr>
            <w:r>
              <w:t>OEMP</w:t>
            </w:r>
            <w:r w:rsidRPr="000F0D36">
              <w:t xml:space="preserve"> sub plans and other management documents</w:t>
            </w:r>
          </w:p>
        </w:tc>
        <w:tc>
          <w:tcPr>
            <w:tcW w:w="1843" w:type="dxa"/>
          </w:tcPr>
          <w:p w14:paraId="5CB9133F" w14:textId="634C2422" w:rsidR="000F0D36" w:rsidRPr="000F0D36" w:rsidRDefault="000F0D36" w:rsidP="000F0D36">
            <w:pPr>
              <w:pStyle w:val="TableText"/>
              <w:cnfStyle w:val="100000000000" w:firstRow="1" w:lastRow="0" w:firstColumn="0" w:lastColumn="0" w:oddVBand="0" w:evenVBand="0" w:oddHBand="0" w:evenHBand="0" w:firstRowFirstColumn="0" w:firstRowLastColumn="0" w:lastRowFirstColumn="0" w:lastRowLastColumn="0"/>
            </w:pPr>
            <w:r>
              <w:t>R</w:t>
            </w:r>
            <w:r w:rsidRPr="000F0D36">
              <w:t>elevant mitigation(s)</w:t>
            </w:r>
          </w:p>
        </w:tc>
        <w:tc>
          <w:tcPr>
            <w:tcW w:w="4393" w:type="dxa"/>
          </w:tcPr>
          <w:p w14:paraId="432437F2" w14:textId="287062F8" w:rsidR="000F0D36" w:rsidRPr="000F0D36" w:rsidRDefault="000F0D36" w:rsidP="000F0D36">
            <w:pPr>
              <w:pStyle w:val="TableText"/>
              <w:cnfStyle w:val="100000000000" w:firstRow="1" w:lastRow="0" w:firstColumn="0" w:lastColumn="0" w:oddVBand="0" w:evenVBand="0" w:oddHBand="0" w:evenHBand="0" w:firstRowFirstColumn="0" w:firstRowLastColumn="0" w:lastRowFirstColumn="0" w:lastRowLastColumn="0"/>
            </w:pPr>
            <w:r>
              <w:t>Consultation/approval requirements</w:t>
            </w:r>
            <w:r w:rsidRPr="000F0D36">
              <w:t xml:space="preserve"> </w:t>
            </w:r>
          </w:p>
        </w:tc>
      </w:tr>
      <w:tr w:rsidR="000F0D36" w:rsidRPr="00F0700B" w14:paraId="181F503B" w14:textId="77777777" w:rsidTr="002A21EA">
        <w:trPr>
          <w:trHeight w:val="605"/>
        </w:trPr>
        <w:tc>
          <w:tcPr>
            <w:cnfStyle w:val="001000000000" w:firstRow="0" w:lastRow="0" w:firstColumn="1" w:lastColumn="0" w:oddVBand="0" w:evenVBand="0" w:oddHBand="0" w:evenHBand="0" w:firstRowFirstColumn="0" w:firstRowLastColumn="0" w:lastRowFirstColumn="0" w:lastRowLastColumn="0"/>
            <w:tcW w:w="3402" w:type="dxa"/>
          </w:tcPr>
          <w:p w14:paraId="44ECEC2F" w14:textId="77777777" w:rsidR="000F0D36" w:rsidRPr="000F0D36" w:rsidRDefault="000F0D36" w:rsidP="000F0D36">
            <w:pPr>
              <w:pStyle w:val="TableText"/>
            </w:pPr>
            <w:r w:rsidRPr="007B3ADE">
              <w:t>Stakeholder Engagement Plan</w:t>
            </w:r>
          </w:p>
          <w:p w14:paraId="32C78510" w14:textId="77777777" w:rsidR="000F0D36" w:rsidRPr="00071F50" w:rsidRDefault="000F0D36" w:rsidP="000F0D36">
            <w:pPr>
              <w:pStyle w:val="TableText"/>
            </w:pPr>
          </w:p>
        </w:tc>
        <w:tc>
          <w:tcPr>
            <w:tcW w:w="1843" w:type="dxa"/>
          </w:tcPr>
          <w:p w14:paraId="2B48912D" w14:textId="027FF74E"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rsidRPr="00A102CE">
              <w:t>SOC-M003</w:t>
            </w:r>
            <w:r w:rsidRPr="000F0D36">
              <w:t>, BTM-M001, TTP-M001</w:t>
            </w:r>
          </w:p>
        </w:tc>
        <w:tc>
          <w:tcPr>
            <w:tcW w:w="4393" w:type="dxa"/>
          </w:tcPr>
          <w:p w14:paraId="19F64770" w14:textId="47E1C204"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t>Nil</w:t>
            </w:r>
          </w:p>
        </w:tc>
      </w:tr>
      <w:tr w:rsidR="000F0D36" w:rsidRPr="00147948" w14:paraId="73C519A2" w14:textId="77777777" w:rsidTr="002A21EA">
        <w:tc>
          <w:tcPr>
            <w:cnfStyle w:val="001000000000" w:firstRow="0" w:lastRow="0" w:firstColumn="1" w:lastColumn="0" w:oddVBand="0" w:evenVBand="0" w:oddHBand="0" w:evenHBand="0" w:firstRowFirstColumn="0" w:firstRowLastColumn="0" w:lastRowFirstColumn="0" w:lastRowLastColumn="0"/>
            <w:tcW w:w="3402" w:type="dxa"/>
          </w:tcPr>
          <w:p w14:paraId="0455B849" w14:textId="496B0FB2" w:rsidR="000F0D36" w:rsidRPr="000F0D36" w:rsidRDefault="000F0D36" w:rsidP="000F0D36">
            <w:pPr>
              <w:pStyle w:val="TableText"/>
              <w:rPr>
                <w:rStyle w:val="Bold"/>
              </w:rPr>
            </w:pPr>
            <w:r>
              <w:t>Cultural Heritage Management Plan</w:t>
            </w:r>
          </w:p>
        </w:tc>
        <w:tc>
          <w:tcPr>
            <w:tcW w:w="1843" w:type="dxa"/>
          </w:tcPr>
          <w:p w14:paraId="678B7B9E" w14:textId="365C3D38"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rsidRPr="00561C4E">
              <w:t>ACH-M001</w:t>
            </w:r>
            <w:r w:rsidRPr="000F0D36">
              <w:t>, SCH-M003, SCH-M007</w:t>
            </w:r>
          </w:p>
        </w:tc>
        <w:tc>
          <w:tcPr>
            <w:tcW w:w="4393" w:type="dxa"/>
          </w:tcPr>
          <w:p w14:paraId="6D1257F4" w14:textId="5FEAD07B"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t>Registered Aboriginal Party</w:t>
            </w:r>
            <w:r w:rsidRPr="000F0D36">
              <w:t xml:space="preserve"> (GLaWAC) - approve</w:t>
            </w:r>
          </w:p>
        </w:tc>
      </w:tr>
      <w:tr w:rsidR="000F0D36" w:rsidRPr="00147948" w14:paraId="438DDD23" w14:textId="77777777" w:rsidTr="002A21EA">
        <w:tc>
          <w:tcPr>
            <w:cnfStyle w:val="001000000000" w:firstRow="0" w:lastRow="0" w:firstColumn="1" w:lastColumn="0" w:oddVBand="0" w:evenVBand="0" w:oddHBand="0" w:evenHBand="0" w:firstRowFirstColumn="0" w:firstRowLastColumn="0" w:lastRowFirstColumn="0" w:lastRowLastColumn="0"/>
            <w:tcW w:w="3402" w:type="dxa"/>
          </w:tcPr>
          <w:p w14:paraId="6B754E91" w14:textId="79DB47A5" w:rsidR="000F0D36" w:rsidRPr="000F0D36" w:rsidRDefault="000F0D36" w:rsidP="000F0D36">
            <w:pPr>
              <w:pStyle w:val="TableText"/>
            </w:pPr>
            <w:r>
              <w:t>Property Management Plan(s)</w:t>
            </w:r>
          </w:p>
        </w:tc>
        <w:tc>
          <w:tcPr>
            <w:tcW w:w="1843" w:type="dxa"/>
          </w:tcPr>
          <w:p w14:paraId="0E53EE1D" w14:textId="1860ABFE"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t>AGM-M002</w:t>
            </w:r>
          </w:p>
        </w:tc>
        <w:tc>
          <w:tcPr>
            <w:tcW w:w="4393" w:type="dxa"/>
          </w:tcPr>
          <w:p w14:paraId="44E2957E" w14:textId="1B923E5B"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t>F</w:t>
            </w:r>
            <w:r w:rsidRPr="000F0D36">
              <w:t>arm/forestry owner/manager - consult</w:t>
            </w:r>
          </w:p>
        </w:tc>
      </w:tr>
      <w:tr w:rsidR="000F0D36" w:rsidRPr="00147948" w14:paraId="236E7975" w14:textId="77777777" w:rsidTr="002A21EA">
        <w:tc>
          <w:tcPr>
            <w:cnfStyle w:val="001000000000" w:firstRow="0" w:lastRow="0" w:firstColumn="1" w:lastColumn="0" w:oddVBand="0" w:evenVBand="0" w:oddHBand="0" w:evenHBand="0" w:firstRowFirstColumn="0" w:firstRowLastColumn="0" w:lastRowFirstColumn="0" w:lastRowLastColumn="0"/>
            <w:tcW w:w="3402" w:type="dxa"/>
          </w:tcPr>
          <w:p w14:paraId="346963CE" w14:textId="40425513" w:rsidR="000F0D36" w:rsidRPr="000F0D36" w:rsidRDefault="000F0D36" w:rsidP="000F0D36">
            <w:pPr>
              <w:pStyle w:val="TableText"/>
            </w:pPr>
            <w:r>
              <w:t>Community benefit fund</w:t>
            </w:r>
          </w:p>
        </w:tc>
        <w:tc>
          <w:tcPr>
            <w:tcW w:w="1843" w:type="dxa"/>
          </w:tcPr>
          <w:p w14:paraId="4A269261" w14:textId="1B0ABE1D"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rsidRPr="008F6615">
              <w:t>BTM-M003</w:t>
            </w:r>
          </w:p>
        </w:tc>
        <w:tc>
          <w:tcPr>
            <w:tcW w:w="4393" w:type="dxa"/>
          </w:tcPr>
          <w:p w14:paraId="44CA6416" w14:textId="65767AD8"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t>Community and Councils - consult</w:t>
            </w:r>
          </w:p>
        </w:tc>
      </w:tr>
      <w:tr w:rsidR="000F0D36" w:rsidRPr="00147948" w14:paraId="7C8643BE" w14:textId="77777777" w:rsidTr="002A21EA">
        <w:tc>
          <w:tcPr>
            <w:cnfStyle w:val="001000000000" w:firstRow="0" w:lastRow="0" w:firstColumn="1" w:lastColumn="0" w:oddVBand="0" w:evenVBand="0" w:oddHBand="0" w:evenHBand="0" w:firstRowFirstColumn="0" w:firstRowLastColumn="0" w:lastRowFirstColumn="0" w:lastRowLastColumn="0"/>
            <w:tcW w:w="3402" w:type="dxa"/>
          </w:tcPr>
          <w:p w14:paraId="603652B2" w14:textId="5B7D2CE2" w:rsidR="000F0D36" w:rsidRPr="000F0D36" w:rsidRDefault="000F0D36" w:rsidP="000F0D36">
            <w:pPr>
              <w:pStyle w:val="TableText"/>
            </w:pPr>
            <w:r>
              <w:t>Workforce Development Strategy</w:t>
            </w:r>
          </w:p>
        </w:tc>
        <w:tc>
          <w:tcPr>
            <w:tcW w:w="1843" w:type="dxa"/>
          </w:tcPr>
          <w:p w14:paraId="1F0F64A9" w14:textId="7FF1155F"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rsidRPr="003E2B04">
              <w:t>BTM-M005</w:t>
            </w:r>
          </w:p>
        </w:tc>
        <w:tc>
          <w:tcPr>
            <w:tcW w:w="4393" w:type="dxa"/>
          </w:tcPr>
          <w:p w14:paraId="2C9573BF" w14:textId="190A9AE3"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t>C</w:t>
            </w:r>
            <w:r w:rsidRPr="000F0D36">
              <w:t>ouncils and other relevant stakeholders</w:t>
            </w:r>
          </w:p>
        </w:tc>
      </w:tr>
      <w:tr w:rsidR="000F0D36" w:rsidRPr="00147948" w14:paraId="07D40849" w14:textId="77777777" w:rsidTr="002A21EA">
        <w:tc>
          <w:tcPr>
            <w:cnfStyle w:val="001000000000" w:firstRow="0" w:lastRow="0" w:firstColumn="1" w:lastColumn="0" w:oddVBand="0" w:evenVBand="0" w:oddHBand="0" w:evenHBand="0" w:firstRowFirstColumn="0" w:firstRowLastColumn="0" w:lastRowFirstColumn="0" w:lastRowLastColumn="0"/>
            <w:tcW w:w="3402" w:type="dxa"/>
          </w:tcPr>
          <w:p w14:paraId="45E1DCAA" w14:textId="5035533E" w:rsidR="000F0D36" w:rsidRPr="000F0D36" w:rsidRDefault="000F0D36" w:rsidP="000F0D36">
            <w:pPr>
              <w:pStyle w:val="TableText"/>
            </w:pPr>
            <w:r w:rsidRPr="00896149">
              <w:t>Workforce Accommodation Strategy</w:t>
            </w:r>
          </w:p>
        </w:tc>
        <w:tc>
          <w:tcPr>
            <w:tcW w:w="1843" w:type="dxa"/>
          </w:tcPr>
          <w:p w14:paraId="04DB3D5A" w14:textId="040FB904"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rsidRPr="00896149">
              <w:t xml:space="preserve">SOC-M001, </w:t>
            </w:r>
            <w:r w:rsidRPr="000F0D36">
              <w:t>BTM-M006</w:t>
            </w:r>
          </w:p>
        </w:tc>
        <w:tc>
          <w:tcPr>
            <w:tcW w:w="4393" w:type="dxa"/>
          </w:tcPr>
          <w:p w14:paraId="69CD6622" w14:textId="3C84EA43"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t>R</w:t>
            </w:r>
            <w:r w:rsidRPr="000F0D36">
              <w:t>elevant Councils and accommodation providers - in collaboration</w:t>
            </w:r>
          </w:p>
        </w:tc>
      </w:tr>
      <w:tr w:rsidR="000F0D36" w:rsidRPr="00147948" w14:paraId="52F9E96C" w14:textId="77777777" w:rsidTr="002A21EA">
        <w:tc>
          <w:tcPr>
            <w:cnfStyle w:val="001000000000" w:firstRow="0" w:lastRow="0" w:firstColumn="1" w:lastColumn="0" w:oddVBand="0" w:evenVBand="0" w:oddHBand="0" w:evenHBand="0" w:firstRowFirstColumn="0" w:firstRowLastColumn="0" w:lastRowFirstColumn="0" w:lastRowLastColumn="0"/>
            <w:tcW w:w="3402" w:type="dxa"/>
          </w:tcPr>
          <w:p w14:paraId="6C4E9B81" w14:textId="1140BC92" w:rsidR="000F0D36" w:rsidRPr="000F0D36" w:rsidRDefault="000F0D36" w:rsidP="000F0D36">
            <w:pPr>
              <w:pStyle w:val="TableText"/>
            </w:pPr>
            <w:r w:rsidRPr="00896149">
              <w:t>Environmental Line List</w:t>
            </w:r>
          </w:p>
        </w:tc>
        <w:tc>
          <w:tcPr>
            <w:tcW w:w="1843" w:type="dxa"/>
          </w:tcPr>
          <w:p w14:paraId="1EB08C8A" w14:textId="33B81495"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rsidRPr="00896149">
              <w:t>FFM-M002</w:t>
            </w:r>
          </w:p>
        </w:tc>
        <w:tc>
          <w:tcPr>
            <w:tcW w:w="4393" w:type="dxa"/>
          </w:tcPr>
          <w:p w14:paraId="760C5A87" w14:textId="1CCDD5F6"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rsidRPr="00896149">
              <w:t>DEECA - consult</w:t>
            </w:r>
          </w:p>
        </w:tc>
      </w:tr>
      <w:tr w:rsidR="000F0D36" w:rsidRPr="00147948" w14:paraId="4A287050" w14:textId="77777777" w:rsidTr="002A21EA">
        <w:tc>
          <w:tcPr>
            <w:cnfStyle w:val="001000000000" w:firstRow="0" w:lastRow="0" w:firstColumn="1" w:lastColumn="0" w:oddVBand="0" w:evenVBand="0" w:oddHBand="0" w:evenHBand="0" w:firstRowFirstColumn="0" w:firstRowLastColumn="0" w:lastRowFirstColumn="0" w:lastRowLastColumn="0"/>
            <w:tcW w:w="3402" w:type="dxa"/>
          </w:tcPr>
          <w:p w14:paraId="587CC227" w14:textId="561B40C3" w:rsidR="000F0D36" w:rsidRPr="000F0D36" w:rsidRDefault="000F0D36" w:rsidP="000F0D36">
            <w:pPr>
              <w:pStyle w:val="TableText"/>
            </w:pPr>
            <w:r w:rsidRPr="00896149">
              <w:t>Flora and Fauna Management Plan</w:t>
            </w:r>
          </w:p>
        </w:tc>
        <w:tc>
          <w:tcPr>
            <w:tcW w:w="1843" w:type="dxa"/>
          </w:tcPr>
          <w:p w14:paraId="45313DEA" w14:textId="31BAEF25"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rsidRPr="00896149">
              <w:t>FFM-M005, FFM-M006</w:t>
            </w:r>
          </w:p>
        </w:tc>
        <w:tc>
          <w:tcPr>
            <w:tcW w:w="4393" w:type="dxa"/>
          </w:tcPr>
          <w:p w14:paraId="0D211B7E" w14:textId="06682899"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rsidRPr="00896149">
              <w:t>DEECA - consult</w:t>
            </w:r>
          </w:p>
        </w:tc>
      </w:tr>
      <w:tr w:rsidR="000F0D36" w:rsidRPr="00147948" w14:paraId="3ECB595B" w14:textId="77777777" w:rsidTr="002A21EA">
        <w:tc>
          <w:tcPr>
            <w:cnfStyle w:val="001000000000" w:firstRow="0" w:lastRow="0" w:firstColumn="1" w:lastColumn="0" w:oddVBand="0" w:evenVBand="0" w:oddHBand="0" w:evenHBand="0" w:firstRowFirstColumn="0" w:firstRowLastColumn="0" w:lastRowFirstColumn="0" w:lastRowLastColumn="0"/>
            <w:tcW w:w="3402" w:type="dxa"/>
          </w:tcPr>
          <w:p w14:paraId="0C69881B" w14:textId="052D8206" w:rsidR="000F0D36" w:rsidRPr="000F0D36" w:rsidRDefault="000F0D36" w:rsidP="000F0D36">
            <w:pPr>
              <w:pStyle w:val="TableText"/>
            </w:pPr>
            <w:r w:rsidRPr="00896149">
              <w:t>Biosecurity Management Pla</w:t>
            </w:r>
            <w:r w:rsidRPr="000F0D36">
              <w:t>n</w:t>
            </w:r>
          </w:p>
        </w:tc>
        <w:tc>
          <w:tcPr>
            <w:tcW w:w="1843" w:type="dxa"/>
          </w:tcPr>
          <w:p w14:paraId="47971B85" w14:textId="1AC3EE3E"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rsidRPr="00896149">
              <w:t>FFM-M007</w:t>
            </w:r>
          </w:p>
        </w:tc>
        <w:tc>
          <w:tcPr>
            <w:tcW w:w="4393" w:type="dxa"/>
          </w:tcPr>
          <w:p w14:paraId="0B07A180" w14:textId="72BCF07F"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rsidRPr="00896149">
              <w:t xml:space="preserve">DEECA </w:t>
            </w:r>
            <w:r w:rsidRPr="000F0D36">
              <w:t>and Wellington Shire Council- consult</w:t>
            </w:r>
          </w:p>
        </w:tc>
      </w:tr>
      <w:tr w:rsidR="000F0D36" w:rsidRPr="00147948" w14:paraId="12B45621" w14:textId="77777777" w:rsidTr="002A21EA">
        <w:tc>
          <w:tcPr>
            <w:cnfStyle w:val="001000000000" w:firstRow="0" w:lastRow="0" w:firstColumn="1" w:lastColumn="0" w:oddVBand="0" w:evenVBand="0" w:oddHBand="0" w:evenHBand="0" w:firstRowFirstColumn="0" w:firstRowLastColumn="0" w:lastRowFirstColumn="0" w:lastRowLastColumn="0"/>
            <w:tcW w:w="3402" w:type="dxa"/>
          </w:tcPr>
          <w:p w14:paraId="1A2FD832" w14:textId="58AF07C9" w:rsidR="000F0D36" w:rsidRPr="000F0D36" w:rsidRDefault="000F0D36" w:rsidP="000F0D36">
            <w:pPr>
              <w:pStyle w:val="TableText"/>
            </w:pPr>
            <w:r w:rsidRPr="00D37B09">
              <w:t>Rehabilitation and Reinstatement Plan</w:t>
            </w:r>
          </w:p>
        </w:tc>
        <w:tc>
          <w:tcPr>
            <w:tcW w:w="1843" w:type="dxa"/>
          </w:tcPr>
          <w:p w14:paraId="3885AB5D" w14:textId="6E033727"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rsidRPr="00D37B09">
              <w:t>FFM-M013</w:t>
            </w:r>
          </w:p>
        </w:tc>
        <w:tc>
          <w:tcPr>
            <w:tcW w:w="4393" w:type="dxa"/>
          </w:tcPr>
          <w:p w14:paraId="7B0BE746" w14:textId="013C8DDA"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t>DEECA and relevant landowners - consult</w:t>
            </w:r>
          </w:p>
        </w:tc>
      </w:tr>
      <w:tr w:rsidR="000F0D36" w:rsidRPr="00147948" w14:paraId="2BC71CD1" w14:textId="77777777" w:rsidTr="002A21EA">
        <w:tc>
          <w:tcPr>
            <w:cnfStyle w:val="001000000000" w:firstRow="0" w:lastRow="0" w:firstColumn="1" w:lastColumn="0" w:oddVBand="0" w:evenVBand="0" w:oddHBand="0" w:evenHBand="0" w:firstRowFirstColumn="0" w:firstRowLastColumn="0" w:lastRowFirstColumn="0" w:lastRowLastColumn="0"/>
            <w:tcW w:w="3402" w:type="dxa"/>
          </w:tcPr>
          <w:p w14:paraId="2B58E078" w14:textId="17EB7FA2" w:rsidR="000F0D36" w:rsidRPr="000F0D36" w:rsidRDefault="000F0D36" w:rsidP="000F0D36">
            <w:pPr>
              <w:pStyle w:val="TableText"/>
            </w:pPr>
            <w:r w:rsidRPr="00B77CE7">
              <w:t>Spill response plan</w:t>
            </w:r>
            <w:r w:rsidRPr="000F0D36">
              <w:t>#</w:t>
            </w:r>
          </w:p>
        </w:tc>
        <w:tc>
          <w:tcPr>
            <w:tcW w:w="1843" w:type="dxa"/>
          </w:tcPr>
          <w:p w14:paraId="0BA82314" w14:textId="5AB11CB9"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rsidRPr="007D2A4B">
              <w:t>SPL-M02</w:t>
            </w:r>
          </w:p>
        </w:tc>
        <w:tc>
          <w:tcPr>
            <w:tcW w:w="4393" w:type="dxa"/>
          </w:tcPr>
          <w:p w14:paraId="4C5674AE" w14:textId="5DD9AD2C"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t>N</w:t>
            </w:r>
            <w:r w:rsidRPr="000F0D36">
              <w:t>il</w:t>
            </w:r>
          </w:p>
        </w:tc>
      </w:tr>
      <w:tr w:rsidR="000F0D36" w:rsidRPr="00147948" w14:paraId="66798A3E" w14:textId="77777777" w:rsidTr="002A21EA">
        <w:tc>
          <w:tcPr>
            <w:cnfStyle w:val="001000000000" w:firstRow="0" w:lastRow="0" w:firstColumn="1" w:lastColumn="0" w:oddVBand="0" w:evenVBand="0" w:oddHBand="0" w:evenHBand="0" w:firstRowFirstColumn="0" w:firstRowLastColumn="0" w:lastRowFirstColumn="0" w:lastRowLastColumn="0"/>
            <w:tcW w:w="3402" w:type="dxa"/>
          </w:tcPr>
          <w:p w14:paraId="10A93D18" w14:textId="4B22F825" w:rsidR="000F0D36" w:rsidRPr="000F0D36" w:rsidRDefault="000F0D36" w:rsidP="000F0D36">
            <w:pPr>
              <w:pStyle w:val="TableText"/>
            </w:pPr>
            <w:r w:rsidRPr="00B77CE7">
              <w:t>Underwater cultural heritage management plan</w:t>
            </w:r>
          </w:p>
        </w:tc>
        <w:tc>
          <w:tcPr>
            <w:tcW w:w="1843" w:type="dxa"/>
          </w:tcPr>
          <w:p w14:paraId="479979EA" w14:textId="024B879B"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rsidRPr="008C595C">
              <w:t>UMH-M003</w:t>
            </w:r>
            <w:r w:rsidRPr="000F0D36">
              <w:t>, SCH-M004, SCH-M008</w:t>
            </w:r>
          </w:p>
        </w:tc>
        <w:tc>
          <w:tcPr>
            <w:tcW w:w="4393" w:type="dxa"/>
          </w:tcPr>
          <w:p w14:paraId="65E6E8B0" w14:textId="12A667FE"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t>Heritage Victoria</w:t>
            </w:r>
            <w:r w:rsidRPr="000F0D36">
              <w:t>, Gunaikurnai Land and Waters Aboriginal Corporation, and First Peoples–State Relations - consult</w:t>
            </w:r>
          </w:p>
        </w:tc>
      </w:tr>
      <w:tr w:rsidR="000F0D36" w:rsidRPr="00147948" w14:paraId="5E1D63DC" w14:textId="77777777" w:rsidTr="002A21EA">
        <w:tc>
          <w:tcPr>
            <w:cnfStyle w:val="001000000000" w:firstRow="0" w:lastRow="0" w:firstColumn="1" w:lastColumn="0" w:oddVBand="0" w:evenVBand="0" w:oddHBand="0" w:evenHBand="0" w:firstRowFirstColumn="0" w:firstRowLastColumn="0" w:lastRowFirstColumn="0" w:lastRowLastColumn="0"/>
            <w:tcW w:w="3402" w:type="dxa"/>
          </w:tcPr>
          <w:p w14:paraId="5FB95259" w14:textId="6099C6C0" w:rsidR="000F0D36" w:rsidRPr="000F0D36" w:rsidRDefault="000F0D36" w:rsidP="000F0D36">
            <w:pPr>
              <w:pStyle w:val="TableText"/>
            </w:pPr>
            <w:r w:rsidRPr="00B77CE7">
              <w:t>Vessel passage plan</w:t>
            </w:r>
            <w:r w:rsidRPr="000F0D36">
              <w:t>#</w:t>
            </w:r>
          </w:p>
        </w:tc>
        <w:tc>
          <w:tcPr>
            <w:tcW w:w="1843" w:type="dxa"/>
          </w:tcPr>
          <w:p w14:paraId="63991AC3" w14:textId="45C5D1FA"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rsidRPr="008C595C">
              <w:t>SNV-M07</w:t>
            </w:r>
          </w:p>
        </w:tc>
        <w:tc>
          <w:tcPr>
            <w:tcW w:w="4393" w:type="dxa"/>
          </w:tcPr>
          <w:p w14:paraId="03A4A367" w14:textId="37FC61C8"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rsidRPr="00B123A5">
              <w:t>Gippsland Ports Harbour Master</w:t>
            </w:r>
            <w:r w:rsidRPr="000F0D36">
              <w:t xml:space="preserve"> - consult</w:t>
            </w:r>
          </w:p>
        </w:tc>
      </w:tr>
      <w:tr w:rsidR="000F0D36" w:rsidRPr="00147948" w14:paraId="5E25B9BB" w14:textId="77777777" w:rsidTr="002A21EA">
        <w:tc>
          <w:tcPr>
            <w:cnfStyle w:val="001000000000" w:firstRow="0" w:lastRow="0" w:firstColumn="1" w:lastColumn="0" w:oddVBand="0" w:evenVBand="0" w:oddHBand="0" w:evenHBand="0" w:firstRowFirstColumn="0" w:firstRowLastColumn="0" w:lastRowFirstColumn="0" w:lastRowLastColumn="0"/>
            <w:tcW w:w="3402" w:type="dxa"/>
          </w:tcPr>
          <w:p w14:paraId="288CC6AA" w14:textId="7B603B29" w:rsidR="000F0D36" w:rsidRPr="000F0D36" w:rsidRDefault="000F0D36" w:rsidP="000F0D36">
            <w:pPr>
              <w:pStyle w:val="TableText"/>
            </w:pPr>
            <w:r w:rsidRPr="00261243">
              <w:lastRenderedPageBreak/>
              <w:t>Fisheries Liaison and Coexistence Plan</w:t>
            </w:r>
            <w:r w:rsidRPr="000F0D36">
              <w:t>#</w:t>
            </w:r>
          </w:p>
        </w:tc>
        <w:tc>
          <w:tcPr>
            <w:tcW w:w="1843" w:type="dxa"/>
          </w:tcPr>
          <w:p w14:paraId="3BAE3622" w14:textId="371EFAB9"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rsidRPr="00390F7E">
              <w:t>CRF-M08</w:t>
            </w:r>
            <w:r w:rsidRPr="000F0D36">
              <w:t>, CRF-M09</w:t>
            </w:r>
          </w:p>
        </w:tc>
        <w:tc>
          <w:tcPr>
            <w:tcW w:w="4393" w:type="dxa"/>
          </w:tcPr>
          <w:p w14:paraId="255F900B" w14:textId="2B9362BF"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t>N</w:t>
            </w:r>
            <w:r w:rsidRPr="000F0D36">
              <w:t>il</w:t>
            </w:r>
          </w:p>
        </w:tc>
      </w:tr>
      <w:tr w:rsidR="000F0D36" w:rsidRPr="00147948" w14:paraId="0639E88F" w14:textId="77777777" w:rsidTr="002A21EA">
        <w:tc>
          <w:tcPr>
            <w:cnfStyle w:val="001000000000" w:firstRow="0" w:lastRow="0" w:firstColumn="1" w:lastColumn="0" w:oddVBand="0" w:evenVBand="0" w:oddHBand="0" w:evenHBand="0" w:firstRowFirstColumn="0" w:firstRowLastColumn="0" w:lastRowFirstColumn="0" w:lastRowLastColumn="0"/>
            <w:tcW w:w="3402" w:type="dxa"/>
          </w:tcPr>
          <w:p w14:paraId="43EF5819" w14:textId="77777777" w:rsidR="000F0D36" w:rsidRPr="000F0D36" w:rsidRDefault="000F0D36" w:rsidP="000F0D36">
            <w:pPr>
              <w:pStyle w:val="TableText"/>
            </w:pPr>
            <w:r>
              <w:t>P</w:t>
            </w:r>
            <w:r w:rsidRPr="000F0D36">
              <w:t>lans required to comply with the conditions of:</w:t>
            </w:r>
          </w:p>
          <w:p w14:paraId="192A253B" w14:textId="31BB9853" w:rsidR="000F0D36" w:rsidRPr="00B1030D" w:rsidRDefault="000F0D36" w:rsidP="000F0D36">
            <w:pPr>
              <w:pStyle w:val="TableBullet1"/>
            </w:pPr>
            <w:r w:rsidRPr="00F31DD2">
              <w:t>MAC Act consent</w:t>
            </w:r>
            <w:r w:rsidRPr="000F0D36">
              <w:t>, (including Marine Mammal and Turtle Management and Monitoring Plan#)</w:t>
            </w:r>
          </w:p>
          <w:p w14:paraId="00E2F518" w14:textId="77777777" w:rsidR="000F0D36" w:rsidRPr="000F0D36" w:rsidRDefault="000F0D36" w:rsidP="000F0D36">
            <w:pPr>
              <w:pStyle w:val="TableBullet1"/>
            </w:pPr>
            <w:r>
              <w:t>Flor</w:t>
            </w:r>
            <w:r w:rsidRPr="000F0D36">
              <w:t>a and Fauna Guarantee Act and (if required)</w:t>
            </w:r>
          </w:p>
          <w:p w14:paraId="68531C90" w14:textId="1DE15716" w:rsidR="000F0D36" w:rsidRPr="000F0D36" w:rsidRDefault="000F0D36" w:rsidP="000F0D36">
            <w:pPr>
              <w:pStyle w:val="TableBullet1"/>
            </w:pPr>
            <w:r>
              <w:t>Wildlife Act</w:t>
            </w:r>
            <w:r w:rsidRPr="000F0D36">
              <w:t xml:space="preserve"> (if required)</w:t>
            </w:r>
          </w:p>
        </w:tc>
        <w:tc>
          <w:tcPr>
            <w:tcW w:w="1843" w:type="dxa"/>
          </w:tcPr>
          <w:p w14:paraId="1054B834" w14:textId="77777777" w:rsid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p>
          <w:p w14:paraId="1D2B6488" w14:textId="77777777" w:rsid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p>
          <w:p w14:paraId="577BB427" w14:textId="24BC6D61"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rsidRPr="00201962">
              <w:t>UWN-M06, UWN-M14, UWN-M15</w:t>
            </w:r>
            <w:r w:rsidRPr="000F0D36">
              <w:t>, VS-M06, VES-M07, VES-M08, VES-M09, VES-M11</w:t>
            </w:r>
          </w:p>
        </w:tc>
        <w:tc>
          <w:tcPr>
            <w:tcW w:w="4393" w:type="dxa"/>
          </w:tcPr>
          <w:p w14:paraId="4A5091C2" w14:textId="77777777" w:rsid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p>
          <w:p w14:paraId="0FF4A442" w14:textId="77777777" w:rsid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p>
          <w:p w14:paraId="374E3738" w14:textId="77777777"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t>DEECA - approve</w:t>
            </w:r>
          </w:p>
          <w:p w14:paraId="49043FC9" w14:textId="77777777" w:rsidR="000F0D36" w:rsidRDefault="000F0D36" w:rsidP="000F0D36">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05D52CBC" w14:textId="77777777" w:rsidR="000F0D36" w:rsidRDefault="000F0D36" w:rsidP="000F0D36">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430FE4B3" w14:textId="77777777"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t>DEECA - approve</w:t>
            </w:r>
          </w:p>
          <w:p w14:paraId="53C58955" w14:textId="77777777" w:rsid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p>
          <w:p w14:paraId="3FBB0EF7" w14:textId="5C3267B4"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t>DEECA - approve</w:t>
            </w:r>
          </w:p>
        </w:tc>
      </w:tr>
      <w:tr w:rsidR="000F0D36" w:rsidRPr="00147948" w14:paraId="238DFB65" w14:textId="77777777" w:rsidTr="002A21EA">
        <w:tc>
          <w:tcPr>
            <w:cnfStyle w:val="001000000000" w:firstRow="0" w:lastRow="0" w:firstColumn="1" w:lastColumn="0" w:oddVBand="0" w:evenVBand="0" w:oddHBand="0" w:evenHBand="0" w:firstRowFirstColumn="0" w:firstRowLastColumn="0" w:lastRowFirstColumn="0" w:lastRowLastColumn="0"/>
            <w:tcW w:w="3402" w:type="dxa"/>
          </w:tcPr>
          <w:p w14:paraId="595F96D9" w14:textId="77777777" w:rsidR="000F0D36" w:rsidRPr="000F0D36" w:rsidRDefault="000F0D36" w:rsidP="000F0D36">
            <w:pPr>
              <w:pStyle w:val="TableBullet1"/>
            </w:pPr>
            <w:r>
              <w:t>M</w:t>
            </w:r>
            <w:r w:rsidRPr="000F0D36">
              <w:t>arine Operation Framework#</w:t>
            </w:r>
          </w:p>
          <w:p w14:paraId="769B6CB8" w14:textId="14C15ED4" w:rsidR="000F0D36" w:rsidRPr="000F0D36" w:rsidRDefault="000F0D36" w:rsidP="000F0D36">
            <w:pPr>
              <w:pStyle w:val="TableText"/>
            </w:pPr>
          </w:p>
        </w:tc>
        <w:tc>
          <w:tcPr>
            <w:tcW w:w="1843" w:type="dxa"/>
          </w:tcPr>
          <w:p w14:paraId="43A6C694" w14:textId="5FDED2F4"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rsidRPr="0066584F">
              <w:t>V</w:t>
            </w:r>
            <w:r w:rsidRPr="000F0D36">
              <w:t>ES-M06, VES-M07, VES-M08, VES-M09, VES-M11</w:t>
            </w:r>
          </w:p>
        </w:tc>
        <w:tc>
          <w:tcPr>
            <w:tcW w:w="4393" w:type="dxa"/>
          </w:tcPr>
          <w:p w14:paraId="701CFFCB" w14:textId="4AD395ED" w:rsidR="000F0D36" w:rsidRPr="000F0D36" w:rsidRDefault="000F0D36" w:rsidP="000F0D36">
            <w:pPr>
              <w:pStyle w:val="TableText"/>
              <w:cnfStyle w:val="000000000000" w:firstRow="0" w:lastRow="0" w:firstColumn="0" w:lastColumn="0" w:oddVBand="0" w:evenVBand="0" w:oddHBand="0" w:evenHBand="0" w:firstRowFirstColumn="0" w:firstRowLastColumn="0" w:lastRowFirstColumn="0" w:lastRowLastColumn="0"/>
            </w:pPr>
            <w:r>
              <w:t>N</w:t>
            </w:r>
            <w:r w:rsidRPr="000F0D36">
              <w:t>il</w:t>
            </w:r>
          </w:p>
        </w:tc>
      </w:tr>
    </w:tbl>
    <w:p w14:paraId="380A0236" w14:textId="086C9436" w:rsidR="006C6B99" w:rsidRDefault="006C6B99" w:rsidP="006C6B99">
      <w:pPr>
        <w:pStyle w:val="Source"/>
      </w:pPr>
      <w:r>
        <w:t xml:space="preserve">Note - #: As relevant to </w:t>
      </w:r>
      <w:r w:rsidR="00BF7B4D">
        <w:t>works</w:t>
      </w:r>
      <w:r>
        <w:t xml:space="preserve"> in Victorian coastal waters</w:t>
      </w:r>
    </w:p>
    <w:p w14:paraId="27B31F99" w14:textId="24DB4A7D" w:rsidR="00071F50" w:rsidRPr="00071F50" w:rsidRDefault="00071F50" w:rsidP="00071F50">
      <w:pPr>
        <w:pStyle w:val="Heading3"/>
      </w:pPr>
      <w:bookmarkStart w:id="126" w:name="_Toc229143940"/>
      <w:r w:rsidRPr="00F0700B">
        <w:t>Decommissioning</w:t>
      </w:r>
      <w:bookmarkEnd w:id="126"/>
      <w:r w:rsidRPr="00F0700B">
        <w:t xml:space="preserve"> </w:t>
      </w:r>
      <w:bookmarkEnd w:id="122"/>
      <w:bookmarkEnd w:id="123"/>
    </w:p>
    <w:p w14:paraId="1DCFEBC7" w14:textId="3C14C0AA" w:rsidR="00071F50" w:rsidRDefault="00071F50" w:rsidP="00071F50">
      <w:pPr>
        <w:pStyle w:val="BodyText"/>
      </w:pPr>
      <w:r w:rsidRPr="00F0700B">
        <w:t xml:space="preserve">As decommissioning activities </w:t>
      </w:r>
      <w:r w:rsidR="00285AA8">
        <w:t>will</w:t>
      </w:r>
      <w:r w:rsidRPr="00F0700B">
        <w:t xml:space="preserve"> occur well into the future, it is not possible to specify the detailed requirements</w:t>
      </w:r>
      <w:r>
        <w:t xml:space="preserve"> of the decommissioning environmental management plan now</w:t>
      </w:r>
      <w:r w:rsidRPr="00F0700B">
        <w:t xml:space="preserve">. </w:t>
      </w:r>
      <w:r>
        <w:t xml:space="preserve">The </w:t>
      </w:r>
      <w:r w:rsidR="00F63B8F">
        <w:t>Decommissioning E</w:t>
      </w:r>
      <w:r>
        <w:t xml:space="preserve">nvironmental </w:t>
      </w:r>
      <w:r w:rsidR="00F63B8F">
        <w:t>M</w:t>
      </w:r>
      <w:r>
        <w:t xml:space="preserve">anagement </w:t>
      </w:r>
      <w:r w:rsidR="00F63B8F">
        <w:t>P</w:t>
      </w:r>
      <w:r>
        <w:t xml:space="preserve">lan </w:t>
      </w:r>
      <w:r w:rsidR="00285AA8">
        <w:t>will</w:t>
      </w:r>
      <w:r>
        <w:t xml:space="preserve"> be prepared toward the end of the infrastructure life in accordance with the following principles:</w:t>
      </w:r>
    </w:p>
    <w:p w14:paraId="4C94F7CD" w14:textId="77777777" w:rsidR="00071F50" w:rsidRPr="002B5398" w:rsidRDefault="00071F50" w:rsidP="00071F50">
      <w:pPr>
        <w:pStyle w:val="BodyBullet1"/>
      </w:pPr>
      <w:r w:rsidRPr="002B5398">
        <w:t>Consideration of current legislation and policy at the time of decommissioning activities</w:t>
      </w:r>
    </w:p>
    <w:p w14:paraId="09F34A65" w14:textId="77777777" w:rsidR="00071F50" w:rsidRPr="002B5398" w:rsidRDefault="00071F50" w:rsidP="00071F50">
      <w:pPr>
        <w:pStyle w:val="BodyBullet1"/>
      </w:pPr>
      <w:r w:rsidRPr="002B5398">
        <w:t>Consultation with relevant regulators</w:t>
      </w:r>
    </w:p>
    <w:p w14:paraId="5579ACC7" w14:textId="09D9DDE7" w:rsidR="00071F50" w:rsidRPr="00AD5D27" w:rsidRDefault="00071F50" w:rsidP="00071F50">
      <w:pPr>
        <w:pStyle w:val="BodyBullet1"/>
      </w:pPr>
      <w:r>
        <w:t>Assessing environmental conditions at the time of decommissioning</w:t>
      </w:r>
      <w:r w:rsidR="001706A9">
        <w:t xml:space="preserve"> and identify if any remediation is </w:t>
      </w:r>
      <w:r w:rsidR="00085E9A">
        <w:t>required</w:t>
      </w:r>
      <w:r w:rsidR="001706A9">
        <w:t xml:space="preserve"> </w:t>
      </w:r>
      <w:r w:rsidR="00961501">
        <w:t>if contamination has occurred as a result of</w:t>
      </w:r>
      <w:r w:rsidR="00D37C83">
        <w:t xml:space="preserve"> the</w:t>
      </w:r>
      <w:r w:rsidR="00961501">
        <w:t xml:space="preserve"> </w:t>
      </w:r>
      <w:r w:rsidR="00BF7B4D">
        <w:t>works in Victoria</w:t>
      </w:r>
    </w:p>
    <w:p w14:paraId="37E62EF4" w14:textId="77777777" w:rsidR="00071F50" w:rsidRPr="00AD5D27" w:rsidRDefault="00071F50" w:rsidP="00071F50">
      <w:pPr>
        <w:pStyle w:val="BodyBullet1"/>
      </w:pPr>
      <w:r>
        <w:t xml:space="preserve">Developing and </w:t>
      </w:r>
      <w:r w:rsidRPr="00AD5D27">
        <w:t xml:space="preserve">implementing measures to avoid, minimise and mitigate environmental impacts </w:t>
      </w:r>
    </w:p>
    <w:p w14:paraId="14A40642" w14:textId="77777777" w:rsidR="00071F50" w:rsidRPr="00AD5D27" w:rsidRDefault="00071F50" w:rsidP="00071F50">
      <w:pPr>
        <w:pStyle w:val="BodyBullet1"/>
      </w:pPr>
      <w:r>
        <w:t>Adopting b</w:t>
      </w:r>
      <w:r w:rsidRPr="00AD5D27">
        <w:t>est practice approaches to decommissioning offshore wind infrastructure at the time of the proposed activities.</w:t>
      </w:r>
    </w:p>
    <w:p w14:paraId="7390CD9E" w14:textId="032FFD0C" w:rsidR="00071F50" w:rsidRDefault="00071F50" w:rsidP="00071F50">
      <w:pPr>
        <w:pStyle w:val="BodyText"/>
      </w:pPr>
      <w:r>
        <w:t xml:space="preserve">The </w:t>
      </w:r>
      <w:r w:rsidR="008D7A05">
        <w:t>D</w:t>
      </w:r>
      <w:r>
        <w:t xml:space="preserve">ecommissioning </w:t>
      </w:r>
      <w:r w:rsidR="00406FDE">
        <w:t>E</w:t>
      </w:r>
      <w:r>
        <w:t xml:space="preserve">nvironmental </w:t>
      </w:r>
      <w:r w:rsidR="00406FDE">
        <w:t>M</w:t>
      </w:r>
      <w:r>
        <w:t xml:space="preserve">anagement </w:t>
      </w:r>
      <w:r w:rsidR="00406FDE">
        <w:t>P</w:t>
      </w:r>
      <w:r>
        <w:t xml:space="preserve">lan </w:t>
      </w:r>
      <w:r w:rsidR="00285AA8">
        <w:t>will</w:t>
      </w:r>
      <w:r w:rsidRPr="00F0700B">
        <w:t xml:space="preserve"> be </w:t>
      </w:r>
      <w:r>
        <w:t xml:space="preserve">subject to </w:t>
      </w:r>
      <w:r w:rsidRPr="00F0700B">
        <w:t xml:space="preserve">regulator </w:t>
      </w:r>
      <w:r>
        <w:t xml:space="preserve">approval </w:t>
      </w:r>
      <w:r w:rsidRPr="00F0700B">
        <w:t xml:space="preserve">prior to </w:t>
      </w:r>
      <w:r>
        <w:t xml:space="preserve">the commencement of </w:t>
      </w:r>
      <w:r w:rsidRPr="00F0700B">
        <w:t>decommissioning activities.</w:t>
      </w:r>
    </w:p>
    <w:p w14:paraId="4DF7E312" w14:textId="630B6D2E" w:rsidR="00A539FF" w:rsidRPr="00A539FF" w:rsidRDefault="00A539FF" w:rsidP="003339B4">
      <w:pPr>
        <w:pStyle w:val="BodyText"/>
      </w:pPr>
      <w:r w:rsidRPr="00A539FF">
        <w:t xml:space="preserve">The plan </w:t>
      </w:r>
      <w:r w:rsidR="00285AA8">
        <w:t>will</w:t>
      </w:r>
      <w:r w:rsidRPr="00A539FF">
        <w:t xml:space="preserve"> include</w:t>
      </w:r>
      <w:r>
        <w:t>, but not be limited to</w:t>
      </w:r>
      <w:r w:rsidRPr="00A539FF">
        <w:t xml:space="preserve">: </w:t>
      </w:r>
    </w:p>
    <w:p w14:paraId="39CEF571" w14:textId="20BC4B12" w:rsidR="00A539FF" w:rsidRPr="00A539FF" w:rsidRDefault="00A539FF" w:rsidP="00A539FF">
      <w:pPr>
        <w:pStyle w:val="BodyBullet1"/>
      </w:pPr>
      <w:r w:rsidRPr="00A539FF">
        <w:t xml:space="preserve">Details on </w:t>
      </w:r>
      <w:r>
        <w:t>onshore</w:t>
      </w:r>
      <w:r w:rsidRPr="00A539FF">
        <w:t xml:space="preserve"> infrastructure proposed to be removed or left in situ </w:t>
      </w:r>
    </w:p>
    <w:p w14:paraId="53AAC9F7" w14:textId="12897C8C" w:rsidR="00A539FF" w:rsidRPr="00A539FF" w:rsidRDefault="00A539FF" w:rsidP="00A539FF">
      <w:pPr>
        <w:pStyle w:val="BodyBullet1"/>
      </w:pPr>
      <w:r w:rsidRPr="00A539FF">
        <w:t>Assess</w:t>
      </w:r>
      <w:r>
        <w:t>ment of</w:t>
      </w:r>
      <w:r w:rsidRPr="00A539FF">
        <w:t xml:space="preserve"> potential impacts of decommissioning activities for the removal or retention of infrastructure</w:t>
      </w:r>
    </w:p>
    <w:p w14:paraId="5A12E15F" w14:textId="2CA85C38" w:rsidR="00A539FF" w:rsidRPr="00A539FF" w:rsidRDefault="00A539FF" w:rsidP="00A539FF">
      <w:pPr>
        <w:pStyle w:val="BodyBullet1"/>
      </w:pPr>
      <w:r w:rsidRPr="00A539FF">
        <w:lastRenderedPageBreak/>
        <w:t xml:space="preserve">Specify how activities associated with decommissioning will be carried out in accordance with the approval conditions </w:t>
      </w:r>
    </w:p>
    <w:p w14:paraId="215CCEC8" w14:textId="77777777" w:rsidR="00A539FF" w:rsidRPr="00A539FF" w:rsidRDefault="00A539FF" w:rsidP="00A539FF">
      <w:pPr>
        <w:pStyle w:val="BodyBullet1"/>
      </w:pPr>
      <w:r w:rsidRPr="00A539FF">
        <w:t xml:space="preserve">Describe measures to be implemented to avoid or reduce impacts arising from the removal of infrastructure (if required) </w:t>
      </w:r>
    </w:p>
    <w:p w14:paraId="0E031F66" w14:textId="1467CB53" w:rsidR="00A539FF" w:rsidRDefault="00A539FF" w:rsidP="00071F50">
      <w:pPr>
        <w:pStyle w:val="BodyBullet1"/>
      </w:pPr>
      <w:r w:rsidRPr="00A539FF">
        <w:t xml:space="preserve">Consider management measures adopted in construction and apply where similar impacts could occur. </w:t>
      </w:r>
    </w:p>
    <w:p w14:paraId="152D16B8" w14:textId="67CDEF8E" w:rsidR="00BD409E" w:rsidRDefault="004861C7" w:rsidP="00071F50">
      <w:pPr>
        <w:pStyle w:val="BodyText"/>
      </w:pPr>
      <w:r>
        <w:t xml:space="preserve">The </w:t>
      </w:r>
      <w:r w:rsidR="00FA14FA">
        <w:t xml:space="preserve">Star of the South </w:t>
      </w:r>
      <w:r>
        <w:t>Communications and</w:t>
      </w:r>
      <w:r w:rsidR="00071F50">
        <w:t xml:space="preserve"> </w:t>
      </w:r>
      <w:r w:rsidR="00071F50" w:rsidRPr="00147948">
        <w:t xml:space="preserve">Stakeholder </w:t>
      </w:r>
      <w:r w:rsidR="00071F50" w:rsidRPr="00AD5D27">
        <w:t xml:space="preserve">engagement plan </w:t>
      </w:r>
      <w:r w:rsidR="00285AA8">
        <w:t>will</w:t>
      </w:r>
      <w:r w:rsidR="00071F50" w:rsidRPr="00AD5D27">
        <w:t xml:space="preserve"> </w:t>
      </w:r>
      <w:r w:rsidR="00071F50">
        <w:t xml:space="preserve">also be </w:t>
      </w:r>
      <w:r>
        <w:t xml:space="preserve">updated and implemented </w:t>
      </w:r>
      <w:r w:rsidR="00071F50" w:rsidRPr="00AD5D27">
        <w:t xml:space="preserve">to guide consultation with stakeholders </w:t>
      </w:r>
      <w:r w:rsidR="005F1B43">
        <w:t xml:space="preserve">in advance of and </w:t>
      </w:r>
      <w:r w:rsidR="00071F50" w:rsidRPr="00AD5D27">
        <w:t xml:space="preserve">during </w:t>
      </w:r>
      <w:r w:rsidR="00071F50">
        <w:t xml:space="preserve">decommissioning. </w:t>
      </w:r>
    </w:p>
    <w:p w14:paraId="257CCE71" w14:textId="77777777" w:rsidR="00A539FF" w:rsidRDefault="00A539FF" w:rsidP="00071F50">
      <w:pPr>
        <w:pStyle w:val="BodyText"/>
      </w:pPr>
    </w:p>
    <w:p w14:paraId="02E33C79" w14:textId="115937F1" w:rsidR="00BD409E" w:rsidRDefault="00BD409E" w:rsidP="00BD409E">
      <w:pPr>
        <w:pStyle w:val="BodyText"/>
      </w:pPr>
      <w:r>
        <w:br w:type="page"/>
      </w:r>
    </w:p>
    <w:p w14:paraId="39FA02F3" w14:textId="77777777" w:rsidR="00071F50" w:rsidRPr="00071F50" w:rsidRDefault="00071F50" w:rsidP="00071F50">
      <w:pPr>
        <w:pStyle w:val="Heading2"/>
      </w:pPr>
      <w:bookmarkStart w:id="127" w:name="_Toc206500499"/>
      <w:bookmarkStart w:id="128" w:name="_Toc206593109"/>
      <w:bookmarkStart w:id="129" w:name="_Toc229143941"/>
      <w:r w:rsidRPr="00F0700B">
        <w:lastRenderedPageBreak/>
        <w:t>Evaluating compliance</w:t>
      </w:r>
      <w:bookmarkEnd w:id="127"/>
      <w:bookmarkEnd w:id="128"/>
      <w:bookmarkEnd w:id="129"/>
    </w:p>
    <w:p w14:paraId="474FFFD7" w14:textId="70D9242F" w:rsidR="00071F50" w:rsidRDefault="00071F50" w:rsidP="00071F50">
      <w:pPr>
        <w:pStyle w:val="BodyText"/>
      </w:pPr>
      <w:r w:rsidRPr="008A7B5F">
        <w:t xml:space="preserve">Compliance with approvals </w:t>
      </w:r>
      <w:r w:rsidR="00285AA8">
        <w:t>will</w:t>
      </w:r>
      <w:r w:rsidRPr="00AD5D27">
        <w:t xml:space="preserve"> be evaluated through monitoring, auditing and reporting. Where outcomes of mitigation measures do not achieve the expected results, </w:t>
      </w:r>
      <w:r w:rsidR="00B24426">
        <w:t>corrective actions o</w:t>
      </w:r>
      <w:r w:rsidR="003C6676">
        <w:t>r</w:t>
      </w:r>
      <w:r w:rsidR="00B24426">
        <w:t xml:space="preserve"> </w:t>
      </w:r>
      <w:r w:rsidRPr="00AD5D27">
        <w:t xml:space="preserve">adaptive management procedures </w:t>
      </w:r>
      <w:r w:rsidR="00285AA8">
        <w:t>will</w:t>
      </w:r>
      <w:r w:rsidRPr="00AD5D27">
        <w:t xml:space="preserve"> be implemented.</w:t>
      </w:r>
      <w:r>
        <w:t xml:space="preserve"> </w:t>
      </w:r>
    </w:p>
    <w:p w14:paraId="6316B398" w14:textId="6E1389F4" w:rsidR="00071F50" w:rsidRPr="00AD5D27" w:rsidRDefault="00071F50" w:rsidP="00071F50">
      <w:pPr>
        <w:pStyle w:val="BodyText"/>
      </w:pPr>
      <w:r>
        <w:t xml:space="preserve">The Star of the South EMS </w:t>
      </w:r>
      <w:r w:rsidR="00285AA8">
        <w:t>will</w:t>
      </w:r>
      <w:r>
        <w:t xml:space="preserve"> include an audit plan and schedule, and a compliance plan (</w:t>
      </w:r>
      <w:r w:rsidR="00E655B5">
        <w:t xml:space="preserve">refer </w:t>
      </w:r>
      <w:r>
        <w:t xml:space="preserve">section </w:t>
      </w:r>
      <w:r>
        <w:fldChar w:fldCharType="begin"/>
      </w:r>
      <w:r>
        <w:instrText xml:space="preserve"> REF _Ref204969863 \r \h </w:instrText>
      </w:r>
      <w:r>
        <w:fldChar w:fldCharType="separate"/>
      </w:r>
      <w:r w:rsidR="001349FE">
        <w:t>26.4.1</w:t>
      </w:r>
      <w:r>
        <w:fldChar w:fldCharType="end"/>
      </w:r>
      <w:r>
        <w:t>). A</w:t>
      </w:r>
      <w:r w:rsidRPr="001D242A">
        <w:t xml:space="preserve">udits </w:t>
      </w:r>
      <w:r w:rsidR="00285AA8">
        <w:t>will</w:t>
      </w:r>
      <w:r w:rsidRPr="001D242A">
        <w:t xml:space="preserve"> </w:t>
      </w:r>
      <w:r w:rsidR="00C01C21">
        <w:t>rev</w:t>
      </w:r>
      <w:r w:rsidR="008A0E5A">
        <w:t xml:space="preserve">iew </w:t>
      </w:r>
      <w:r w:rsidRPr="001D242A">
        <w:t>compl</w:t>
      </w:r>
      <w:r>
        <w:t>iance</w:t>
      </w:r>
      <w:r w:rsidRPr="001D242A">
        <w:t xml:space="preserve"> with the </w:t>
      </w:r>
      <w:r>
        <w:t xml:space="preserve">Victorian </w:t>
      </w:r>
      <w:r w:rsidRPr="001D242A">
        <w:t>EMF</w:t>
      </w:r>
      <w:r w:rsidR="008A0E5A">
        <w:t>, mitigation measures</w:t>
      </w:r>
      <w:r w:rsidRPr="001D242A">
        <w:t xml:space="preserve"> and approval conditions prior to </w:t>
      </w:r>
      <w:r w:rsidR="006C49E6">
        <w:t xml:space="preserve">and during </w:t>
      </w:r>
      <w:r w:rsidRPr="001D242A">
        <w:t>construction.</w:t>
      </w:r>
      <w:r>
        <w:t xml:space="preserve"> The compliance</w:t>
      </w:r>
      <w:r w:rsidRPr="001D242A" w:rsidDel="00981B4E">
        <w:t xml:space="preserve"> </w:t>
      </w:r>
      <w:r>
        <w:t>p</w:t>
      </w:r>
      <w:r w:rsidRPr="001D242A" w:rsidDel="00981B4E">
        <w:t>lan</w:t>
      </w:r>
      <w:r w:rsidRPr="001D242A">
        <w:t xml:space="preserve"> </w:t>
      </w:r>
      <w:r w:rsidR="00285AA8">
        <w:t>will</w:t>
      </w:r>
      <w:r>
        <w:t xml:space="preserve"> </w:t>
      </w:r>
      <w:r w:rsidRPr="001D242A">
        <w:t xml:space="preserve">outline the approach to managing compliance in accordance with approvals for the </w:t>
      </w:r>
      <w:r w:rsidR="00BF08D6">
        <w:t>Star of the South Offshore Wind Farm Project</w:t>
      </w:r>
      <w:r w:rsidRPr="001D242A">
        <w:t xml:space="preserve"> under both Commonwealth and Victorian legislation.</w:t>
      </w:r>
      <w:r>
        <w:t xml:space="preserve"> </w:t>
      </w:r>
    </w:p>
    <w:p w14:paraId="78F4BBE9" w14:textId="06781935" w:rsidR="00071F50" w:rsidRDefault="00AB2FC1" w:rsidP="00071F50">
      <w:pPr>
        <w:pStyle w:val="BodyText"/>
      </w:pPr>
      <w:r>
        <w:t>C</w:t>
      </w:r>
      <w:r w:rsidR="00071F50" w:rsidRPr="00AD5D27">
        <w:t xml:space="preserve">ontractors </w:t>
      </w:r>
      <w:r w:rsidR="00285AA8">
        <w:t>will</w:t>
      </w:r>
      <w:r w:rsidR="00071F50" w:rsidRPr="00AD5D27">
        <w:t xml:space="preserve"> </w:t>
      </w:r>
      <w:r w:rsidR="003A3648">
        <w:t xml:space="preserve">be required by Star of the South to </w:t>
      </w:r>
      <w:r w:rsidR="00071F50" w:rsidRPr="00AD5D27">
        <w:t xml:space="preserve">evaluate their own compliance </w:t>
      </w:r>
      <w:r w:rsidR="00F553FA">
        <w:t xml:space="preserve">with </w:t>
      </w:r>
      <w:r w:rsidR="00071F50" w:rsidRPr="00AD5D27">
        <w:t xml:space="preserve">approvals throughout the delivery of </w:t>
      </w:r>
      <w:r w:rsidR="00B75F2A">
        <w:t xml:space="preserve">the </w:t>
      </w:r>
      <w:r w:rsidR="00F553FA">
        <w:t>works in Victoria</w:t>
      </w:r>
      <w:r w:rsidR="00071F50" w:rsidRPr="00AD5D27">
        <w:t xml:space="preserve"> by monitoring and internal auditing. Star of the South </w:t>
      </w:r>
      <w:r w:rsidR="00285AA8">
        <w:t>will</w:t>
      </w:r>
      <w:r w:rsidR="00071F50" w:rsidRPr="00AD5D27">
        <w:t xml:space="preserve"> also monitor and audit the Contractor’s management plans and works to confirm compliance with approval conditions and environmental outcomes prior to and during construction.</w:t>
      </w:r>
      <w:r w:rsidR="00071F50">
        <w:t xml:space="preserve">  </w:t>
      </w:r>
    </w:p>
    <w:p w14:paraId="5FD9D6D9" w14:textId="41A7B8C0" w:rsidR="00071F50" w:rsidRDefault="00071F50" w:rsidP="00071F50">
      <w:pPr>
        <w:pStyle w:val="BodyText"/>
      </w:pPr>
      <w:r>
        <w:t xml:space="preserve">During operations, environmental compliance with the statutory approvals </w:t>
      </w:r>
      <w:r w:rsidR="00285AA8">
        <w:t>will</w:t>
      </w:r>
      <w:r>
        <w:t xml:space="preserve"> be monitored and audited in accordance with the </w:t>
      </w:r>
      <w:r w:rsidR="00AB2FC1">
        <w:t>C</w:t>
      </w:r>
      <w:r>
        <w:t>ontractors EMS.</w:t>
      </w:r>
    </w:p>
    <w:p w14:paraId="431430C1" w14:textId="77777777" w:rsidR="00071F50" w:rsidRPr="00071F50" w:rsidRDefault="00071F50" w:rsidP="00071F50">
      <w:pPr>
        <w:pStyle w:val="Heading3"/>
      </w:pPr>
      <w:bookmarkStart w:id="130" w:name="_Toc202987745"/>
      <w:bookmarkStart w:id="131" w:name="_Toc206500500"/>
      <w:bookmarkStart w:id="132" w:name="_Toc206593110"/>
      <w:bookmarkStart w:id="133" w:name="_Toc229143942"/>
      <w:r w:rsidRPr="00F0700B">
        <w:t>Baseline environmental conditions</w:t>
      </w:r>
      <w:bookmarkEnd w:id="130"/>
      <w:bookmarkEnd w:id="131"/>
      <w:bookmarkEnd w:id="132"/>
      <w:bookmarkEnd w:id="133"/>
    </w:p>
    <w:p w14:paraId="789F217E" w14:textId="5A676920" w:rsidR="00071F50" w:rsidRDefault="00071F50" w:rsidP="00071F50">
      <w:pPr>
        <w:pStyle w:val="BodyText"/>
      </w:pPr>
      <w:bookmarkStart w:id="134" w:name="_Toc202987746"/>
      <w:r w:rsidRPr="00F0700B">
        <w:t xml:space="preserve">The baseline environmental conditions </w:t>
      </w:r>
      <w:r>
        <w:t xml:space="preserve">that have informed the impact assessments presented in the </w:t>
      </w:r>
      <w:r w:rsidR="006C55C8">
        <w:t>EES</w:t>
      </w:r>
      <w:r>
        <w:t xml:space="preserve"> are described in </w:t>
      </w:r>
      <w:r w:rsidR="00D3168F">
        <w:t>t</w:t>
      </w:r>
      <w:r w:rsidRPr="00587DCB">
        <w:t>echnical reports A</w:t>
      </w:r>
      <w:r>
        <w:t xml:space="preserve"> to Z</w:t>
      </w:r>
      <w:r w:rsidRPr="00587DCB">
        <w:t>.</w:t>
      </w:r>
      <w:r>
        <w:t xml:space="preserve"> These conditions </w:t>
      </w:r>
      <w:r w:rsidR="00B57414">
        <w:t xml:space="preserve">and any additional baseline data collected prior to construction </w:t>
      </w:r>
      <w:r w:rsidR="00285AA8">
        <w:t>will</w:t>
      </w:r>
      <w:r>
        <w:t xml:space="preserve"> also be used to evaluate the effectiveness of proposed mitigation measures. </w:t>
      </w:r>
    </w:p>
    <w:p w14:paraId="0BD4E69F" w14:textId="4C38E67D" w:rsidR="00071F50" w:rsidRDefault="00071F50" w:rsidP="00071F50">
      <w:pPr>
        <w:pStyle w:val="BodyText"/>
      </w:pPr>
      <w:r w:rsidRPr="00F0700B">
        <w:t xml:space="preserve">All </w:t>
      </w:r>
      <w:r>
        <w:t>relevant</w:t>
      </w:r>
      <w:r w:rsidRPr="00F0700B">
        <w:t xml:space="preserve"> data sets collected as part of the </w:t>
      </w:r>
      <w:r w:rsidR="006C55C8">
        <w:t>EES</w:t>
      </w:r>
      <w:r>
        <w:t xml:space="preserve"> </w:t>
      </w:r>
      <w:r w:rsidRPr="00F0700B">
        <w:t xml:space="preserve">environmental assessment </w:t>
      </w:r>
      <w:r w:rsidR="00285AA8">
        <w:t>will</w:t>
      </w:r>
      <w:r w:rsidRPr="00F0700B">
        <w:t xml:space="preserve"> be assembled </w:t>
      </w:r>
      <w:r>
        <w:t xml:space="preserve">and made </w:t>
      </w:r>
      <w:r w:rsidRPr="00F0700B">
        <w:t xml:space="preserve">accessible by Star of the South </w:t>
      </w:r>
      <w:r>
        <w:t xml:space="preserve">to </w:t>
      </w:r>
      <w:r w:rsidRPr="00F0700B">
        <w:t>its contractors</w:t>
      </w:r>
      <w:r>
        <w:t>, where required, to confirm potential impacts and assess the effectiveness of mitigation measures being implemented</w:t>
      </w:r>
      <w:r w:rsidRPr="00F0700B">
        <w:t>.</w:t>
      </w:r>
      <w:r>
        <w:t xml:space="preserve"> </w:t>
      </w:r>
    </w:p>
    <w:p w14:paraId="01A02161" w14:textId="3DEF1889" w:rsidR="00071F50" w:rsidRPr="0097116F" w:rsidRDefault="00FA14FA" w:rsidP="009C3A18">
      <w:pPr>
        <w:pStyle w:val="BodyText"/>
        <w:rPr>
          <w:rStyle w:val="HighlightYellow"/>
        </w:rPr>
      </w:pPr>
      <w:r>
        <w:t xml:space="preserve">Star of the South </w:t>
      </w:r>
      <w:r w:rsidR="00071F50">
        <w:t xml:space="preserve">or </w:t>
      </w:r>
      <w:r w:rsidR="006E6EEC">
        <w:t>its C</w:t>
      </w:r>
      <w:r w:rsidR="00071F50" w:rsidRPr="009C3A18">
        <w:t xml:space="preserve">ontractors </w:t>
      </w:r>
      <w:r w:rsidR="00285AA8">
        <w:rPr>
          <w:rStyle w:val="HighlightYellow"/>
          <w:shd w:val="clear" w:color="auto" w:fill="auto"/>
        </w:rPr>
        <w:t>will</w:t>
      </w:r>
      <w:r w:rsidR="00071F50" w:rsidRPr="009C3A18">
        <w:rPr>
          <w:rStyle w:val="HighlightYellow"/>
          <w:shd w:val="clear" w:color="auto" w:fill="auto"/>
        </w:rPr>
        <w:t xml:space="preserve"> be responsible for any pre-construction surveys required to inform final design, and ongoing collection and management of monitoring data to comply with approvals.</w:t>
      </w:r>
      <w:r w:rsidR="00071F50" w:rsidRPr="0097116F" w:rsidDel="00D3451E">
        <w:rPr>
          <w:rStyle w:val="HighlightYellow"/>
        </w:rPr>
        <w:t xml:space="preserve"> </w:t>
      </w:r>
    </w:p>
    <w:p w14:paraId="772D41E1" w14:textId="77777777" w:rsidR="00071F50" w:rsidRPr="00071F50" w:rsidRDefault="00071F50" w:rsidP="00071F50">
      <w:pPr>
        <w:pStyle w:val="Heading3"/>
      </w:pPr>
      <w:bookmarkStart w:id="135" w:name="_Toc206500501"/>
      <w:bookmarkStart w:id="136" w:name="_Toc206593111"/>
      <w:bookmarkStart w:id="137" w:name="_Toc229143943"/>
      <w:r w:rsidRPr="00D44D1C">
        <w:lastRenderedPageBreak/>
        <w:t>Monitoring</w:t>
      </w:r>
      <w:bookmarkEnd w:id="134"/>
      <w:bookmarkEnd w:id="135"/>
      <w:bookmarkEnd w:id="136"/>
      <w:bookmarkEnd w:id="137"/>
      <w:r w:rsidRPr="00D44D1C">
        <w:t xml:space="preserve"> </w:t>
      </w:r>
    </w:p>
    <w:p w14:paraId="1E45450F" w14:textId="16FEBD42" w:rsidR="00071F50" w:rsidRDefault="00071F50" w:rsidP="00071F50">
      <w:pPr>
        <w:pStyle w:val="BodyText"/>
      </w:pPr>
      <w:bookmarkStart w:id="138" w:name="_Toc202987747"/>
      <w:r>
        <w:t xml:space="preserve">Monitoring programs </w:t>
      </w:r>
      <w:r w:rsidR="00285AA8">
        <w:t>will</w:t>
      </w:r>
      <w:r>
        <w:t xml:space="preserve"> form a key part of the process for confirming that mitigation measures are effective and that impacts are being managed. </w:t>
      </w:r>
    </w:p>
    <w:p w14:paraId="62771A40" w14:textId="188D126B" w:rsidR="00071F50" w:rsidRPr="00AD5D27" w:rsidRDefault="00071F50" w:rsidP="00071F50">
      <w:pPr>
        <w:pStyle w:val="BodyText"/>
      </w:pPr>
      <w:r w:rsidRPr="00944EA8">
        <w:t xml:space="preserve">Monitoring </w:t>
      </w:r>
      <w:r>
        <w:t xml:space="preserve">is required by some of the mitigation measures recommended by technical specialists. Monitoring </w:t>
      </w:r>
      <w:r w:rsidR="00285AA8">
        <w:t>will</w:t>
      </w:r>
      <w:r>
        <w:t xml:space="preserve"> also be undertaken where there are areas of uncertainty about or gaps in existing data about a species, environmental condition or effectiveness of mitigation measures in the specific </w:t>
      </w:r>
      <w:r w:rsidR="00B23C06">
        <w:t xml:space="preserve">works </w:t>
      </w:r>
      <w:r>
        <w:t xml:space="preserve">location. </w:t>
      </w:r>
    </w:p>
    <w:p w14:paraId="0E37063C" w14:textId="3606A55E" w:rsidR="00071F50" w:rsidRDefault="00071F50" w:rsidP="00071F50">
      <w:pPr>
        <w:pStyle w:val="BodyText"/>
      </w:pPr>
      <w:r>
        <w:t xml:space="preserve">Monitoring </w:t>
      </w:r>
      <w:r w:rsidRPr="00A43096">
        <w:t xml:space="preserve">plans </w:t>
      </w:r>
      <w:r w:rsidR="00285AA8">
        <w:t>will</w:t>
      </w:r>
      <w:r w:rsidRPr="00A43096">
        <w:t xml:space="preserve"> be </w:t>
      </w:r>
      <w:r>
        <w:t>developed b</w:t>
      </w:r>
      <w:r w:rsidRPr="00DB723B">
        <w:t>y</w:t>
      </w:r>
      <w:r>
        <w:t xml:space="preserve"> </w:t>
      </w:r>
      <w:r w:rsidR="004D5AB6">
        <w:t xml:space="preserve">Star of the South </w:t>
      </w:r>
      <w:r>
        <w:t>and/or</w:t>
      </w:r>
      <w:r w:rsidRPr="00DB723B">
        <w:t xml:space="preserve"> </w:t>
      </w:r>
      <w:r w:rsidR="006E6EEC">
        <w:t>C</w:t>
      </w:r>
      <w:r w:rsidRPr="00DB723B">
        <w:t>ontractors in</w:t>
      </w:r>
      <w:r w:rsidRPr="00A43096">
        <w:t xml:space="preserve"> </w:t>
      </w:r>
      <w:r>
        <w:t xml:space="preserve">accordance </w:t>
      </w:r>
      <w:r w:rsidRPr="00A43096">
        <w:t>with the approval conditions</w:t>
      </w:r>
      <w:r>
        <w:t xml:space="preserve"> and mitigation measures. </w:t>
      </w:r>
      <w:r w:rsidR="00F30987">
        <w:t>E</w:t>
      </w:r>
      <w:r>
        <w:t xml:space="preserve">xperienced technical specialists </w:t>
      </w:r>
      <w:r w:rsidR="00BA526D">
        <w:t xml:space="preserve">will be engaged </w:t>
      </w:r>
      <w:r>
        <w:t xml:space="preserve">to assist with preparing required monitoring plans.  </w:t>
      </w:r>
    </w:p>
    <w:p w14:paraId="6FF6DE5F" w14:textId="3802EAE1" w:rsidR="00071F50" w:rsidRPr="00AD5D27" w:rsidRDefault="00071F50" w:rsidP="00071F50">
      <w:pPr>
        <w:pStyle w:val="BodyText"/>
      </w:pPr>
      <w:r>
        <w:t xml:space="preserve">The monitoring plans </w:t>
      </w:r>
      <w:r w:rsidR="00285AA8">
        <w:t>will</w:t>
      </w:r>
      <w:r w:rsidRPr="00AD5D27">
        <w:t xml:space="preserve">: </w:t>
      </w:r>
    </w:p>
    <w:p w14:paraId="6CBDD3A7" w14:textId="77777777" w:rsidR="00071F50" w:rsidRPr="00D44D1C" w:rsidRDefault="00071F50" w:rsidP="00071F50">
      <w:pPr>
        <w:pStyle w:val="BodyBullet1"/>
      </w:pPr>
      <w:r w:rsidRPr="00D44D1C">
        <w:t xml:space="preserve">Outline monitoring objectives </w:t>
      </w:r>
    </w:p>
    <w:p w14:paraId="496D924C" w14:textId="77777777" w:rsidR="00071F50" w:rsidRPr="00D44D1C" w:rsidRDefault="00071F50" w:rsidP="00071F50">
      <w:pPr>
        <w:pStyle w:val="BodyBullet1"/>
      </w:pPr>
      <w:r w:rsidRPr="00D44D1C">
        <w:t>Address relevant regulations, guidelines, approval conditions and mitigation measures</w:t>
      </w:r>
    </w:p>
    <w:p w14:paraId="0B92455B" w14:textId="77777777" w:rsidR="00071F50" w:rsidRDefault="00071F50" w:rsidP="00071F50">
      <w:pPr>
        <w:pStyle w:val="BodyBullet1"/>
      </w:pPr>
      <w:r w:rsidRPr="00D44D1C">
        <w:t>Detail the methods, parameters, locations, and frequency</w:t>
      </w:r>
    </w:p>
    <w:p w14:paraId="58942CA0" w14:textId="594675AF" w:rsidR="00A40D28" w:rsidRDefault="00A40D28" w:rsidP="00A40D28">
      <w:pPr>
        <w:pStyle w:val="BodyBullet1"/>
      </w:pPr>
      <w:r>
        <w:t xml:space="preserve">Outline the duration of the required monitoring program </w:t>
      </w:r>
    </w:p>
    <w:p w14:paraId="4580DB1B" w14:textId="2A7AAB67" w:rsidR="009B51EA" w:rsidRPr="00D44D1C" w:rsidRDefault="009B51EA" w:rsidP="00071F50">
      <w:pPr>
        <w:pStyle w:val="BodyBullet1"/>
      </w:pPr>
      <w:r>
        <w:t xml:space="preserve">Outline </w:t>
      </w:r>
      <w:r w:rsidR="00EB177F">
        <w:t xml:space="preserve">trigger levels for review </w:t>
      </w:r>
      <w:r w:rsidR="00DF515A">
        <w:t>of controls and implementing adaptive management</w:t>
      </w:r>
    </w:p>
    <w:p w14:paraId="057B5C13" w14:textId="627B55A3" w:rsidR="00071F50" w:rsidRPr="00D44D1C" w:rsidRDefault="00071F50" w:rsidP="00071F50">
      <w:pPr>
        <w:pStyle w:val="BodyBullet1"/>
      </w:pPr>
      <w:r w:rsidRPr="00D44D1C">
        <w:t>Reporting requirements</w:t>
      </w:r>
      <w:r w:rsidR="000B5B45">
        <w:t>.</w:t>
      </w:r>
    </w:p>
    <w:p w14:paraId="6887F83A" w14:textId="1A439617" w:rsidR="00071F50" w:rsidRPr="002B33BD" w:rsidRDefault="00071F50" w:rsidP="00071F50">
      <w:pPr>
        <w:pStyle w:val="BodyText"/>
      </w:pPr>
      <w:r w:rsidRPr="002B33BD">
        <w:t xml:space="preserve">Monitoring data </w:t>
      </w:r>
      <w:r w:rsidR="00285AA8">
        <w:t>will</w:t>
      </w:r>
      <w:r w:rsidRPr="002B33BD">
        <w:t xml:space="preserve"> be used to inform adaptive management and to demonstrate compliance with approval conditions, w</w:t>
      </w:r>
      <w:r w:rsidR="00D33D6C">
        <w:t>h</w:t>
      </w:r>
      <w:r w:rsidRPr="002B33BD">
        <w:t>ere relevant.</w:t>
      </w:r>
    </w:p>
    <w:p w14:paraId="434AB32B" w14:textId="2DE1A34F" w:rsidR="00071F50" w:rsidRDefault="00071F50" w:rsidP="00071F50">
      <w:pPr>
        <w:pStyle w:val="BodyText"/>
      </w:pPr>
      <w:r>
        <w:t xml:space="preserve">Monitoring plans </w:t>
      </w:r>
      <w:r w:rsidR="00285AA8">
        <w:t>will</w:t>
      </w:r>
      <w:r>
        <w:t xml:space="preserve"> also outline the frequency that plans must be reviewed to consider:</w:t>
      </w:r>
    </w:p>
    <w:p w14:paraId="23C85A41" w14:textId="52F08AE0" w:rsidR="00071F50" w:rsidRPr="00D44D1C" w:rsidRDefault="003467B3" w:rsidP="00071F50">
      <w:pPr>
        <w:pStyle w:val="BodyBullet1"/>
      </w:pPr>
      <w:r>
        <w:t>I</w:t>
      </w:r>
      <w:r w:rsidR="00071F50" w:rsidRPr="00D44D1C">
        <w:t xml:space="preserve">f the monitoring program extent, frequency and range of parameters </w:t>
      </w:r>
      <w:r w:rsidR="00CF6772">
        <w:t xml:space="preserve">are </w:t>
      </w:r>
      <w:r w:rsidR="00071F50" w:rsidRPr="00D44D1C">
        <w:t>sufficient to identify i</w:t>
      </w:r>
      <w:r w:rsidR="00066309">
        <w:t>f</w:t>
      </w:r>
      <w:r w:rsidR="00071F50" w:rsidRPr="00D44D1C">
        <w:t xml:space="preserve"> mitigation measures are being effective </w:t>
      </w:r>
    </w:p>
    <w:p w14:paraId="583B3D17" w14:textId="710CA557" w:rsidR="00071F50" w:rsidRPr="00D44D1C" w:rsidRDefault="003467B3" w:rsidP="00071F50">
      <w:pPr>
        <w:pStyle w:val="BodyBullet1"/>
      </w:pPr>
      <w:r>
        <w:t>H</w:t>
      </w:r>
      <w:r w:rsidR="00071F50" w:rsidRPr="00D44D1C">
        <w:t xml:space="preserve">ave there been changes in construction approach or program that needs to be reflected in the monitoring plans </w:t>
      </w:r>
    </w:p>
    <w:p w14:paraId="73A36E26" w14:textId="0D2FDF03" w:rsidR="00071F50" w:rsidRPr="00D44D1C" w:rsidRDefault="003467B3" w:rsidP="00071F50">
      <w:pPr>
        <w:pStyle w:val="BodyBullet1"/>
      </w:pPr>
      <w:r>
        <w:t>A</w:t>
      </w:r>
      <w:r w:rsidR="00071F50" w:rsidRPr="00D44D1C">
        <w:t xml:space="preserve">ny updates are required based on the outcomes of monitoring data review or implementing adaptive management procedures. </w:t>
      </w:r>
    </w:p>
    <w:p w14:paraId="5FC59CFE" w14:textId="008B38DB" w:rsidR="00071F50" w:rsidRPr="00D44D1C" w:rsidRDefault="00071F50" w:rsidP="00071F50">
      <w:pPr>
        <w:pStyle w:val="BodyBullet1"/>
      </w:pPr>
      <w:r w:rsidRPr="00D44D1C">
        <w:t xml:space="preserve">The monitoring plans </w:t>
      </w:r>
      <w:r w:rsidR="00285AA8">
        <w:t>will</w:t>
      </w:r>
      <w:r w:rsidRPr="00D44D1C">
        <w:t xml:space="preserve"> become sub plans to the CEMPs and OEMP, where relevant.</w:t>
      </w:r>
    </w:p>
    <w:p w14:paraId="3B249969" w14:textId="77777777" w:rsidR="00071F50" w:rsidRPr="00071F50" w:rsidRDefault="00071F50" w:rsidP="00071F50">
      <w:pPr>
        <w:pStyle w:val="Heading3"/>
      </w:pPr>
      <w:bookmarkStart w:id="139" w:name="_Toc206500502"/>
      <w:bookmarkStart w:id="140" w:name="_Toc206593112"/>
      <w:bookmarkStart w:id="141" w:name="_Toc229143944"/>
      <w:r>
        <w:lastRenderedPageBreak/>
        <w:t>Adaptive management</w:t>
      </w:r>
      <w:bookmarkEnd w:id="138"/>
      <w:bookmarkEnd w:id="139"/>
      <w:bookmarkEnd w:id="140"/>
      <w:bookmarkEnd w:id="141"/>
    </w:p>
    <w:p w14:paraId="061E2285" w14:textId="770853C2" w:rsidR="00071F50" w:rsidRDefault="00071F50" w:rsidP="00071F50">
      <w:pPr>
        <w:pStyle w:val="BodyText"/>
      </w:pPr>
      <w:r>
        <w:t xml:space="preserve">Adaptive management procedures </w:t>
      </w:r>
      <w:r w:rsidR="00285AA8">
        <w:t>will</w:t>
      </w:r>
      <w:r>
        <w:t xml:space="preserve"> be developed to determine when additional or revised mitigation measures are required during delivery. The adaptive management procedures </w:t>
      </w:r>
      <w:r w:rsidR="00285AA8">
        <w:t>will</w:t>
      </w:r>
      <w:r>
        <w:t xml:space="preserve"> enable management of impacts in accordance with approval conditions and environmental outcomes to be achieved when changes occur or new information becomes available.  </w:t>
      </w:r>
    </w:p>
    <w:p w14:paraId="4D1F05D5" w14:textId="3CBFEA4F" w:rsidR="00071F50" w:rsidRDefault="00071F50" w:rsidP="00071F50">
      <w:pPr>
        <w:pStyle w:val="BodyText"/>
      </w:pPr>
      <w:r>
        <w:t xml:space="preserve">The adaptive management procedures may be triggered through review of monitoring data, additional surveys, identifying higher levels </w:t>
      </w:r>
      <w:r w:rsidR="009A7C1E">
        <w:t xml:space="preserve">of </w:t>
      </w:r>
      <w:r>
        <w:t>impact</w:t>
      </w:r>
      <w:r w:rsidR="009A7C1E">
        <w:t xml:space="preserve"> than expected</w:t>
      </w:r>
      <w:r>
        <w:t xml:space="preserve">, evidence of new impacts or other unexpected outcomes, or if other new information becomes available. Triggers for when the adaptive management procedures </w:t>
      </w:r>
      <w:r w:rsidR="00285AA8">
        <w:t>will</w:t>
      </w:r>
      <w:r>
        <w:t xml:space="preserve"> be applied </w:t>
      </w:r>
      <w:r w:rsidR="00285AA8">
        <w:t>will</w:t>
      </w:r>
      <w:r>
        <w:t xml:space="preserve"> be outlined in the: </w:t>
      </w:r>
    </w:p>
    <w:p w14:paraId="3A2F9B17" w14:textId="77777777" w:rsidR="00071F50" w:rsidRPr="00AD5D27" w:rsidRDefault="00071F50" w:rsidP="00071F50">
      <w:pPr>
        <w:pStyle w:val="BodyBullet1"/>
      </w:pPr>
      <w:r>
        <w:t>Detailed m</w:t>
      </w:r>
      <w:r w:rsidRPr="00AD5D27">
        <w:t>onitoring plans</w:t>
      </w:r>
    </w:p>
    <w:p w14:paraId="4F5D8B9C" w14:textId="3F1EE0B4" w:rsidR="00071F50" w:rsidRPr="00AD5D27" w:rsidRDefault="00071F50" w:rsidP="00071F50">
      <w:pPr>
        <w:pStyle w:val="BodyBullet1"/>
      </w:pPr>
      <w:r>
        <w:t>EMS p</w:t>
      </w:r>
      <w:r w:rsidRPr="00AD5D27">
        <w:t>rocedure for data review and continuous improvement</w:t>
      </w:r>
      <w:r w:rsidR="003467B3">
        <w:t>.</w:t>
      </w:r>
    </w:p>
    <w:p w14:paraId="6CFF47DF" w14:textId="77777777" w:rsidR="00071F50" w:rsidRPr="00071F50" w:rsidRDefault="00071F50" w:rsidP="00071F50">
      <w:pPr>
        <w:pStyle w:val="Heading3"/>
      </w:pPr>
      <w:bookmarkStart w:id="142" w:name="_Toc202987748"/>
      <w:bookmarkStart w:id="143" w:name="_Toc206500503"/>
      <w:bookmarkStart w:id="144" w:name="_Toc206593113"/>
      <w:bookmarkStart w:id="145" w:name="_Toc229143945"/>
      <w:r w:rsidRPr="00F0700B">
        <w:t>Auditing</w:t>
      </w:r>
      <w:bookmarkEnd w:id="142"/>
      <w:bookmarkEnd w:id="143"/>
      <w:bookmarkEnd w:id="144"/>
      <w:bookmarkEnd w:id="145"/>
    </w:p>
    <w:p w14:paraId="18752967" w14:textId="43F9D5E0" w:rsidR="00071F50" w:rsidRPr="001D242A" w:rsidRDefault="00115EE4" w:rsidP="00071F50">
      <w:pPr>
        <w:pStyle w:val="BodyText"/>
      </w:pPr>
      <w:r>
        <w:t>C</w:t>
      </w:r>
      <w:r w:rsidR="00071F50" w:rsidRPr="001D242A">
        <w:t xml:space="preserve">ontractors </w:t>
      </w:r>
      <w:r w:rsidR="00285AA8">
        <w:t>will</w:t>
      </w:r>
      <w:r w:rsidR="00071F50" w:rsidRPr="001D242A">
        <w:t xml:space="preserve"> prepare an audit plan and establish an internal audit process for their works and their sub-contractors. </w:t>
      </w:r>
      <w:r w:rsidR="00A47142">
        <w:t xml:space="preserve">The audit plan will define the frequency of </w:t>
      </w:r>
      <w:r w:rsidR="005D74C5">
        <w:t>i</w:t>
      </w:r>
      <w:r w:rsidR="00071F50" w:rsidRPr="001D242A">
        <w:t xml:space="preserve">nternal audits </w:t>
      </w:r>
      <w:r w:rsidR="008D0BFC">
        <w:t xml:space="preserve">to be undertaken </w:t>
      </w:r>
      <w:r w:rsidR="009F2CCD">
        <w:t xml:space="preserve">by </w:t>
      </w:r>
      <w:r w:rsidR="00712736">
        <w:t xml:space="preserve">the Contractor </w:t>
      </w:r>
      <w:r w:rsidR="00071F50" w:rsidRPr="001D242A">
        <w:t xml:space="preserve">during construction </w:t>
      </w:r>
      <w:r w:rsidR="00E30AE7">
        <w:t>and with the commencement of each new phase of construction</w:t>
      </w:r>
      <w:r w:rsidR="00071F50" w:rsidRPr="001D242A">
        <w:t xml:space="preserve"> to evaluate compliance with CEMPs. </w:t>
      </w:r>
    </w:p>
    <w:p w14:paraId="61C223C4" w14:textId="64DC95BD" w:rsidR="00071F50" w:rsidRPr="001D242A" w:rsidRDefault="00071F50" w:rsidP="00071F50">
      <w:pPr>
        <w:pStyle w:val="BodyText"/>
      </w:pPr>
      <w:r w:rsidRPr="001D242A">
        <w:t xml:space="preserve">Star of the South </w:t>
      </w:r>
      <w:r w:rsidR="00285AA8">
        <w:t>will</w:t>
      </w:r>
      <w:r w:rsidRPr="001D242A">
        <w:t xml:space="preserve"> also conduct audits at agreed intervals to monitor compliance with the mitigation measures, management system obligations, statutory approvals conditions and relevant legislation and guidelines throughout all phases of the </w:t>
      </w:r>
      <w:r w:rsidR="00EE251E">
        <w:t>works in Victoria</w:t>
      </w:r>
      <w:r w:rsidRPr="001D242A">
        <w:t xml:space="preserve">. As described in </w:t>
      </w:r>
      <w:r w:rsidR="003467B3">
        <w:t>S</w:t>
      </w:r>
      <w:r w:rsidRPr="001D242A">
        <w:t xml:space="preserve">ection </w:t>
      </w:r>
      <w:r>
        <w:fldChar w:fldCharType="begin"/>
      </w:r>
      <w:r>
        <w:instrText xml:space="preserve"> REF _Ref204969863 \n \h </w:instrText>
      </w:r>
      <w:r>
        <w:fldChar w:fldCharType="separate"/>
      </w:r>
      <w:r w:rsidR="001349FE">
        <w:t>26.4.1</w:t>
      </w:r>
      <w:r>
        <w:fldChar w:fldCharType="end"/>
      </w:r>
      <w:r w:rsidRPr="001D242A">
        <w:t xml:space="preserve"> Star of the South </w:t>
      </w:r>
      <w:r w:rsidR="00285AA8">
        <w:t>will</w:t>
      </w:r>
      <w:r w:rsidRPr="001D242A">
        <w:t xml:space="preserve"> develop and implement an audit plan and schedule as part of the EMS. The audit plan </w:t>
      </w:r>
      <w:r w:rsidR="00285AA8">
        <w:t>will</w:t>
      </w:r>
      <w:r w:rsidRPr="001D242A">
        <w:t xml:space="preserve"> be informed by the regulatory approval requirements applying to the </w:t>
      </w:r>
      <w:r w:rsidR="00EE251E">
        <w:t>works in Victoria</w:t>
      </w:r>
      <w:r w:rsidRPr="001D242A">
        <w:t xml:space="preserve">. </w:t>
      </w:r>
    </w:p>
    <w:p w14:paraId="6FE2FDC0" w14:textId="13EFB392" w:rsidR="00071F50" w:rsidRPr="00F0700B" w:rsidRDefault="00071F50" w:rsidP="00071F50">
      <w:pPr>
        <w:pStyle w:val="BodyText"/>
      </w:pPr>
      <w:r>
        <w:t>The a</w:t>
      </w:r>
      <w:r w:rsidRPr="00F0700B">
        <w:t xml:space="preserve">udits </w:t>
      </w:r>
      <w:r>
        <w:t xml:space="preserve">completed by Star of the South </w:t>
      </w:r>
      <w:r w:rsidR="00285AA8">
        <w:t>will</w:t>
      </w:r>
      <w:r w:rsidRPr="00F0700B">
        <w:t xml:space="preserve"> evaluate:</w:t>
      </w:r>
    </w:p>
    <w:p w14:paraId="722DB000" w14:textId="6DC8A301" w:rsidR="00071F50" w:rsidRPr="00F0700B" w:rsidRDefault="00C350A1" w:rsidP="00071F50">
      <w:pPr>
        <w:pStyle w:val="BodyBullet1"/>
      </w:pPr>
      <w:r>
        <w:t>C</w:t>
      </w:r>
      <w:r w:rsidR="00071F50" w:rsidRPr="00F0700B">
        <w:t xml:space="preserve">ompliance with all relevant mitigation measures contained in </w:t>
      </w:r>
      <w:r w:rsidR="00071F50">
        <w:t>environmental management plans</w:t>
      </w:r>
    </w:p>
    <w:p w14:paraId="5DC5D693" w14:textId="02C08D4E" w:rsidR="00071F50" w:rsidRPr="00F0700B" w:rsidRDefault="00C350A1" w:rsidP="00071F50">
      <w:pPr>
        <w:pStyle w:val="BodyBullet1"/>
      </w:pPr>
      <w:r>
        <w:t>C</w:t>
      </w:r>
      <w:r w:rsidR="00071F50" w:rsidRPr="00F0700B">
        <w:t xml:space="preserve">ompliance with statutory approvals conditions issued for the </w:t>
      </w:r>
      <w:r w:rsidR="00EE251E">
        <w:t>works in Victoria</w:t>
      </w:r>
    </w:p>
    <w:p w14:paraId="09C5B8DF" w14:textId="522478BB" w:rsidR="00071F50" w:rsidRPr="00F0700B" w:rsidRDefault="00C350A1" w:rsidP="00071F50">
      <w:pPr>
        <w:pStyle w:val="BodyBullet1"/>
      </w:pPr>
      <w:r>
        <w:t>C</w:t>
      </w:r>
      <w:r w:rsidR="00071F50" w:rsidRPr="00F0700B">
        <w:t>onformance with any other relevant environmental management documentation</w:t>
      </w:r>
    </w:p>
    <w:p w14:paraId="0151F2F8" w14:textId="5C387932" w:rsidR="00071F50" w:rsidRPr="00F0700B" w:rsidRDefault="00C350A1" w:rsidP="00071F50">
      <w:pPr>
        <w:pStyle w:val="BodyBullet1"/>
      </w:pPr>
      <w:r>
        <w:t>R</w:t>
      </w:r>
      <w:r w:rsidR="00071F50" w:rsidRPr="00F0700B">
        <w:t>esponses to non-conformances, complaints and incidents</w:t>
      </w:r>
    </w:p>
    <w:p w14:paraId="3FE2D129" w14:textId="7D8E5624" w:rsidR="00071F50" w:rsidRPr="00F0700B" w:rsidRDefault="00C350A1" w:rsidP="00071F50">
      <w:pPr>
        <w:pStyle w:val="BodyBullet1"/>
      </w:pPr>
      <w:r>
        <w:t>C</w:t>
      </w:r>
      <w:r w:rsidR="00071F50" w:rsidRPr="00F0700B">
        <w:t>ompliance with safety requirements</w:t>
      </w:r>
    </w:p>
    <w:p w14:paraId="7B7EED28" w14:textId="588BA142" w:rsidR="00071F50" w:rsidRPr="00F0700B" w:rsidRDefault="00C350A1" w:rsidP="00071F50">
      <w:pPr>
        <w:pStyle w:val="BodyBullet1"/>
      </w:pPr>
      <w:r>
        <w:lastRenderedPageBreak/>
        <w:t>I</w:t>
      </w:r>
      <w:r w:rsidR="00071F50" w:rsidRPr="00F0700B">
        <w:t>mplementation of monitoring programs.</w:t>
      </w:r>
    </w:p>
    <w:p w14:paraId="4F5D05FA" w14:textId="2FF989DB" w:rsidR="00071F50" w:rsidRPr="00AD5D27" w:rsidRDefault="00071F50" w:rsidP="00071F50">
      <w:pPr>
        <w:pStyle w:val="BodyText"/>
      </w:pPr>
      <w:bookmarkStart w:id="146" w:name="_Toc202987749"/>
      <w:r w:rsidRPr="00F0700B">
        <w:t xml:space="preserve">Conformance and compliance </w:t>
      </w:r>
      <w:r w:rsidR="00285AA8">
        <w:t>will</w:t>
      </w:r>
      <w:r w:rsidRPr="00AD5D27">
        <w:t xml:space="preserve"> be assessed through a range of inspections, observations of works, consultations with the proponent, operators and contractors, reviews of records and meeting minutes. </w:t>
      </w:r>
    </w:p>
    <w:p w14:paraId="3EBB17C5" w14:textId="7E0E5EBF" w:rsidR="00071F50" w:rsidRDefault="00071F50" w:rsidP="00071F50">
      <w:pPr>
        <w:pStyle w:val="BodyText"/>
      </w:pPr>
      <w:r>
        <w:t xml:space="preserve">A summary of the audits </w:t>
      </w:r>
      <w:r w:rsidR="00285AA8">
        <w:t>will</w:t>
      </w:r>
      <w:r>
        <w:t xml:space="preserve"> be provided </w:t>
      </w:r>
      <w:r w:rsidR="0063636A">
        <w:t xml:space="preserve">to </w:t>
      </w:r>
      <w:r w:rsidR="00FF7F02">
        <w:t>the Minister for Planning</w:t>
      </w:r>
      <w:r w:rsidR="006A68A3">
        <w:t xml:space="preserve">, </w:t>
      </w:r>
      <w:r w:rsidR="00FD45CA">
        <w:t>Minister for Environment</w:t>
      </w:r>
      <w:r w:rsidR="00FF7F02">
        <w:t xml:space="preserve"> and </w:t>
      </w:r>
      <w:r w:rsidR="002A27B4">
        <w:t xml:space="preserve">the Victorian Department of Transport and Planning </w:t>
      </w:r>
      <w:r>
        <w:t xml:space="preserve">as part of the annual environmental report prepared by </w:t>
      </w:r>
      <w:r w:rsidR="004D5AB6">
        <w:t>Star of the South</w:t>
      </w:r>
      <w:r>
        <w:t xml:space="preserve">. </w:t>
      </w:r>
      <w:r w:rsidR="00C975FC">
        <w:t xml:space="preserve">Reports </w:t>
      </w:r>
      <w:r w:rsidR="00285AA8">
        <w:t>will</w:t>
      </w:r>
      <w:r w:rsidR="00C975FC">
        <w:t xml:space="preserve"> be provided during construction and for </w:t>
      </w:r>
      <w:r w:rsidR="000A5FB6">
        <w:t>two</w:t>
      </w:r>
      <w:r w:rsidR="00C975FC">
        <w:t xml:space="preserve"> years in operation, unless otherwise agreed. </w:t>
      </w:r>
    </w:p>
    <w:p w14:paraId="2A8BB324" w14:textId="77777777" w:rsidR="00071F50" w:rsidRPr="00071F50" w:rsidRDefault="00071F50" w:rsidP="00071F50">
      <w:pPr>
        <w:pStyle w:val="Heading3"/>
      </w:pPr>
      <w:bookmarkStart w:id="147" w:name="_Toc206500504"/>
      <w:bookmarkStart w:id="148" w:name="_Toc206593114"/>
      <w:bookmarkStart w:id="149" w:name="_Toc229143946"/>
      <w:r w:rsidRPr="00F0700B">
        <w:t>Complaint</w:t>
      </w:r>
      <w:r w:rsidRPr="00071F50">
        <w:t>s management</w:t>
      </w:r>
      <w:bookmarkEnd w:id="146"/>
      <w:bookmarkEnd w:id="147"/>
      <w:bookmarkEnd w:id="148"/>
      <w:bookmarkEnd w:id="149"/>
    </w:p>
    <w:p w14:paraId="4C6425FF" w14:textId="3E895466" w:rsidR="00071F50" w:rsidRPr="00F0700B" w:rsidRDefault="00737C18" w:rsidP="00071F50">
      <w:pPr>
        <w:pStyle w:val="BodyText"/>
      </w:pPr>
      <w:r>
        <w:t xml:space="preserve">Following receipt of approvals, </w:t>
      </w:r>
      <w:r w:rsidR="00071F50" w:rsidRPr="001F2A13">
        <w:t xml:space="preserve">Star of the South </w:t>
      </w:r>
      <w:r w:rsidR="00285AA8">
        <w:t>will</w:t>
      </w:r>
      <w:r w:rsidR="00071F50" w:rsidRPr="001F2A13">
        <w:t xml:space="preserve"> develop a complaints management system in accordance</w:t>
      </w:r>
      <w:r w:rsidR="00071F50">
        <w:t xml:space="preserve"> with </w:t>
      </w:r>
      <w:r>
        <w:t xml:space="preserve">relevant </w:t>
      </w:r>
      <w:r w:rsidR="00071F50">
        <w:t>standards and guidelines.</w:t>
      </w:r>
      <w:r w:rsidR="00071F50" w:rsidRPr="00F0700B">
        <w:t xml:space="preserve"> The </w:t>
      </w:r>
      <w:r w:rsidR="00071F50">
        <w:t xml:space="preserve">objectives of the complaints </w:t>
      </w:r>
      <w:r w:rsidR="00071F50" w:rsidRPr="00F0700B">
        <w:t xml:space="preserve">management process for </w:t>
      </w:r>
      <w:r w:rsidR="00265C1F">
        <w:t xml:space="preserve">the </w:t>
      </w:r>
      <w:r w:rsidR="0060071D">
        <w:t>works in Victoria</w:t>
      </w:r>
      <w:r w:rsidR="00071F50" w:rsidRPr="00F0700B">
        <w:t xml:space="preserve"> </w:t>
      </w:r>
      <w:r w:rsidR="00285AA8">
        <w:t>will</w:t>
      </w:r>
      <w:r w:rsidR="00071F50">
        <w:t xml:space="preserve"> be to</w:t>
      </w:r>
      <w:r w:rsidR="00071F50" w:rsidRPr="00F0700B">
        <w:t>:</w:t>
      </w:r>
    </w:p>
    <w:p w14:paraId="39129123" w14:textId="3D89D963" w:rsidR="00071F50" w:rsidRPr="00F0700B" w:rsidRDefault="00071F50" w:rsidP="00071F50">
      <w:pPr>
        <w:pStyle w:val="BodyBullet1"/>
      </w:pPr>
      <w:r>
        <w:t>R</w:t>
      </w:r>
      <w:r w:rsidRPr="00F0700B">
        <w:t xml:space="preserve">esolve stakeholders’ concerns or complaints with </w:t>
      </w:r>
      <w:r w:rsidR="00265C1F">
        <w:t xml:space="preserve">the </w:t>
      </w:r>
      <w:r w:rsidR="0060071D">
        <w:t>works in Victoria</w:t>
      </w:r>
      <w:r w:rsidRPr="00F0700B">
        <w:t xml:space="preserve"> in a timely fashion</w:t>
      </w:r>
    </w:p>
    <w:p w14:paraId="1856BBF7" w14:textId="6CB12896" w:rsidR="00071F50" w:rsidRDefault="00071F50" w:rsidP="00071F50">
      <w:pPr>
        <w:pStyle w:val="BodyBullet1"/>
      </w:pPr>
      <w:r>
        <w:t>Apply l</w:t>
      </w:r>
      <w:r w:rsidRPr="00F0700B">
        <w:t xml:space="preserve">earnings from a concern or complaint to reduce the likelihood of complaints or concerns as the </w:t>
      </w:r>
      <w:r w:rsidR="0060071D">
        <w:t>works in Victoria</w:t>
      </w:r>
      <w:r w:rsidR="0060071D" w:rsidRPr="00F0700B">
        <w:t xml:space="preserve"> </w:t>
      </w:r>
      <w:r w:rsidRPr="00F0700B">
        <w:t>progresses.</w:t>
      </w:r>
    </w:p>
    <w:p w14:paraId="5275BAD0" w14:textId="469D677A" w:rsidR="00071F50" w:rsidRPr="009C3A18" w:rsidRDefault="00071F50" w:rsidP="009C3A18">
      <w:pPr>
        <w:pStyle w:val="BodyBullet1"/>
        <w:rPr>
          <w:rStyle w:val="HighlightYellow"/>
          <w:shd w:val="clear" w:color="auto" w:fill="auto"/>
        </w:rPr>
      </w:pPr>
      <w:r w:rsidRPr="009C3A18">
        <w:rPr>
          <w:rStyle w:val="HighlightYellow"/>
          <w:shd w:val="clear" w:color="auto" w:fill="auto"/>
        </w:rPr>
        <w:t>Provide accessible and clear lines of communication for the community to be able to contact Star of the South.</w:t>
      </w:r>
    </w:p>
    <w:p w14:paraId="098C8D5D" w14:textId="1F9781D9" w:rsidR="00071F50" w:rsidRDefault="00071F50" w:rsidP="00071F50">
      <w:pPr>
        <w:pStyle w:val="BodyText"/>
      </w:pPr>
      <w:r>
        <w:t xml:space="preserve">The process </w:t>
      </w:r>
      <w:r w:rsidR="00285AA8">
        <w:t>will</w:t>
      </w:r>
      <w:r>
        <w:t xml:space="preserve"> include:</w:t>
      </w:r>
    </w:p>
    <w:p w14:paraId="7017ED6B" w14:textId="77777777" w:rsidR="00071F50" w:rsidRDefault="00071F50" w:rsidP="00071F50">
      <w:pPr>
        <w:pStyle w:val="BodyBullet1"/>
      </w:pPr>
      <w:r>
        <w:t xml:space="preserve">Engaging with complainant: understanding the details of the complaint being raised </w:t>
      </w:r>
    </w:p>
    <w:p w14:paraId="60FC0A65" w14:textId="77777777" w:rsidR="00071F50" w:rsidRDefault="00071F50" w:rsidP="00071F50">
      <w:pPr>
        <w:pStyle w:val="BodyBullet1"/>
      </w:pPr>
      <w:r>
        <w:t>Investigation of the complaint</w:t>
      </w:r>
    </w:p>
    <w:p w14:paraId="4027AD84" w14:textId="77777777" w:rsidR="00071F50" w:rsidRDefault="00071F50" w:rsidP="00071F50">
      <w:pPr>
        <w:pStyle w:val="BodyBullet1"/>
      </w:pPr>
      <w:r>
        <w:t>Closing the loop: providing feedback to complainant on what has been done to resolve the issue</w:t>
      </w:r>
    </w:p>
    <w:p w14:paraId="4D387F36" w14:textId="77777777" w:rsidR="00071F50" w:rsidRDefault="00071F50" w:rsidP="00071F50">
      <w:pPr>
        <w:pStyle w:val="BodyBullet1"/>
      </w:pPr>
      <w:r>
        <w:t>Record keeping: documenting the details of complaints, investigations undertaken and actions taken in response.</w:t>
      </w:r>
    </w:p>
    <w:p w14:paraId="0B7527CB" w14:textId="77777777" w:rsidR="00071F50" w:rsidRPr="00071F50" w:rsidRDefault="00071F50" w:rsidP="00071F50">
      <w:pPr>
        <w:pStyle w:val="Heading3"/>
      </w:pPr>
      <w:bookmarkStart w:id="150" w:name="_Toc202987750"/>
      <w:bookmarkStart w:id="151" w:name="_Toc206500505"/>
      <w:bookmarkStart w:id="152" w:name="_Toc206593115"/>
      <w:bookmarkStart w:id="153" w:name="_Toc229143947"/>
      <w:r w:rsidRPr="00F0700B">
        <w:lastRenderedPageBreak/>
        <w:t>Reporting</w:t>
      </w:r>
      <w:bookmarkEnd w:id="150"/>
      <w:bookmarkEnd w:id="151"/>
      <w:bookmarkEnd w:id="152"/>
      <w:bookmarkEnd w:id="153"/>
    </w:p>
    <w:p w14:paraId="28843CD0" w14:textId="2D32B6C9" w:rsidR="00071F50" w:rsidRDefault="00071F50" w:rsidP="00071F50">
      <w:pPr>
        <w:pStyle w:val="BodyText"/>
      </w:pPr>
      <w:r w:rsidRPr="00013CDE">
        <w:t xml:space="preserve">Star of the South and </w:t>
      </w:r>
      <w:r>
        <w:t xml:space="preserve">its </w:t>
      </w:r>
      <w:r w:rsidR="008129CC">
        <w:t>C</w:t>
      </w:r>
      <w:r w:rsidRPr="00013CDE">
        <w:t xml:space="preserve">ontractors </w:t>
      </w:r>
      <w:r w:rsidR="00285AA8">
        <w:t>will</w:t>
      </w:r>
      <w:r w:rsidRPr="00013CDE">
        <w:t xml:space="preserve"> be responsible for reporting compliance with mitigation measures and statutory approvals conditions to regulators. Reporting and external notification requirements </w:t>
      </w:r>
      <w:r w:rsidR="00285AA8">
        <w:t>will</w:t>
      </w:r>
      <w:r w:rsidRPr="00013CDE">
        <w:t xml:space="preserve"> be outlined </w:t>
      </w:r>
      <w:r>
        <w:t xml:space="preserve">EMS Compliance Plan </w:t>
      </w:r>
      <w:r w:rsidRPr="00F0700B">
        <w:t>including which matters require reporting, to which party and the timeframe within which the reporting sho</w:t>
      </w:r>
      <w:r w:rsidRPr="003E55E5">
        <w:t xml:space="preserve">uld occur. </w:t>
      </w:r>
    </w:p>
    <w:p w14:paraId="741DB586" w14:textId="30D67C66" w:rsidR="00071F50" w:rsidRDefault="00071F50" w:rsidP="00071F50">
      <w:pPr>
        <w:pStyle w:val="BodyText"/>
      </w:pPr>
      <w:r>
        <w:t xml:space="preserve">Annual environmental reports </w:t>
      </w:r>
      <w:r w:rsidR="00285AA8">
        <w:t>will</w:t>
      </w:r>
      <w:r>
        <w:t xml:space="preserve"> be prepared by </w:t>
      </w:r>
      <w:r w:rsidR="004D5AB6">
        <w:t xml:space="preserve">Star of the South </w:t>
      </w:r>
      <w:r>
        <w:t>that outline</w:t>
      </w:r>
      <w:r w:rsidR="00265C1F">
        <w:t xml:space="preserve"> </w:t>
      </w:r>
      <w:r>
        <w:t>the environmental performanc</w:t>
      </w:r>
      <w:r w:rsidR="00265C1F">
        <w:t>e</w:t>
      </w:r>
      <w:r>
        <w:t xml:space="preserve">. The report </w:t>
      </w:r>
      <w:r w:rsidR="00285AA8">
        <w:t>will</w:t>
      </w:r>
      <w:r>
        <w:t xml:space="preserve"> be provided to the Minister for Planning</w:t>
      </w:r>
      <w:r w:rsidR="00893C90">
        <w:t>,</w:t>
      </w:r>
      <w:r>
        <w:t xml:space="preserve"> Minister for Environment</w:t>
      </w:r>
      <w:r w:rsidR="00893C90">
        <w:t xml:space="preserve"> and </w:t>
      </w:r>
      <w:r w:rsidR="002A27B4">
        <w:t>the Victorian Department of Transport and Planning,</w:t>
      </w:r>
      <w:r>
        <w:t xml:space="preserve"> and made available on the </w:t>
      </w:r>
      <w:r w:rsidR="00603441">
        <w:t xml:space="preserve">Star of the South's </w:t>
      </w:r>
      <w:r>
        <w:t xml:space="preserve">website. </w:t>
      </w:r>
    </w:p>
    <w:p w14:paraId="32C9DE33" w14:textId="56EA97BC" w:rsidR="00071F50" w:rsidRPr="00F0700B" w:rsidRDefault="00071F50" w:rsidP="00071F50">
      <w:pPr>
        <w:pStyle w:val="BodyText"/>
      </w:pPr>
      <w:r w:rsidRPr="003E55E5">
        <w:t xml:space="preserve">Reporting </w:t>
      </w:r>
      <w:r w:rsidR="00285AA8">
        <w:t>will</w:t>
      </w:r>
      <w:r>
        <w:t xml:space="preserve"> address statutory approval requirements and </w:t>
      </w:r>
      <w:r w:rsidRPr="003E55E5">
        <w:t>include:</w:t>
      </w:r>
    </w:p>
    <w:p w14:paraId="055E2292" w14:textId="2CD89BBA" w:rsidR="00071F50" w:rsidRPr="00F0700B" w:rsidRDefault="00C350A1" w:rsidP="00071F50">
      <w:pPr>
        <w:pStyle w:val="BodyBullet1"/>
      </w:pPr>
      <w:r>
        <w:t>M</w:t>
      </w:r>
      <w:r w:rsidR="00071F50" w:rsidRPr="00F0700B">
        <w:t>onitoring results</w:t>
      </w:r>
      <w:r w:rsidR="003514CB">
        <w:t xml:space="preserve"> </w:t>
      </w:r>
      <w:r w:rsidR="006A7D2E">
        <w:t>and reporting against triggers outlined in monitoring plans</w:t>
      </w:r>
    </w:p>
    <w:p w14:paraId="0760FEEE" w14:textId="0CDAFE60" w:rsidR="00071F50" w:rsidRPr="00F0700B" w:rsidRDefault="00C350A1" w:rsidP="00071F50">
      <w:pPr>
        <w:pStyle w:val="BodyBullet1"/>
      </w:pPr>
      <w:r>
        <w:t>C</w:t>
      </w:r>
      <w:r w:rsidR="00071F50" w:rsidRPr="00F0700B">
        <w:t>ompliance with requirements</w:t>
      </w:r>
    </w:p>
    <w:p w14:paraId="2F20934E" w14:textId="485D52A6" w:rsidR="00071F50" w:rsidRPr="00F0700B" w:rsidRDefault="00C350A1" w:rsidP="00071F50">
      <w:pPr>
        <w:pStyle w:val="BodyBullet1"/>
      </w:pPr>
      <w:r>
        <w:t>N</w:t>
      </w:r>
      <w:r w:rsidR="00071F50" w:rsidRPr="00F0700B">
        <w:t>on-conformances and corrective actions</w:t>
      </w:r>
    </w:p>
    <w:p w14:paraId="0FBFDC93" w14:textId="3F387B1D" w:rsidR="00071F50" w:rsidRPr="00F0700B" w:rsidRDefault="00C350A1" w:rsidP="00071F50">
      <w:pPr>
        <w:pStyle w:val="BodyBullet1"/>
      </w:pPr>
      <w:r>
        <w:t>C</w:t>
      </w:r>
      <w:r w:rsidR="00071F50" w:rsidRPr="00F0700B">
        <w:t>omplaints register and responses</w:t>
      </w:r>
    </w:p>
    <w:p w14:paraId="4E7DA095" w14:textId="74D7F0BB" w:rsidR="00071F50" w:rsidRPr="00F0700B" w:rsidRDefault="00C350A1" w:rsidP="00071F50">
      <w:pPr>
        <w:pStyle w:val="BodyBullet1"/>
      </w:pPr>
      <w:r>
        <w:t>N</w:t>
      </w:r>
      <w:r w:rsidR="00071F50" w:rsidRPr="00F0700B">
        <w:t>otifications to the Registered Aboriginal Party and First Peoples State Relations, if a potential Aboriginal site or artefact is identified</w:t>
      </w:r>
      <w:r w:rsidR="00071F50">
        <w:t xml:space="preserve"> </w:t>
      </w:r>
    </w:p>
    <w:p w14:paraId="44866246" w14:textId="1B3B370A" w:rsidR="00071F50" w:rsidRDefault="00C350A1" w:rsidP="00071F50">
      <w:pPr>
        <w:pStyle w:val="BodyBullet1"/>
      </w:pPr>
      <w:r>
        <w:t>E</w:t>
      </w:r>
      <w:r w:rsidR="00071F50" w:rsidRPr="00F0700B">
        <w:t>nvironmental incident notifications.</w:t>
      </w:r>
    </w:p>
    <w:p w14:paraId="67948659" w14:textId="1EF09526" w:rsidR="009C3A18" w:rsidRDefault="009C3A18">
      <w:pPr>
        <w:spacing w:before="0" w:after="200" w:line="276" w:lineRule="auto"/>
        <w:rPr>
          <w:color w:val="auto"/>
        </w:rPr>
      </w:pPr>
      <w:r>
        <w:br w:type="page"/>
      </w:r>
    </w:p>
    <w:p w14:paraId="7274F1B7" w14:textId="77777777" w:rsidR="00071F50" w:rsidRPr="00071F50" w:rsidRDefault="00071F50" w:rsidP="00071F50">
      <w:pPr>
        <w:pStyle w:val="Heading2"/>
      </w:pPr>
      <w:bookmarkStart w:id="154" w:name="_Ref204960691"/>
      <w:bookmarkStart w:id="155" w:name="_Ref204963700"/>
      <w:bookmarkStart w:id="156" w:name="_Ref204964461"/>
      <w:bookmarkStart w:id="157" w:name="_Toc206500506"/>
      <w:bookmarkStart w:id="158" w:name="_Toc206593116"/>
      <w:bookmarkStart w:id="159" w:name="_Toc229143948"/>
      <w:r>
        <w:lastRenderedPageBreak/>
        <w:t>Mitigation measures</w:t>
      </w:r>
      <w:bookmarkEnd w:id="154"/>
      <w:bookmarkEnd w:id="155"/>
      <w:bookmarkEnd w:id="156"/>
      <w:bookmarkEnd w:id="157"/>
      <w:bookmarkEnd w:id="158"/>
      <w:bookmarkEnd w:id="159"/>
    </w:p>
    <w:p w14:paraId="0B69F4F7" w14:textId="06D09533" w:rsidR="00071F50" w:rsidRDefault="00071F50" w:rsidP="00071F50">
      <w:pPr>
        <w:pStyle w:val="BodyText"/>
      </w:pPr>
      <w:r w:rsidRPr="00FB03C8">
        <w:t>Mitigation measures were recommended by technical specialists as part of the impact assessment</w:t>
      </w:r>
      <w:r>
        <w:t xml:space="preserve">s completed for </w:t>
      </w:r>
      <w:r w:rsidR="007E5A8C">
        <w:t xml:space="preserve">the </w:t>
      </w:r>
      <w:r w:rsidR="00DC1A4F">
        <w:t>works in Victoria</w:t>
      </w:r>
      <w:r>
        <w:t xml:space="preserve">. Mitigation measures have been identified </w:t>
      </w:r>
      <w:r w:rsidRPr="00FB03C8">
        <w:t xml:space="preserve">to </w:t>
      </w:r>
      <w:r w:rsidR="00135506">
        <w:t xml:space="preserve">further </w:t>
      </w:r>
      <w:r w:rsidRPr="00FB03C8">
        <w:t>avoid, minimise or manage potential environmental</w:t>
      </w:r>
      <w:r>
        <w:t xml:space="preserve"> and</w:t>
      </w:r>
      <w:r w:rsidRPr="00FB03C8">
        <w:t xml:space="preserve"> social impacts. Star of the South has committed to the mitigation, monitoring and contingency measures </w:t>
      </w:r>
      <w:r>
        <w:t xml:space="preserve">recommended by technical specialists </w:t>
      </w:r>
      <w:r w:rsidRPr="00FB03C8">
        <w:t xml:space="preserve">to achieve acceptable environmental outcomes for </w:t>
      </w:r>
      <w:r w:rsidR="007E5A8C">
        <w:t xml:space="preserve">the </w:t>
      </w:r>
      <w:r w:rsidR="000B11A5">
        <w:t>works in Victoria</w:t>
      </w:r>
      <w:r w:rsidRPr="00FB03C8">
        <w:t xml:space="preserve">. </w:t>
      </w:r>
    </w:p>
    <w:p w14:paraId="7AE76864" w14:textId="2CB6BBEA" w:rsidR="00071F50" w:rsidRPr="00071F50" w:rsidRDefault="00071F50" w:rsidP="00071F50">
      <w:pPr>
        <w:pStyle w:val="Heading3"/>
      </w:pPr>
      <w:bookmarkStart w:id="160" w:name="_Toc202987752"/>
      <w:bookmarkStart w:id="161" w:name="_Toc206500507"/>
      <w:bookmarkStart w:id="162" w:name="_Toc206593117"/>
      <w:bookmarkStart w:id="163" w:name="_Toc229143949"/>
      <w:r>
        <w:t>Consultatio</w:t>
      </w:r>
      <w:r w:rsidR="00BD6E21">
        <w:t>n</w:t>
      </w:r>
      <w:bookmarkEnd w:id="160"/>
      <w:bookmarkEnd w:id="161"/>
      <w:bookmarkEnd w:id="162"/>
      <w:bookmarkEnd w:id="163"/>
    </w:p>
    <w:p w14:paraId="21EBB847" w14:textId="21981E44" w:rsidR="00975AAE" w:rsidRDefault="00975AAE" w:rsidP="00975AAE">
      <w:pPr>
        <w:pStyle w:val="BodyText"/>
      </w:pPr>
      <w:r>
        <w:t xml:space="preserve">Some of the mitigation measures require consultation to inform the development of plans and measures to manage and mitigate impacts. </w:t>
      </w:r>
    </w:p>
    <w:p w14:paraId="1A9CBB2B" w14:textId="4E0DDF4E" w:rsidR="00071F50" w:rsidRPr="00071F50" w:rsidRDefault="00071F50" w:rsidP="009C3A18">
      <w:pPr>
        <w:pStyle w:val="BodyText"/>
      </w:pPr>
      <w:r>
        <w:t xml:space="preserve">Star of the South </w:t>
      </w:r>
      <w:r w:rsidR="00285AA8">
        <w:t>will</w:t>
      </w:r>
      <w:r w:rsidRPr="00071F50">
        <w:t xml:space="preserve"> prepare </w:t>
      </w:r>
      <w:r w:rsidR="007E6A55">
        <w:t xml:space="preserve">an overarching </w:t>
      </w:r>
      <w:r w:rsidR="009F44D8">
        <w:t xml:space="preserve">Communications and </w:t>
      </w:r>
      <w:r w:rsidRPr="00071F50">
        <w:t>Stakeholder Engagement Plans (see Section</w:t>
      </w:r>
      <w:r w:rsidR="00FE4D88">
        <w:t xml:space="preserve"> </w:t>
      </w:r>
      <w:r w:rsidR="00FE4D88">
        <w:fldChar w:fldCharType="begin"/>
      </w:r>
      <w:r w:rsidR="00FE4D88">
        <w:instrText xml:space="preserve"> REF _Ref204965385 \r \h </w:instrText>
      </w:r>
      <w:r w:rsidR="00FE4D88">
        <w:fldChar w:fldCharType="separate"/>
      </w:r>
      <w:r w:rsidR="001349FE">
        <w:t>26.5</w:t>
      </w:r>
      <w:r w:rsidR="00FE4D88">
        <w:fldChar w:fldCharType="end"/>
      </w:r>
      <w:r w:rsidRPr="00071F50">
        <w:t>) to guide engagement through</w:t>
      </w:r>
      <w:r w:rsidR="00975AAE">
        <w:t xml:space="preserve">out </w:t>
      </w:r>
      <w:r w:rsidR="007E5A8C">
        <w:t>all</w:t>
      </w:r>
      <w:r w:rsidR="00975AAE">
        <w:t xml:space="preserve"> </w:t>
      </w:r>
      <w:r w:rsidR="00AA639C">
        <w:t>phases</w:t>
      </w:r>
      <w:r w:rsidR="00975AAE">
        <w:t>.</w:t>
      </w:r>
      <w:r w:rsidRPr="00071F50">
        <w:t xml:space="preserve"> </w:t>
      </w:r>
      <w:r w:rsidR="00555DAB">
        <w:t>Where required, engagement subplans will be developed by contractors for activities relevant to their scope of work.</w:t>
      </w:r>
    </w:p>
    <w:p w14:paraId="71E3B417" w14:textId="54FE7FA3" w:rsidR="00E84B07" w:rsidRPr="00AD5D27" w:rsidRDefault="00E84B07" w:rsidP="00E84B07">
      <w:pPr>
        <w:pStyle w:val="BodyText"/>
      </w:pPr>
      <w:r>
        <w:t>Consultation is included in mitigation measures where the view</w:t>
      </w:r>
      <w:r w:rsidRPr="00AD5D27">
        <w:t xml:space="preserve">s, requirements and priorities of </w:t>
      </w:r>
      <w:r>
        <w:t>identified stakeholders</w:t>
      </w:r>
      <w:r w:rsidRPr="00AD5D27">
        <w:t xml:space="preserve"> </w:t>
      </w:r>
      <w:r>
        <w:t>will</w:t>
      </w:r>
      <w:r w:rsidRPr="00AD5D27">
        <w:t xml:space="preserve"> help to develop the approach to implementing mitigation measures. Consultation </w:t>
      </w:r>
      <w:r>
        <w:t xml:space="preserve">will be tailored to the stakeholder and topic and may be in the form of </w:t>
      </w:r>
      <w:r w:rsidRPr="00AD5D27">
        <w:t xml:space="preserve">meetings, workshops, or written </w:t>
      </w:r>
      <w:r>
        <w:t>correspondence</w:t>
      </w:r>
      <w:r w:rsidRPr="00AD5D27">
        <w:t xml:space="preserve">. Not all consultation requires the provision of written material to seek written comments unless it is a requirement of statutory approvals. </w:t>
      </w:r>
    </w:p>
    <w:p w14:paraId="4780C3D3" w14:textId="52BFA5DC" w:rsidR="00E84B07" w:rsidRPr="00AD5D27" w:rsidRDefault="00E84B07" w:rsidP="00E84B07">
      <w:pPr>
        <w:pStyle w:val="BodyText"/>
      </w:pPr>
      <w:r>
        <w:t xml:space="preserve">Star of the South </w:t>
      </w:r>
      <w:r w:rsidRPr="00AD5D27">
        <w:t xml:space="preserve">and its contractors </w:t>
      </w:r>
      <w:r>
        <w:t>will</w:t>
      </w:r>
      <w:r w:rsidRPr="00AD5D27">
        <w:t xml:space="preserve"> undertake all reasonable endeavours to engage with stakeholders and address all feedback provided. Where feedback </w:t>
      </w:r>
      <w:r>
        <w:t xml:space="preserve">cannot be </w:t>
      </w:r>
      <w:r w:rsidRPr="00AD5D27">
        <w:t xml:space="preserve">taken on board, Star of the South </w:t>
      </w:r>
      <w:r>
        <w:t>and/or its contractor/s will</w:t>
      </w:r>
      <w:r w:rsidRPr="00AD5D27">
        <w:t xml:space="preserve"> communicate this to the </w:t>
      </w:r>
      <w:r>
        <w:t>s</w:t>
      </w:r>
      <w:r w:rsidRPr="00AD5D27">
        <w:t xml:space="preserve">takeholder and document the outcomes. </w:t>
      </w:r>
    </w:p>
    <w:p w14:paraId="7128FCB0" w14:textId="77777777" w:rsidR="00071F50" w:rsidRPr="00071F50" w:rsidRDefault="00071F50" w:rsidP="00071F50">
      <w:pPr>
        <w:pStyle w:val="Heading3"/>
      </w:pPr>
      <w:bookmarkStart w:id="164" w:name="_Toc202987753"/>
      <w:bookmarkStart w:id="165" w:name="_Toc206500508"/>
      <w:bookmarkStart w:id="166" w:name="_Toc206593118"/>
      <w:bookmarkStart w:id="167" w:name="_Toc229143950"/>
      <w:r>
        <w:t>Recommended mitigation measures</w:t>
      </w:r>
      <w:bookmarkEnd w:id="164"/>
      <w:bookmarkEnd w:id="165"/>
      <w:bookmarkEnd w:id="166"/>
      <w:bookmarkEnd w:id="167"/>
    </w:p>
    <w:p w14:paraId="4C72F102" w14:textId="57611EC4" w:rsidR="00071F50" w:rsidRDefault="00071F50" w:rsidP="00071F50">
      <w:pPr>
        <w:pStyle w:val="BodyText"/>
      </w:pPr>
      <w:r>
        <w:t xml:space="preserve">Mitigation measures outlined in this Victorian EMF cover activities that are proposed onshore, for the shore crossing </w:t>
      </w:r>
      <w:r w:rsidRPr="001D242A">
        <w:t>and offshore out to 3</w:t>
      </w:r>
      <w:r w:rsidR="00C350A1">
        <w:t xml:space="preserve"> nautical miles</w:t>
      </w:r>
      <w:r w:rsidRPr="001D242A">
        <w:t>.</w:t>
      </w:r>
      <w:r>
        <w:t xml:space="preserve"> Mitigation measures may be implemented in stages and at different locations as </w:t>
      </w:r>
      <w:r w:rsidR="004D681A">
        <w:t xml:space="preserve">the </w:t>
      </w:r>
      <w:r w:rsidR="009909A8">
        <w:t xml:space="preserve">works in Victoria </w:t>
      </w:r>
      <w:r w:rsidR="004D681A">
        <w:t>are</w:t>
      </w:r>
      <w:r>
        <w:t xml:space="preserve"> developed and delivered. </w:t>
      </w:r>
    </w:p>
    <w:p w14:paraId="7094CA57" w14:textId="7F45B0DA" w:rsidR="00071F50" w:rsidRDefault="00995CBA" w:rsidP="00071F50">
      <w:pPr>
        <w:pStyle w:val="BodyText"/>
      </w:pPr>
      <w:r>
        <w:t>C</w:t>
      </w:r>
      <w:r w:rsidR="00071F50">
        <w:t xml:space="preserve">ontractors </w:t>
      </w:r>
      <w:r w:rsidR="00285AA8">
        <w:t>will</w:t>
      </w:r>
      <w:r w:rsidR="00071F50">
        <w:t xml:space="preserve"> develop the approach to implement the mitigation measures. The approaches </w:t>
      </w:r>
      <w:r w:rsidR="00285AA8">
        <w:t>will</w:t>
      </w:r>
      <w:r w:rsidR="00071F50">
        <w:t xml:space="preserve"> consider the current state of knowledge about impact mitigation for constructing underground cables and shore crossing, and apply feasible and practical methods to meet the design requirements and local conditions. </w:t>
      </w:r>
    </w:p>
    <w:p w14:paraId="17236C09" w14:textId="73A25F74" w:rsidR="00071F50" w:rsidRPr="00071F50" w:rsidRDefault="00071F50" w:rsidP="00071F50">
      <w:pPr>
        <w:pStyle w:val="BodyText"/>
      </w:pPr>
      <w:r>
        <w:lastRenderedPageBreak/>
        <w:t xml:space="preserve">Some mitigation measures refer to a plan or measures being developed in accordance with guidelines or regulations. This refers to the version of the </w:t>
      </w:r>
      <w:r w:rsidR="00976049">
        <w:t xml:space="preserve">guidelines and regulations </w:t>
      </w:r>
      <w:r>
        <w:t xml:space="preserve">referenced at the time of preparing the impact assessment. At the time of implementing a mitigation measure, the latest documents </w:t>
      </w:r>
      <w:r w:rsidR="00285AA8">
        <w:t>will</w:t>
      </w:r>
      <w:r w:rsidRPr="00071F50">
        <w:t xml:space="preserve"> be referred to. </w:t>
      </w:r>
    </w:p>
    <w:p w14:paraId="5A97D03C" w14:textId="596A25BC" w:rsidR="00831E13" w:rsidRDefault="00071F50" w:rsidP="00071F50">
      <w:pPr>
        <w:pStyle w:val="BodyText"/>
        <w:rPr>
          <w:rStyle w:val="Guidance"/>
        </w:rPr>
        <w:sectPr w:rsidR="00831E13" w:rsidSect="00E35A97">
          <w:pgSz w:w="11906" w:h="16838" w:code="9"/>
          <w:pgMar w:top="1134" w:right="1134" w:bottom="1134" w:left="1134" w:header="454" w:footer="454" w:gutter="0"/>
          <w:pgNumType w:chapStyle="1"/>
          <w:cols w:space="708"/>
          <w:docGrid w:linePitch="360"/>
        </w:sectPr>
      </w:pPr>
      <w:r>
        <w:t xml:space="preserve">A consolidated list </w:t>
      </w:r>
      <w:r w:rsidRPr="00F0700B">
        <w:t xml:space="preserve">of </w:t>
      </w:r>
      <w:r>
        <w:t xml:space="preserve">mitigation </w:t>
      </w:r>
      <w:r w:rsidRPr="00F0700B">
        <w:t xml:space="preserve">measures </w:t>
      </w:r>
      <w:r>
        <w:t xml:space="preserve">recommended by technical specialists for </w:t>
      </w:r>
      <w:r w:rsidR="004D681A">
        <w:t xml:space="preserve">the </w:t>
      </w:r>
      <w:r w:rsidR="00A35794">
        <w:t>works in Victoria</w:t>
      </w:r>
      <w:r>
        <w:t xml:space="preserve"> is provided </w:t>
      </w:r>
      <w:r w:rsidRPr="00DD692A">
        <w:t>below.</w:t>
      </w:r>
      <w:r>
        <w:t xml:space="preserve"> </w:t>
      </w:r>
    </w:p>
    <w:p w14:paraId="6C8602D0" w14:textId="064F02DE" w:rsidR="00071F50" w:rsidRPr="00147948" w:rsidRDefault="00071F50" w:rsidP="00071F50">
      <w:pPr>
        <w:pStyle w:val="Caption"/>
      </w:pPr>
      <w:bookmarkStart w:id="168" w:name="_Ref214437517"/>
      <w:bookmarkStart w:id="169" w:name="_Toc206593127"/>
      <w:bookmarkStart w:id="170" w:name="_Toc229143959"/>
      <w:r w:rsidRPr="00147948">
        <w:lastRenderedPageBreak/>
        <w:t xml:space="preserve">Table </w:t>
      </w:r>
      <w:fldSimple w:instr=" STYLEREF 1 \s ">
        <w:r w:rsidR="001349FE">
          <w:rPr>
            <w:noProof/>
          </w:rPr>
          <w:t>26</w:t>
        </w:r>
      </w:fldSimple>
      <w:r w:rsidR="00284EAB">
        <w:noBreakHyphen/>
      </w:r>
      <w:fldSimple w:instr=" SEQ Table \* ARABIC \s 1 ">
        <w:r w:rsidR="001349FE">
          <w:rPr>
            <w:noProof/>
          </w:rPr>
          <w:t>7</w:t>
        </w:r>
      </w:fldSimple>
      <w:bookmarkEnd w:id="168"/>
      <w:r w:rsidRPr="00F0700B">
        <w:tab/>
      </w:r>
      <w:r>
        <w:t>Project mitigation measures</w:t>
      </w:r>
      <w:r w:rsidR="004A3D47">
        <w:t xml:space="preserve"> </w:t>
      </w:r>
      <w:bookmarkEnd w:id="169"/>
      <w:r w:rsidR="004A3D47">
        <w:t>for the Victorian jurisdiction</w:t>
      </w:r>
      <w:bookmarkEnd w:id="170"/>
      <w:r w:rsidR="007B3714" w:rsidRPr="00147948">
        <w:t xml:space="preserve"> </w:t>
      </w:r>
    </w:p>
    <w:tbl>
      <w:tblPr>
        <w:tblStyle w:val="MainTableStyle"/>
        <w:tblW w:w="0" w:type="auto"/>
        <w:tblLayout w:type="fixed"/>
        <w:tblLook w:val="04A0" w:firstRow="1" w:lastRow="0" w:firstColumn="1" w:lastColumn="0" w:noHBand="0" w:noVBand="1"/>
      </w:tblPr>
      <w:tblGrid>
        <w:gridCol w:w="1276"/>
        <w:gridCol w:w="2126"/>
        <w:gridCol w:w="1985"/>
        <w:gridCol w:w="5750"/>
        <w:gridCol w:w="1746"/>
        <w:gridCol w:w="1687"/>
      </w:tblGrid>
      <w:tr w:rsidR="0074248D" w14:paraId="550C6CFD" w14:textId="77777777" w:rsidTr="00AF7F01">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276" w:type="dxa"/>
          </w:tcPr>
          <w:p w14:paraId="289688C1" w14:textId="77777777" w:rsidR="00B87AF2" w:rsidRDefault="00B87AF2" w:rsidP="00B771FC">
            <w:pPr>
              <w:pStyle w:val="TableText"/>
            </w:pPr>
            <w:bookmarkStart w:id="171" w:name="_Toc202987754"/>
            <w:bookmarkStart w:id="172" w:name="_Toc206500509"/>
            <w:r>
              <w:t>Measure ID</w:t>
            </w:r>
          </w:p>
        </w:tc>
        <w:tc>
          <w:tcPr>
            <w:tcW w:w="2126" w:type="dxa"/>
          </w:tcPr>
          <w:p w14:paraId="32092DE1" w14:textId="77777777" w:rsidR="00B87AF2" w:rsidRDefault="00B87AF2" w:rsidP="00B771FC">
            <w:pPr>
              <w:pStyle w:val="TableText"/>
              <w:cnfStyle w:val="100000000000" w:firstRow="1" w:lastRow="0" w:firstColumn="0" w:lastColumn="0" w:oddVBand="0" w:evenVBand="0" w:oddHBand="0" w:evenHBand="0" w:firstRowFirstColumn="0" w:firstRowLastColumn="0" w:lastRowFirstColumn="0" w:lastRowLastColumn="0"/>
            </w:pPr>
            <w:r>
              <w:t>Title</w:t>
            </w:r>
          </w:p>
        </w:tc>
        <w:tc>
          <w:tcPr>
            <w:tcW w:w="1985" w:type="dxa"/>
          </w:tcPr>
          <w:p w14:paraId="2531DB72" w14:textId="77777777" w:rsidR="00B87AF2" w:rsidRDefault="00B87AF2" w:rsidP="00B771FC">
            <w:pPr>
              <w:pStyle w:val="TableText"/>
              <w:cnfStyle w:val="100000000000" w:firstRow="1" w:lastRow="0" w:firstColumn="0" w:lastColumn="0" w:oddVBand="0" w:evenVBand="0" w:oddHBand="0" w:evenHBand="0" w:firstRowFirstColumn="0" w:firstRowLastColumn="0" w:lastRowFirstColumn="0" w:lastRowLastColumn="0"/>
            </w:pPr>
            <w:r>
              <w:t>Mitigation outcome</w:t>
            </w:r>
          </w:p>
        </w:tc>
        <w:tc>
          <w:tcPr>
            <w:tcW w:w="5750" w:type="dxa"/>
          </w:tcPr>
          <w:p w14:paraId="04BC5B91" w14:textId="77777777" w:rsidR="00B87AF2" w:rsidRDefault="00B87AF2" w:rsidP="00B771FC">
            <w:pPr>
              <w:pStyle w:val="TableText"/>
              <w:cnfStyle w:val="100000000000" w:firstRow="1" w:lastRow="0" w:firstColumn="0" w:lastColumn="0" w:oddVBand="0" w:evenVBand="0" w:oddHBand="0" w:evenHBand="0" w:firstRowFirstColumn="0" w:firstRowLastColumn="0" w:lastRowFirstColumn="0" w:lastRowLastColumn="0"/>
            </w:pPr>
            <w:r>
              <w:t>Description</w:t>
            </w:r>
          </w:p>
        </w:tc>
        <w:tc>
          <w:tcPr>
            <w:tcW w:w="1746" w:type="dxa"/>
          </w:tcPr>
          <w:p w14:paraId="4911712A" w14:textId="18ADAC75" w:rsidR="00B87AF2" w:rsidRDefault="00B87AF2" w:rsidP="004F146B">
            <w:pPr>
              <w:pStyle w:val="TableText"/>
              <w:numPr>
                <w:ilvl w:val="0"/>
                <w:numId w:val="0"/>
              </w:numPr>
              <w:cnfStyle w:val="100000000000" w:firstRow="1" w:lastRow="0" w:firstColumn="0" w:lastColumn="0" w:oddVBand="0" w:evenVBand="0" w:oddHBand="0" w:evenHBand="0" w:firstRowFirstColumn="0" w:firstRowLastColumn="0" w:lastRowFirstColumn="0" w:lastRowLastColumn="0"/>
            </w:pPr>
            <w:r>
              <w:t>Performance indicator</w:t>
            </w:r>
          </w:p>
        </w:tc>
        <w:tc>
          <w:tcPr>
            <w:tcW w:w="1687" w:type="dxa"/>
          </w:tcPr>
          <w:p w14:paraId="3D2F2788" w14:textId="7FC90BE4" w:rsidR="00B87AF2" w:rsidRDefault="00B87AF2" w:rsidP="00B771FC">
            <w:pPr>
              <w:pStyle w:val="TableText"/>
              <w:cnfStyle w:val="100000000000" w:firstRow="1" w:lastRow="0" w:firstColumn="0" w:lastColumn="0" w:oddVBand="0" w:evenVBand="0" w:oddHBand="0" w:evenHBand="0" w:firstRowFirstColumn="0" w:firstRowLastColumn="0" w:lastRowFirstColumn="0" w:lastRowLastColumn="0"/>
            </w:pPr>
            <w:r>
              <w:t>Stage</w:t>
            </w:r>
          </w:p>
        </w:tc>
      </w:tr>
      <w:tr w:rsidR="00B87AF2" w14:paraId="0CB4A01D" w14:textId="77777777" w:rsidTr="004F146B">
        <w:tc>
          <w:tcPr>
            <w:cnfStyle w:val="001000000000" w:firstRow="0" w:lastRow="0" w:firstColumn="1" w:lastColumn="0" w:oddVBand="0" w:evenVBand="0" w:oddHBand="0" w:evenHBand="0" w:firstRowFirstColumn="0" w:firstRowLastColumn="0" w:lastRowFirstColumn="0" w:lastRowLastColumn="0"/>
            <w:tcW w:w="14570" w:type="dxa"/>
            <w:gridSpan w:val="6"/>
          </w:tcPr>
          <w:p w14:paraId="7E012350" w14:textId="618F4417" w:rsidR="00B87AF2" w:rsidRPr="004F146B" w:rsidRDefault="00B87AF2" w:rsidP="00B771FC">
            <w:pPr>
              <w:pStyle w:val="TableText"/>
              <w:rPr>
                <w:b/>
              </w:rPr>
            </w:pPr>
            <w:r w:rsidRPr="004F146B">
              <w:rPr>
                <w:b/>
              </w:rPr>
              <w:t xml:space="preserve">Onshore </w:t>
            </w:r>
            <w:r w:rsidRPr="0064403F">
              <w:rPr>
                <w:b/>
              </w:rPr>
              <w:t>ecology</w:t>
            </w:r>
          </w:p>
        </w:tc>
      </w:tr>
      <w:tr w:rsidR="0074248D" w14:paraId="4514BEFA"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086F2951" w14:textId="4D93275D" w:rsidR="00B87AF2" w:rsidRPr="004C261F" w:rsidRDefault="00B87AF2" w:rsidP="00B771FC">
            <w:pPr>
              <w:pStyle w:val="TableText"/>
            </w:pPr>
            <w:r w:rsidRPr="004C261F">
              <w:t>FFM-M001</w:t>
            </w:r>
          </w:p>
        </w:tc>
        <w:tc>
          <w:tcPr>
            <w:tcW w:w="2126" w:type="dxa"/>
          </w:tcPr>
          <w:p w14:paraId="2B90C56B" w14:textId="77777777"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 xml:space="preserve">Avoidance of impacts to ecological values during the design phase </w:t>
            </w:r>
          </w:p>
        </w:tc>
        <w:tc>
          <w:tcPr>
            <w:tcW w:w="1985" w:type="dxa"/>
          </w:tcPr>
          <w:p w14:paraId="6BF26E2A" w14:textId="2C7DFB46"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Avoid or minimise impacts to sensitive ecological values</w:t>
            </w:r>
            <w:r w:rsidR="0064403F">
              <w:t>.</w:t>
            </w:r>
          </w:p>
        </w:tc>
        <w:tc>
          <w:tcPr>
            <w:tcW w:w="5750" w:type="dxa"/>
          </w:tcPr>
          <w:p w14:paraId="6D431D09" w14:textId="77777777" w:rsidR="00B87AF2"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Continue to seek opportunities to avoid and minimise impacts on ecological values during design and construction planning.</w:t>
            </w:r>
          </w:p>
          <w:p w14:paraId="4E79285C" w14:textId="5BE8B051" w:rsidR="00125C8D" w:rsidRPr="004C261F" w:rsidRDefault="00125C8D" w:rsidP="00B771FC">
            <w:pPr>
              <w:pStyle w:val="TableText"/>
              <w:cnfStyle w:val="000000000000" w:firstRow="0" w:lastRow="0" w:firstColumn="0" w:lastColumn="0" w:oddVBand="0" w:evenVBand="0" w:oddHBand="0" w:evenHBand="0" w:firstRowFirstColumn="0" w:firstRowLastColumn="0" w:lastRowFirstColumn="0" w:lastRowLastColumn="0"/>
            </w:pPr>
            <w:r w:rsidRPr="00125C8D">
              <w:t>Undertake on-ground ecology surveys, including V</w:t>
            </w:r>
            <w:r>
              <w:t xml:space="preserve">egetation </w:t>
            </w:r>
            <w:r w:rsidRPr="00125C8D">
              <w:t>Q</w:t>
            </w:r>
            <w:r>
              <w:t xml:space="preserve">uality </w:t>
            </w:r>
            <w:r w:rsidRPr="00125C8D">
              <w:t>A</w:t>
            </w:r>
            <w:r>
              <w:t>ssessments (VQA)</w:t>
            </w:r>
            <w:r w:rsidRPr="00125C8D">
              <w:t xml:space="preserve"> of areas previously inaccessible prior to any native vegetation removal</w:t>
            </w:r>
            <w:r w:rsidR="00CC1C3E">
              <w:t xml:space="preserve"> to inform</w:t>
            </w:r>
            <w:r w:rsidR="00F24DA2">
              <w:t xml:space="preserve"> design and construction planning.</w:t>
            </w:r>
          </w:p>
        </w:tc>
        <w:tc>
          <w:tcPr>
            <w:tcW w:w="1746" w:type="dxa"/>
          </w:tcPr>
          <w:p w14:paraId="190E28DE" w14:textId="1F6E3695"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Updated Environmental Line List</w:t>
            </w:r>
            <w:r w:rsidR="0064403F">
              <w:t>.</w:t>
            </w:r>
          </w:p>
        </w:tc>
        <w:tc>
          <w:tcPr>
            <w:tcW w:w="1687" w:type="dxa"/>
          </w:tcPr>
          <w:p w14:paraId="4F427F26" w14:textId="77777777"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 xml:space="preserve">Prior to construction </w:t>
            </w:r>
          </w:p>
        </w:tc>
      </w:tr>
      <w:tr w:rsidR="0074248D" w14:paraId="1160AD2E"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47EF656C" w14:textId="77777777" w:rsidR="00B87AF2" w:rsidRPr="004C261F" w:rsidRDefault="00B87AF2" w:rsidP="00B771FC">
            <w:pPr>
              <w:pStyle w:val="TableText"/>
            </w:pPr>
            <w:r w:rsidRPr="004C261F">
              <w:t>FFM-M002</w:t>
            </w:r>
          </w:p>
        </w:tc>
        <w:tc>
          <w:tcPr>
            <w:tcW w:w="2126" w:type="dxa"/>
          </w:tcPr>
          <w:p w14:paraId="4612A997" w14:textId="4CA0CCDB"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 xml:space="preserve">Prepare an Environmental Line List (ELL) </w:t>
            </w:r>
          </w:p>
        </w:tc>
        <w:tc>
          <w:tcPr>
            <w:tcW w:w="1985" w:type="dxa"/>
          </w:tcPr>
          <w:p w14:paraId="5500D906" w14:textId="5592D5FD"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Minimise or manage impacts to sensitive ecological values</w:t>
            </w:r>
            <w:r w:rsidR="0064403F">
              <w:t>.</w:t>
            </w:r>
          </w:p>
        </w:tc>
        <w:tc>
          <w:tcPr>
            <w:tcW w:w="5750" w:type="dxa"/>
          </w:tcPr>
          <w:p w14:paraId="1C92ACD9" w14:textId="04F71525"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Prepare an Environmental Line List (ELL) which identifies all ecological values that occur within the project area</w:t>
            </w:r>
            <w:r w:rsidR="007334F3">
              <w:t xml:space="preserve"> </w:t>
            </w:r>
            <w:r w:rsidR="00B15597">
              <w:t xml:space="preserve">(including </w:t>
            </w:r>
            <w:r w:rsidR="00B15597" w:rsidRPr="00125C8D">
              <w:t>areas previously inaccessible</w:t>
            </w:r>
            <w:r w:rsidR="00B15597">
              <w:t xml:space="preserve">) </w:t>
            </w:r>
            <w:r w:rsidR="007334F3">
              <w:t>prior to construction commencing</w:t>
            </w:r>
            <w:r w:rsidRPr="004C261F">
              <w:t xml:space="preserve">. The ELL will define all prescribed mitigation or management requirements associated with each identified value. </w:t>
            </w:r>
            <w:r w:rsidRPr="004C261F">
              <w:br/>
              <w:t>The ELL will be incorporated in the detailed environmental management plans and will be referred to when completing detailed construction planning.</w:t>
            </w:r>
            <w:r w:rsidRPr="004C261F">
              <w:br/>
              <w:t>The ELL will be prepared in consultation with the Department of Energy, Environment and Climate Action and reviewed on a regular basis.</w:t>
            </w:r>
          </w:p>
        </w:tc>
        <w:tc>
          <w:tcPr>
            <w:tcW w:w="1746" w:type="dxa"/>
          </w:tcPr>
          <w:p w14:paraId="41FDC95D" w14:textId="67399DE4"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 xml:space="preserve">Development of an Environmental Line </w:t>
            </w:r>
            <w:r w:rsidR="0064403F">
              <w:t>L</w:t>
            </w:r>
            <w:r w:rsidRPr="004C261F">
              <w:t>ist</w:t>
            </w:r>
            <w:r w:rsidR="0064403F">
              <w:t>.</w:t>
            </w:r>
          </w:p>
        </w:tc>
        <w:tc>
          <w:tcPr>
            <w:tcW w:w="1687" w:type="dxa"/>
          </w:tcPr>
          <w:p w14:paraId="4022C808" w14:textId="22760ED9"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Prior to construction (prepare</w:t>
            </w:r>
            <w:r w:rsidR="00E61C62">
              <w:t xml:space="preserve"> ELL</w:t>
            </w:r>
            <w:r w:rsidRPr="004C261F">
              <w:t>)</w:t>
            </w:r>
            <w:r w:rsidRPr="004C261F">
              <w:br/>
              <w:t>Construction</w:t>
            </w:r>
            <w:r w:rsidR="00E61C62">
              <w:t xml:space="preserve"> (implement ELL)</w:t>
            </w:r>
            <w:r w:rsidRPr="004C261F">
              <w:br/>
              <w:t>Operation</w:t>
            </w:r>
            <w:r w:rsidR="00E61C62">
              <w:t xml:space="preserve"> </w:t>
            </w:r>
            <w:r w:rsidR="00E61C62" w:rsidRPr="00E61C62">
              <w:t>(implement ELL)</w:t>
            </w:r>
            <w:r w:rsidRPr="004C261F">
              <w:br/>
              <w:t>Decommissioning</w:t>
            </w:r>
            <w:r w:rsidR="00E61C62">
              <w:t xml:space="preserve"> </w:t>
            </w:r>
            <w:r w:rsidR="00E61C62" w:rsidRPr="00E61C62">
              <w:t>(implement ELL)</w:t>
            </w:r>
          </w:p>
        </w:tc>
      </w:tr>
      <w:tr w:rsidR="0074248D" w14:paraId="7B48C8C8"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44E0821F" w14:textId="7EE6AA45" w:rsidR="00B87AF2" w:rsidRPr="004C261F" w:rsidRDefault="00B87AF2" w:rsidP="00B771FC">
            <w:pPr>
              <w:pStyle w:val="TableText"/>
            </w:pPr>
            <w:r w:rsidRPr="004C261F">
              <w:t>FFM-M003</w:t>
            </w:r>
          </w:p>
        </w:tc>
        <w:tc>
          <w:tcPr>
            <w:tcW w:w="2126" w:type="dxa"/>
          </w:tcPr>
          <w:p w14:paraId="73ECB2E1" w14:textId="77777777"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Prepare and implement a Construction Environmental Management Plan (CEMP) and subplans</w:t>
            </w:r>
          </w:p>
        </w:tc>
        <w:tc>
          <w:tcPr>
            <w:tcW w:w="1985" w:type="dxa"/>
          </w:tcPr>
          <w:p w14:paraId="5A9756DA" w14:textId="47F8AC02"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Manage impacts of construction activities on ecological values</w:t>
            </w:r>
            <w:r w:rsidR="0064403F">
              <w:t>.</w:t>
            </w:r>
          </w:p>
        </w:tc>
        <w:tc>
          <w:tcPr>
            <w:tcW w:w="5750" w:type="dxa"/>
          </w:tcPr>
          <w:p w14:paraId="25040486" w14:textId="544DAD2F" w:rsidR="00195AD6"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 xml:space="preserve">Prepare and implement a Construction Environmental Management Plan (CEMP) to define measures to manage </w:t>
            </w:r>
            <w:r w:rsidR="00E772E8">
              <w:t xml:space="preserve">biodiversity values, </w:t>
            </w:r>
            <w:r w:rsidRPr="004C261F">
              <w:t>air quality, noise, site contamination, waste, water quality and monitoring to minimise construction activities impacting on the environment</w:t>
            </w:r>
            <w:r w:rsidR="0019544B">
              <w:t xml:space="preserve"> in </w:t>
            </w:r>
            <w:r w:rsidR="00F463BA">
              <w:t>consultation</w:t>
            </w:r>
            <w:r w:rsidR="0019544B">
              <w:t xml:space="preserve"> with</w:t>
            </w:r>
            <w:r w:rsidR="00F463BA">
              <w:t xml:space="preserve"> </w:t>
            </w:r>
            <w:r w:rsidR="00DE139E" w:rsidRPr="00DE139E">
              <w:t>the Department of Energy, Environment and Climate Action</w:t>
            </w:r>
            <w:r w:rsidR="00E16318">
              <w:t>.</w:t>
            </w:r>
            <w:r w:rsidRPr="004C261F">
              <w:t xml:space="preserve"> An audit framework and emergency response procedure will be included in the plan. </w:t>
            </w:r>
            <w:r w:rsidRPr="004C261F">
              <w:br/>
              <w:t xml:space="preserve">Specific controls for protecting ecological values not defined by the CEMP will be outlined in sub-plans to the CEMP including: </w:t>
            </w:r>
          </w:p>
          <w:p w14:paraId="3C0DBC5B" w14:textId="5B24DD38" w:rsidR="006F16D3" w:rsidRDefault="00B87AF2" w:rsidP="004F146B">
            <w:pPr>
              <w:pStyle w:val="TableBullet1"/>
              <w:cnfStyle w:val="000000000000" w:firstRow="0" w:lastRow="0" w:firstColumn="0" w:lastColumn="0" w:oddVBand="0" w:evenVBand="0" w:oddHBand="0" w:evenHBand="0" w:firstRowFirstColumn="0" w:firstRowLastColumn="0" w:lastRowFirstColumn="0" w:lastRowLastColumn="0"/>
            </w:pPr>
            <w:r w:rsidRPr="004C261F">
              <w:t>Flora and Fauna Management Plan (FFM-M005, FFM-M006) to define measures to protect retained ecological values during construction and outline control measures to minimise risk of disturbance, injury or death of fauna.</w:t>
            </w:r>
          </w:p>
          <w:p w14:paraId="17961CF2" w14:textId="04FD23C4" w:rsidR="006F16D3" w:rsidRDefault="00B87AF2" w:rsidP="004F146B">
            <w:pPr>
              <w:pStyle w:val="TableBullet1"/>
              <w:cnfStyle w:val="000000000000" w:firstRow="0" w:lastRow="0" w:firstColumn="0" w:lastColumn="0" w:oddVBand="0" w:evenVBand="0" w:oddHBand="0" w:evenHBand="0" w:firstRowFirstColumn="0" w:firstRowLastColumn="0" w:lastRowFirstColumn="0" w:lastRowLastColumn="0"/>
            </w:pPr>
            <w:r w:rsidRPr="004C261F">
              <w:lastRenderedPageBreak/>
              <w:t>Biosecurity Management Plan (FFM-M007) to define measures to manage and control biosecurity threats (weeds, pathogens, and pest animals).</w:t>
            </w:r>
          </w:p>
          <w:p w14:paraId="3E7E7E33" w14:textId="240BDA5E" w:rsidR="006F16D3" w:rsidRDefault="00B87AF2" w:rsidP="004F146B">
            <w:pPr>
              <w:pStyle w:val="TableBullet1"/>
              <w:cnfStyle w:val="000000000000" w:firstRow="0" w:lastRow="0" w:firstColumn="0" w:lastColumn="0" w:oddVBand="0" w:evenVBand="0" w:oddHBand="0" w:evenHBand="0" w:firstRowFirstColumn="0" w:firstRowLastColumn="0" w:lastRowFirstColumn="0" w:lastRowLastColumn="0"/>
            </w:pPr>
            <w:r w:rsidRPr="004C261F">
              <w:t>Management plans to reduce erosion, sedimentation and contamination risk to retained vegetation and habitat including waterways (FFM-M008).</w:t>
            </w:r>
          </w:p>
          <w:p w14:paraId="376D75A5" w14:textId="218B7413" w:rsidR="006F16D3" w:rsidRDefault="00B87AF2" w:rsidP="004F146B">
            <w:pPr>
              <w:pStyle w:val="TableBullet1"/>
              <w:cnfStyle w:val="000000000000" w:firstRow="0" w:lastRow="0" w:firstColumn="0" w:lastColumn="0" w:oddVBand="0" w:evenVBand="0" w:oddHBand="0" w:evenHBand="0" w:firstRowFirstColumn="0" w:firstRowLastColumn="0" w:lastRowFirstColumn="0" w:lastRowLastColumn="0"/>
            </w:pPr>
            <w:r w:rsidRPr="004C261F">
              <w:t>Protocol for works within Conservation Reserves (FFM-M009).</w:t>
            </w:r>
          </w:p>
          <w:p w14:paraId="7CDCAE3B" w14:textId="7DF0BFF6" w:rsidR="006F16D3" w:rsidRDefault="00B87AF2" w:rsidP="004F146B">
            <w:pPr>
              <w:pStyle w:val="TableBullet1"/>
              <w:cnfStyle w:val="000000000000" w:firstRow="0" w:lastRow="0" w:firstColumn="0" w:lastColumn="0" w:oddVBand="0" w:evenVBand="0" w:oddHBand="0" w:evenHBand="0" w:firstRowFirstColumn="0" w:firstRowLastColumn="0" w:lastRowFirstColumn="0" w:lastRowLastColumn="0"/>
            </w:pPr>
            <w:r w:rsidRPr="004C261F">
              <w:t>Protocol for incidental discovery of threatened flora and fauna species.</w:t>
            </w:r>
          </w:p>
          <w:p w14:paraId="6F95B59B" w14:textId="009BAF72" w:rsidR="006F16D3" w:rsidRDefault="00B87AF2" w:rsidP="004F146B">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Designated Waterway Crossing Management Plan (FFM-M010) to describe how the project will manage and control impacts on designated waterways during construction. </w:t>
            </w:r>
          </w:p>
          <w:p w14:paraId="7AEBBF6F" w14:textId="41C83ED3" w:rsidR="00B87AF2" w:rsidRPr="004C261F" w:rsidRDefault="00B87AF2" w:rsidP="004F146B">
            <w:pPr>
              <w:pStyle w:val="TableBullet1"/>
              <w:cnfStyle w:val="000000000000" w:firstRow="0" w:lastRow="0" w:firstColumn="0" w:lastColumn="0" w:oddVBand="0" w:evenVBand="0" w:oddHBand="0" w:evenHBand="0" w:firstRowFirstColumn="0" w:firstRowLastColumn="0" w:lastRowFirstColumn="0" w:lastRowLastColumn="0"/>
            </w:pPr>
            <w:r w:rsidRPr="004C261F">
              <w:t>Rehabilitation and Reinstatement Plan (FFM-M013) to guide the approach to rehabilitation following the completion of construction in conservation reserves and roadsides / streamsides that support remnant vegetation.</w:t>
            </w:r>
          </w:p>
        </w:tc>
        <w:tc>
          <w:tcPr>
            <w:tcW w:w="1746" w:type="dxa"/>
          </w:tcPr>
          <w:p w14:paraId="411C0826" w14:textId="131D0367"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lastRenderedPageBreak/>
              <w:t>Development of a Construction Environmental Manag</w:t>
            </w:r>
            <w:r w:rsidR="000A528D">
              <w:t>e</w:t>
            </w:r>
            <w:r w:rsidRPr="004C261F">
              <w:t>ment Plan</w:t>
            </w:r>
            <w:r w:rsidR="0064403F">
              <w:t>.</w:t>
            </w:r>
          </w:p>
        </w:tc>
        <w:tc>
          <w:tcPr>
            <w:tcW w:w="1687" w:type="dxa"/>
          </w:tcPr>
          <w:p w14:paraId="6B717956" w14:textId="77777777"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 xml:space="preserve">Prior to construction (prepare) </w:t>
            </w:r>
            <w:r w:rsidRPr="004C261F">
              <w:br/>
              <w:t xml:space="preserve">Construction </w:t>
            </w:r>
          </w:p>
        </w:tc>
      </w:tr>
      <w:tr w:rsidR="0074248D" w14:paraId="6378B30B"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324B9A44" w14:textId="77777777" w:rsidR="00B87AF2" w:rsidRPr="004C261F" w:rsidRDefault="00B87AF2" w:rsidP="00B771FC">
            <w:pPr>
              <w:pStyle w:val="TableText"/>
            </w:pPr>
            <w:r w:rsidRPr="004C261F">
              <w:t>FFM-M004</w:t>
            </w:r>
          </w:p>
        </w:tc>
        <w:tc>
          <w:tcPr>
            <w:tcW w:w="2126" w:type="dxa"/>
          </w:tcPr>
          <w:p w14:paraId="1969F50D" w14:textId="5BABBD1C"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 xml:space="preserve">Contractor inductions and awareness </w:t>
            </w:r>
          </w:p>
        </w:tc>
        <w:tc>
          <w:tcPr>
            <w:tcW w:w="1985" w:type="dxa"/>
          </w:tcPr>
          <w:p w14:paraId="10EABF1B" w14:textId="4E8D9670"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Manage impacts of construction activities on ecological values through Contractor awareness</w:t>
            </w:r>
            <w:r w:rsidR="00F14377">
              <w:t>.</w:t>
            </w:r>
          </w:p>
        </w:tc>
        <w:tc>
          <w:tcPr>
            <w:tcW w:w="5750" w:type="dxa"/>
          </w:tcPr>
          <w:p w14:paraId="18B217F2" w14:textId="3EBEC3B3"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Provide inductions and training to ensure contractors are aware of areas of ecological value along the alignment and the mitigation measures required for construction activities.</w:t>
            </w:r>
            <w:r w:rsidRPr="004C261F">
              <w:br/>
              <w:t>Provide reference material such as environmental management plans and maps at the site office during construction</w:t>
            </w:r>
            <w:r w:rsidR="00F14377">
              <w:t>.</w:t>
            </w:r>
          </w:p>
        </w:tc>
        <w:tc>
          <w:tcPr>
            <w:tcW w:w="1746" w:type="dxa"/>
          </w:tcPr>
          <w:p w14:paraId="034D6E0B" w14:textId="271E0606"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Project Induction records</w:t>
            </w:r>
            <w:r w:rsidR="00F14377">
              <w:t>.</w:t>
            </w:r>
          </w:p>
        </w:tc>
        <w:tc>
          <w:tcPr>
            <w:tcW w:w="1687" w:type="dxa"/>
          </w:tcPr>
          <w:p w14:paraId="4C834847" w14:textId="56013171"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Prior to construction (prepare)</w:t>
            </w:r>
            <w:r w:rsidRPr="004C261F">
              <w:br/>
              <w:t>Construction</w:t>
            </w:r>
            <w:r w:rsidRPr="004C261F">
              <w:br/>
              <w:t>Operation</w:t>
            </w:r>
            <w:r w:rsidRPr="004C261F">
              <w:br/>
              <w:t>Decommissioning</w:t>
            </w:r>
          </w:p>
        </w:tc>
      </w:tr>
      <w:tr w:rsidR="0074248D" w14:paraId="16CB1A5A"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2879A961" w14:textId="77777777" w:rsidR="00B87AF2" w:rsidRPr="004C261F" w:rsidRDefault="00B87AF2" w:rsidP="00B771FC">
            <w:pPr>
              <w:pStyle w:val="TableText"/>
            </w:pPr>
            <w:r w:rsidRPr="004C261F">
              <w:t>FFM-M005</w:t>
            </w:r>
          </w:p>
        </w:tc>
        <w:tc>
          <w:tcPr>
            <w:tcW w:w="2126" w:type="dxa"/>
          </w:tcPr>
          <w:p w14:paraId="5E63B5CB" w14:textId="77777777"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Prevent construction impacting on retained vegetation and habitat not approved for removal </w:t>
            </w:r>
          </w:p>
        </w:tc>
        <w:tc>
          <w:tcPr>
            <w:tcW w:w="1985" w:type="dxa"/>
          </w:tcPr>
          <w:p w14:paraId="3242187E" w14:textId="10FC37E8"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Manage impacts of construction activities on ecological values</w:t>
            </w:r>
            <w:r w:rsidR="00F14377">
              <w:t>.</w:t>
            </w:r>
          </w:p>
        </w:tc>
        <w:tc>
          <w:tcPr>
            <w:tcW w:w="5750" w:type="dxa"/>
          </w:tcPr>
          <w:p w14:paraId="0D9288B2" w14:textId="27FC8934" w:rsidR="00043A72"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 xml:space="preserve">Prepare and implement a Flora and Fauna Management Plan (FFMP) to identify significant ecological values to be retained (native vegetation and threatened species habitat, Large Trees in Patches, Scattered Trees) </w:t>
            </w:r>
            <w:r w:rsidR="005D3812">
              <w:t xml:space="preserve">including in areas previously inaccessible </w:t>
            </w:r>
            <w:r w:rsidRPr="004C261F">
              <w:t xml:space="preserve">and define measures to protect those values during construction. The FFMP will be developed in consultation with the Department of Energy, Environment and Climate Action and will include: </w:t>
            </w:r>
          </w:p>
          <w:p w14:paraId="0D573C28" w14:textId="76C20FF6" w:rsidR="00C70B01" w:rsidRDefault="00B87AF2" w:rsidP="004F146B">
            <w:pPr>
              <w:pStyle w:val="TableBullet1"/>
              <w:cnfStyle w:val="000000000000" w:firstRow="0" w:lastRow="0" w:firstColumn="0" w:lastColumn="0" w:oddVBand="0" w:evenVBand="0" w:oddHBand="0" w:evenHBand="0" w:firstRowFirstColumn="0" w:firstRowLastColumn="0" w:lastRowFirstColumn="0" w:lastRowLastColumn="0"/>
            </w:pPr>
            <w:r w:rsidRPr="004C261F">
              <w:t>No-Go Zones where works are not permitted to protect sites of known significant ecological values to be retained.  No Go Zones to be placed on boundary of project area and around scattered trees, large patch trees and habitat trees where project area encroaches &gt; 10% of Notional Root Zones (NRZ) as per AS 4970-2025 Protection of Trees on Development Sites.</w:t>
            </w:r>
          </w:p>
          <w:p w14:paraId="78810324" w14:textId="14DB411B" w:rsidR="00C70B01" w:rsidRDefault="00B87AF2" w:rsidP="004F146B">
            <w:pPr>
              <w:pStyle w:val="TableBullet1"/>
              <w:cnfStyle w:val="000000000000" w:firstRow="0" w:lastRow="0" w:firstColumn="0" w:lastColumn="0" w:oddVBand="0" w:evenVBand="0" w:oddHBand="0" w:evenHBand="0" w:firstRowFirstColumn="0" w:firstRowLastColumn="0" w:lastRowFirstColumn="0" w:lastRowLastColumn="0"/>
            </w:pPr>
            <w:r w:rsidRPr="004C261F">
              <w:lastRenderedPageBreak/>
              <w:t xml:space="preserve">Clear demarcation of No-Go Zones and NRZs on maps and construction drawings. </w:t>
            </w:r>
          </w:p>
          <w:p w14:paraId="2C8952A8" w14:textId="2C003ECE" w:rsidR="00C70B01" w:rsidRDefault="00B87AF2" w:rsidP="004F146B">
            <w:pPr>
              <w:pStyle w:val="TableBullet1"/>
              <w:cnfStyle w:val="000000000000" w:firstRow="0" w:lastRow="0" w:firstColumn="0" w:lastColumn="0" w:oddVBand="0" w:evenVBand="0" w:oddHBand="0" w:evenHBand="0" w:firstRowFirstColumn="0" w:firstRowLastColumn="0" w:lastRowFirstColumn="0" w:lastRowLastColumn="0"/>
            </w:pPr>
            <w:r w:rsidRPr="004C261F">
              <w:t>Protection of No-Go Zones and NRZs with temporary fencing and signage; fencing will be installed and removed in a staged manner as construction progresses along the linear alignment.</w:t>
            </w:r>
          </w:p>
          <w:p w14:paraId="64743F09" w14:textId="2076202E" w:rsidR="00C70B01" w:rsidRDefault="00B87AF2" w:rsidP="004F146B">
            <w:pPr>
              <w:pStyle w:val="TableBullet1"/>
              <w:cnfStyle w:val="000000000000" w:firstRow="0" w:lastRow="0" w:firstColumn="0" w:lastColumn="0" w:oddVBand="0" w:evenVBand="0" w:oddHBand="0" w:evenHBand="0" w:firstRowFirstColumn="0" w:firstRowLastColumn="0" w:lastRowFirstColumn="0" w:lastRowLastColumn="0"/>
            </w:pPr>
            <w:r w:rsidRPr="004C261F">
              <w:t>Pre-construction inspections by a Site Environmental Manager (or similar) to confirm that native vegetation and trees to be retained have been adequately protected from impact.</w:t>
            </w:r>
          </w:p>
          <w:p w14:paraId="2EB5F6F7" w14:textId="6EBD5927" w:rsidR="00C70B01" w:rsidRDefault="00B87AF2" w:rsidP="004F146B">
            <w:pPr>
              <w:pStyle w:val="TableBullet1"/>
              <w:cnfStyle w:val="000000000000" w:firstRow="0" w:lastRow="0" w:firstColumn="0" w:lastColumn="0" w:oddVBand="0" w:evenVBand="0" w:oddHBand="0" w:evenHBand="0" w:firstRowFirstColumn="0" w:firstRowLastColumn="0" w:lastRowFirstColumn="0" w:lastRowLastColumn="0"/>
            </w:pPr>
            <w:r w:rsidRPr="004C261F">
              <w:t>Conduct regular inspection and maintenance of fencing during construction to ensure continued integrity.</w:t>
            </w:r>
          </w:p>
          <w:p w14:paraId="2CB27B42" w14:textId="1D0E4293" w:rsidR="00B87AF2" w:rsidRPr="004C261F" w:rsidRDefault="00B87AF2" w:rsidP="004F146B">
            <w:pPr>
              <w:pStyle w:val="TableBullet1"/>
              <w:cnfStyle w:val="000000000000" w:firstRow="0" w:lastRow="0" w:firstColumn="0" w:lastColumn="0" w:oddVBand="0" w:evenVBand="0" w:oddHBand="0" w:evenHBand="0" w:firstRowFirstColumn="0" w:firstRowLastColumn="0" w:lastRowFirstColumn="0" w:lastRowLastColumn="0"/>
            </w:pPr>
            <w:r w:rsidRPr="004C261F">
              <w:t>Performance targets and contingency measures</w:t>
            </w:r>
            <w:r w:rsidR="00F14377">
              <w:t>.</w:t>
            </w:r>
          </w:p>
        </w:tc>
        <w:tc>
          <w:tcPr>
            <w:tcW w:w="1746" w:type="dxa"/>
          </w:tcPr>
          <w:p w14:paraId="562F5284" w14:textId="4BDE0825"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lastRenderedPageBreak/>
              <w:t xml:space="preserve">Development of a Construction Environmental </w:t>
            </w:r>
            <w:r w:rsidR="00BA7006" w:rsidRPr="004C261F">
              <w:t>Management</w:t>
            </w:r>
            <w:r w:rsidRPr="004C261F">
              <w:t xml:space="preserve"> Plan including the sub plan - Flora and Fauna Management Plan</w:t>
            </w:r>
            <w:r w:rsidR="00F14377">
              <w:t>.</w:t>
            </w:r>
          </w:p>
        </w:tc>
        <w:tc>
          <w:tcPr>
            <w:tcW w:w="1687" w:type="dxa"/>
          </w:tcPr>
          <w:p w14:paraId="707D6CFD" w14:textId="0AEACF4C"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 xml:space="preserve">Prior to construction (prepare) </w:t>
            </w:r>
            <w:r w:rsidRPr="004C261F">
              <w:br/>
              <w:t xml:space="preserve">Construction </w:t>
            </w:r>
          </w:p>
        </w:tc>
      </w:tr>
      <w:tr w:rsidR="0074248D" w14:paraId="0A6C940A"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08BEACAA" w14:textId="5E340E7F" w:rsidR="00B87AF2" w:rsidRPr="004C261F" w:rsidRDefault="00B87AF2" w:rsidP="00B771FC">
            <w:pPr>
              <w:pStyle w:val="TableText"/>
            </w:pPr>
            <w:r w:rsidRPr="004C261F">
              <w:t>FFM-M006</w:t>
            </w:r>
          </w:p>
        </w:tc>
        <w:tc>
          <w:tcPr>
            <w:tcW w:w="2126" w:type="dxa"/>
          </w:tcPr>
          <w:p w14:paraId="15F2B18E" w14:textId="0DFE46B1"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Minimise disturbance, injury, or death of wildlife </w:t>
            </w:r>
          </w:p>
        </w:tc>
        <w:tc>
          <w:tcPr>
            <w:tcW w:w="1985" w:type="dxa"/>
          </w:tcPr>
          <w:p w14:paraId="1A92461E" w14:textId="1AFFEAC5"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Minimise the likelihood of impacts from construction activities to terrestrial fauna</w:t>
            </w:r>
            <w:r w:rsidR="00F14377">
              <w:t>.</w:t>
            </w:r>
          </w:p>
        </w:tc>
        <w:tc>
          <w:tcPr>
            <w:tcW w:w="5750" w:type="dxa"/>
          </w:tcPr>
          <w:p w14:paraId="577FE684" w14:textId="6D1F59BE" w:rsidR="00C70B01"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Prepare and implement a Flora and Fauna Management Plan (FFMP) which outlines control measures to minimise risk of disturbance, injury or death of fauna. The FFMP will be developed in consultation with the Department of Energy, Environment and Climate Action and include measures to:</w:t>
            </w:r>
          </w:p>
          <w:p w14:paraId="497F17D0" w14:textId="42F9BFDD" w:rsidR="003E597A" w:rsidRDefault="00B87AF2" w:rsidP="00C70B01">
            <w:pPr>
              <w:pStyle w:val="TableBullet1"/>
              <w:cnfStyle w:val="000000000000" w:firstRow="0" w:lastRow="0" w:firstColumn="0" w:lastColumn="0" w:oddVBand="0" w:evenVBand="0" w:oddHBand="0" w:evenHBand="0" w:firstRowFirstColumn="0" w:firstRowLastColumn="0" w:lastRowFirstColumn="0" w:lastRowLastColumn="0"/>
            </w:pPr>
            <w:r w:rsidRPr="004C261F">
              <w:t>Manage any open pits or trenches to reduce potential for fauna entrapment in accordance with the Australian Pipelines and Gas Association Code of Environmental Practice: Onshore Pipelines (AGPA, 20</w:t>
            </w:r>
            <w:r w:rsidR="00EA45AB">
              <w:t>22</w:t>
            </w:r>
            <w:r w:rsidRPr="004C261F">
              <w:t xml:space="preserve">) through measures such as: </w:t>
            </w:r>
          </w:p>
          <w:p w14:paraId="56B3C7B1" w14:textId="331D3848" w:rsidR="003E597A" w:rsidRDefault="00B87AF2" w:rsidP="003E597A">
            <w:pPr>
              <w:pStyle w:val="TableBullet2"/>
              <w:cnfStyle w:val="000000000000" w:firstRow="0" w:lastRow="0" w:firstColumn="0" w:lastColumn="0" w:oddVBand="0" w:evenVBand="0" w:oddHBand="0" w:evenHBand="0" w:firstRowFirstColumn="0" w:firstRowLastColumn="0" w:lastRowFirstColumn="0" w:lastRowLastColumn="0"/>
            </w:pPr>
            <w:r w:rsidRPr="004C261F">
              <w:t>Minimising the length of trench open at a time.</w:t>
            </w:r>
          </w:p>
          <w:p w14:paraId="30D31933" w14:textId="0304E2AC" w:rsidR="003E597A" w:rsidRDefault="00B87AF2" w:rsidP="003E597A">
            <w:pPr>
              <w:pStyle w:val="TableBullet2"/>
              <w:cnfStyle w:val="000000000000" w:firstRow="0" w:lastRow="0" w:firstColumn="0" w:lastColumn="0" w:oddVBand="0" w:evenVBand="0" w:oddHBand="0" w:evenHBand="0" w:firstRowFirstColumn="0" w:firstRowLastColumn="0" w:lastRowFirstColumn="0" w:lastRowLastColumn="0"/>
            </w:pPr>
            <w:r w:rsidRPr="004C261F">
              <w:t>Minimising the amount of time trenches and other excavations are open.</w:t>
            </w:r>
          </w:p>
          <w:p w14:paraId="0F2158DC" w14:textId="71E2B82B" w:rsidR="000D79C9" w:rsidRDefault="000D79C9" w:rsidP="003E597A">
            <w:pPr>
              <w:pStyle w:val="TableBullet2"/>
              <w:cnfStyle w:val="000000000000" w:firstRow="0" w:lastRow="0" w:firstColumn="0" w:lastColumn="0" w:oddVBand="0" w:evenVBand="0" w:oddHBand="0" w:evenHBand="0" w:firstRowFirstColumn="0" w:firstRowLastColumn="0" w:lastRowFirstColumn="0" w:lastRowLastColumn="0"/>
            </w:pPr>
            <w:r>
              <w:t>Scheduling trenching through watercourses during dry or low flow periods.</w:t>
            </w:r>
          </w:p>
          <w:p w14:paraId="2C5CC031" w14:textId="6D78A305" w:rsidR="003E597A" w:rsidRDefault="00B87AF2" w:rsidP="003E597A">
            <w:pPr>
              <w:pStyle w:val="TableBullet2"/>
              <w:cnfStyle w:val="000000000000" w:firstRow="0" w:lastRow="0" w:firstColumn="0" w:lastColumn="0" w:oddVBand="0" w:evenVBand="0" w:oddHBand="0" w:evenHBand="0" w:firstRowFirstColumn="0" w:firstRowLastColumn="0" w:lastRowFirstColumn="0" w:lastRowLastColumn="0"/>
            </w:pPr>
            <w:r w:rsidRPr="004C261F">
              <w:t xml:space="preserve">Constructing trench plugs (short section of trench left unexcavated to allow passage of stock or wildlife across the trench) with slopes less than 45o to provide exit ramps for fauna. Provide other exit ramps where practicable and safe to do so. Exit ramps to be installed at the ends of cable trenches. </w:t>
            </w:r>
          </w:p>
          <w:p w14:paraId="1E866CE2" w14:textId="4812DC0C" w:rsidR="00C86227" w:rsidRDefault="00B87AF2" w:rsidP="003E597A">
            <w:pPr>
              <w:pStyle w:val="TableBullet2"/>
              <w:cnfStyle w:val="000000000000" w:firstRow="0" w:lastRow="0" w:firstColumn="0" w:lastColumn="0" w:oddVBand="0" w:evenVBand="0" w:oddHBand="0" w:evenHBand="0" w:firstRowFirstColumn="0" w:firstRowLastColumn="0" w:lastRowFirstColumn="0" w:lastRowLastColumn="0"/>
            </w:pPr>
            <w:r w:rsidRPr="004C261F">
              <w:t>Creating ‘ladders’ to enable fauna to exit the excavations (e.g. branches, ropes, planks, floats).</w:t>
            </w:r>
          </w:p>
          <w:p w14:paraId="7E897F9D" w14:textId="1690920D" w:rsidR="00C86227" w:rsidRDefault="00B87AF2" w:rsidP="003E597A">
            <w:pPr>
              <w:pStyle w:val="TableBullet2"/>
              <w:cnfStyle w:val="000000000000" w:firstRow="0" w:lastRow="0" w:firstColumn="0" w:lastColumn="0" w:oddVBand="0" w:evenVBand="0" w:oddHBand="0" w:evenHBand="0" w:firstRowFirstColumn="0" w:firstRowLastColumn="0" w:lastRowFirstColumn="0" w:lastRowLastColumn="0"/>
            </w:pPr>
            <w:r w:rsidRPr="004C261F">
              <w:t xml:space="preserve">Daily inspections of open trenches by appropriately certified personnel to remove trapped fauna as required. </w:t>
            </w:r>
          </w:p>
          <w:p w14:paraId="52AE2F9E" w14:textId="15ED3E5C" w:rsidR="009A2E76" w:rsidRDefault="009A2E76" w:rsidP="003E597A">
            <w:pPr>
              <w:pStyle w:val="TableBullet2"/>
              <w:cnfStyle w:val="000000000000" w:firstRow="0" w:lastRow="0" w:firstColumn="0" w:lastColumn="0" w:oddVBand="0" w:evenVBand="0" w:oddHBand="0" w:evenHBand="0" w:firstRowFirstColumn="0" w:firstRowLastColumn="0" w:lastRowFirstColumn="0" w:lastRowLastColumn="0"/>
            </w:pPr>
            <w:r>
              <w:lastRenderedPageBreak/>
              <w:t xml:space="preserve">Inspection prior to and during dewatering activities by </w:t>
            </w:r>
            <w:r w:rsidR="007E099D" w:rsidRPr="007E099D">
              <w:t>appropriately experienced and licenced personnel</w:t>
            </w:r>
            <w:r w:rsidR="007E099D">
              <w:t xml:space="preserve"> </w:t>
            </w:r>
            <w:r w:rsidR="006B2DDD">
              <w:t>to remove trapped aquatic fauna as required.</w:t>
            </w:r>
          </w:p>
          <w:p w14:paraId="1DE1EB1C" w14:textId="7FC72A22" w:rsidR="00C86227" w:rsidRDefault="00B87AF2" w:rsidP="003E597A">
            <w:pPr>
              <w:pStyle w:val="TableBullet2"/>
              <w:cnfStyle w:val="000000000000" w:firstRow="0" w:lastRow="0" w:firstColumn="0" w:lastColumn="0" w:oddVBand="0" w:evenVBand="0" w:oddHBand="0" w:evenHBand="0" w:firstRowFirstColumn="0" w:firstRowLastColumn="0" w:lastRowFirstColumn="0" w:lastRowLastColumn="0"/>
            </w:pPr>
            <w:r w:rsidRPr="004C261F">
              <w:t xml:space="preserve">Checking for fauna prior to backfilling trenches. </w:t>
            </w:r>
          </w:p>
          <w:p w14:paraId="30D7AEDD" w14:textId="16A84E32" w:rsidR="00C86227" w:rsidRDefault="00B87AF2" w:rsidP="00C86227">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Ensure fauna are discouraged from work areas by erecting barriers where practicable. </w:t>
            </w:r>
          </w:p>
          <w:p w14:paraId="580676B1" w14:textId="51CC80BF" w:rsidR="00C86227" w:rsidRDefault="00B87AF2" w:rsidP="00C86227">
            <w:pPr>
              <w:pStyle w:val="TableBullet1"/>
              <w:cnfStyle w:val="000000000000" w:firstRow="0" w:lastRow="0" w:firstColumn="0" w:lastColumn="0" w:oddVBand="0" w:evenVBand="0" w:oddHBand="0" w:evenHBand="0" w:firstRowFirstColumn="0" w:firstRowLastColumn="0" w:lastRowFirstColumn="0" w:lastRowLastColumn="0"/>
            </w:pPr>
            <w:r w:rsidRPr="004C261F">
              <w:t>Install signage along access routes through conservation reserves and patches of native vegetation to raise awareness of presence of wildlife crossing roads and reduce incidence of wildlife collision.</w:t>
            </w:r>
          </w:p>
          <w:p w14:paraId="2A9D5EDF" w14:textId="2D73FC26" w:rsidR="00C86227" w:rsidRDefault="00B87AF2" w:rsidP="00C86227">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Develop and implement a procedure for finding trapped and/or injured fauna. </w:t>
            </w:r>
          </w:p>
          <w:p w14:paraId="5B4A374D" w14:textId="05E32F27" w:rsidR="00B549F0" w:rsidRDefault="00B87AF2" w:rsidP="00C86227">
            <w:pPr>
              <w:pStyle w:val="TableBullet1"/>
              <w:cnfStyle w:val="000000000000" w:firstRow="0" w:lastRow="0" w:firstColumn="0" w:lastColumn="0" w:oddVBand="0" w:evenVBand="0" w:oddHBand="0" w:evenHBand="0" w:firstRowFirstColumn="0" w:firstRowLastColumn="0" w:lastRowFirstColumn="0" w:lastRowLastColumn="0"/>
            </w:pPr>
            <w:r w:rsidRPr="004C261F">
              <w:t>Design any fencing required to define construction boundaries or to protect No-Go Zones or Notional Root Zones (NRZ) in accordance with relevant DEECA guidelines to limit fauna strike and fauna mortality risk and/or maintain habitat connectivity.</w:t>
            </w:r>
          </w:p>
          <w:p w14:paraId="6048A7AC" w14:textId="7794A1A3" w:rsidR="00B549F0" w:rsidRDefault="00B87AF2" w:rsidP="00C86227">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Schedule construction works to avoid the breeding season of threatened fauna species in areas of habitat for those species, where practicable. </w:t>
            </w:r>
          </w:p>
          <w:p w14:paraId="6130D99B" w14:textId="1C09EC71" w:rsidR="00B549F0" w:rsidRDefault="00B87AF2" w:rsidP="00C86227">
            <w:pPr>
              <w:pStyle w:val="TableBullet1"/>
              <w:cnfStyle w:val="000000000000" w:firstRow="0" w:lastRow="0" w:firstColumn="0" w:lastColumn="0" w:oddVBand="0" w:evenVBand="0" w:oddHBand="0" w:evenHBand="0" w:firstRowFirstColumn="0" w:firstRowLastColumn="0" w:lastRowFirstColumn="0" w:lastRowLastColumn="0"/>
            </w:pPr>
            <w:r w:rsidRPr="004C261F">
              <w:t>Time removal of vegetation (trees, shrubs, ground cover) to avoid the breeding season of nesting birds and mammals or times when arboreal mammals are less active and more likely to be inhabiting hollows (winter and spring) where practicable.</w:t>
            </w:r>
          </w:p>
          <w:p w14:paraId="7F4ABD91" w14:textId="22E9E281" w:rsidR="00B549F0" w:rsidRDefault="00B87AF2" w:rsidP="00C86227">
            <w:pPr>
              <w:pStyle w:val="TableBullet1"/>
              <w:cnfStyle w:val="000000000000" w:firstRow="0" w:lastRow="0" w:firstColumn="0" w:lastColumn="0" w:oddVBand="0" w:evenVBand="0" w:oddHBand="0" w:evenHBand="0" w:firstRowFirstColumn="0" w:firstRowLastColumn="0" w:lastRowFirstColumn="0" w:lastRowLastColumn="0"/>
            </w:pPr>
            <w:r w:rsidRPr="004C261F">
              <w:t>Design and manage lighting to avoid/minimise light spill into adjacent habitat in general accordance with guidance in the National Light Pollution Guidelines for Wildlife (</w:t>
            </w:r>
            <w:r w:rsidR="005C785A">
              <w:t>DCCEEW, 2023</w:t>
            </w:r>
            <w:r w:rsidRPr="004C261F">
              <w:t>) where these do not conflict with construction safety.</w:t>
            </w:r>
          </w:p>
          <w:p w14:paraId="65085930" w14:textId="76C0F21A" w:rsidR="00B549F0" w:rsidRDefault="00B87AF2" w:rsidP="00C86227">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Minimise night-time works where practical to do so, to reduce impacts of noise and light on nocturnal animals. </w:t>
            </w:r>
          </w:p>
          <w:p w14:paraId="0204871A" w14:textId="0B0A4C70" w:rsidR="00336861" w:rsidRDefault="0031784E" w:rsidP="00C86227">
            <w:pPr>
              <w:pStyle w:val="TableBullet1"/>
              <w:cnfStyle w:val="000000000000" w:firstRow="0" w:lastRow="0" w:firstColumn="0" w:lastColumn="0" w:oddVBand="0" w:evenVBand="0" w:oddHBand="0" w:evenHBand="0" w:firstRowFirstColumn="0" w:firstRowLastColumn="0" w:lastRowFirstColumn="0" w:lastRowLastColumn="0"/>
            </w:pPr>
            <w:r>
              <w:t>Dev</w:t>
            </w:r>
            <w:r w:rsidR="00DA6422">
              <w:t xml:space="preserve">elop an artificial hollow program in consultation with </w:t>
            </w:r>
            <w:r w:rsidR="00DA6422" w:rsidRPr="004C261F">
              <w:t xml:space="preserve">the </w:t>
            </w:r>
            <w:r w:rsidR="00DA6422" w:rsidRPr="00DA6422">
              <w:t>Department of Energy, Environment and Climate Action</w:t>
            </w:r>
            <w:r w:rsidR="00B302A4">
              <w:t>.</w:t>
            </w:r>
          </w:p>
          <w:p w14:paraId="180905A5" w14:textId="35D5DAB6" w:rsidR="0071434F" w:rsidRDefault="009C09CF" w:rsidP="00C86227">
            <w:pPr>
              <w:pStyle w:val="TableBullet1"/>
              <w:cnfStyle w:val="000000000000" w:firstRow="0" w:lastRow="0" w:firstColumn="0" w:lastColumn="0" w:oddVBand="0" w:evenVBand="0" w:oddHBand="0" w:evenHBand="0" w:firstRowFirstColumn="0" w:firstRowLastColumn="0" w:lastRowFirstColumn="0" w:lastRowLastColumn="0"/>
            </w:pPr>
            <w:r>
              <w:t>Avoid impacts on Hooded Plover by e</w:t>
            </w:r>
            <w:r w:rsidRPr="009C09CF">
              <w:t>ngaging a suitably trained ecologist to check the beach for signs of nesting habitat for Hooded Plover and, if nests are found, designating no go areas and installing signage (OFF-M05).</w:t>
            </w:r>
          </w:p>
          <w:p w14:paraId="5C9BC027" w14:textId="64D3FB8B" w:rsidR="00336861" w:rsidRDefault="00B87AF2" w:rsidP="00C86227">
            <w:pPr>
              <w:pStyle w:val="TableBullet1"/>
              <w:cnfStyle w:val="000000000000" w:firstRow="0" w:lastRow="0" w:firstColumn="0" w:lastColumn="0" w:oddVBand="0" w:evenVBand="0" w:oddHBand="0" w:evenHBand="0" w:firstRowFirstColumn="0" w:firstRowLastColumn="0" w:lastRowFirstColumn="0" w:lastRowLastColumn="0"/>
            </w:pPr>
            <w:r w:rsidRPr="004C261F">
              <w:lastRenderedPageBreak/>
              <w:t>Conduct pre-clearing survey at all sites where vegetation or aquatic habitat is being removed to assess presence of fauna. While this is particularly relevant for the removal of hollow-bearing trees due to potential occupancy of hollows, it is also relevant for shrubs and ground layer habitat as this provides nesting and refuge opportunities for non-hollow dependent fauna.</w:t>
            </w:r>
          </w:p>
          <w:p w14:paraId="7898A2D8" w14:textId="0D21969D" w:rsidR="00B87AF2" w:rsidRPr="004C261F" w:rsidRDefault="00B87AF2" w:rsidP="004F146B">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Engage a suitably qualified wildlife handler (‘wildlife spotter’), holding a relevant and current authorisation under the </w:t>
            </w:r>
            <w:r w:rsidRPr="003A3943">
              <w:rPr>
                <w:rStyle w:val="Italics"/>
              </w:rPr>
              <w:t>Wildlife Act 1975</w:t>
            </w:r>
            <w:r w:rsidRPr="004C261F">
              <w:t xml:space="preserve">, to salvage any wildlife encountered during site clearance works. </w:t>
            </w:r>
          </w:p>
        </w:tc>
        <w:tc>
          <w:tcPr>
            <w:tcW w:w="1746" w:type="dxa"/>
          </w:tcPr>
          <w:p w14:paraId="12AC3048" w14:textId="0ED9847E" w:rsidR="00493195" w:rsidRPr="004C261F" w:rsidRDefault="00B87AF2" w:rsidP="00493195">
            <w:pPr>
              <w:pStyle w:val="TableText"/>
              <w:cnfStyle w:val="000000000000" w:firstRow="0" w:lastRow="0" w:firstColumn="0" w:lastColumn="0" w:oddVBand="0" w:evenVBand="0" w:oddHBand="0" w:evenHBand="0" w:firstRowFirstColumn="0" w:firstRowLastColumn="0" w:lastRowFirstColumn="0" w:lastRowLastColumn="0"/>
            </w:pPr>
            <w:r w:rsidRPr="004C261F">
              <w:lastRenderedPageBreak/>
              <w:t>Development of a Construction Environmental Manag</w:t>
            </w:r>
            <w:r w:rsidR="00790039">
              <w:t>e</w:t>
            </w:r>
            <w:r w:rsidRPr="004C261F">
              <w:t>ment Plan including the sub plan - Flora and Fauna Management Plan</w:t>
            </w:r>
            <w:r w:rsidR="00493195">
              <w:t xml:space="preserve"> </w:t>
            </w:r>
            <w:r w:rsidR="00F14377">
              <w:t>.</w:t>
            </w:r>
          </w:p>
        </w:tc>
        <w:tc>
          <w:tcPr>
            <w:tcW w:w="1687" w:type="dxa"/>
          </w:tcPr>
          <w:p w14:paraId="72C4FEB6" w14:textId="3236B3F3"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 xml:space="preserve">Prior to construction (prepare) </w:t>
            </w:r>
            <w:r w:rsidRPr="004C261F">
              <w:br/>
              <w:t xml:space="preserve">Construction </w:t>
            </w:r>
          </w:p>
        </w:tc>
      </w:tr>
      <w:tr w:rsidR="0074248D" w14:paraId="1D213FC6"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02780A4B" w14:textId="77777777" w:rsidR="00B87AF2" w:rsidRPr="004C261F" w:rsidRDefault="00B87AF2" w:rsidP="00B771FC">
            <w:pPr>
              <w:pStyle w:val="TableText"/>
            </w:pPr>
            <w:r w:rsidRPr="004C261F">
              <w:lastRenderedPageBreak/>
              <w:t>FFM-M007</w:t>
            </w:r>
          </w:p>
        </w:tc>
        <w:tc>
          <w:tcPr>
            <w:tcW w:w="2126" w:type="dxa"/>
          </w:tcPr>
          <w:p w14:paraId="522F9DBC" w14:textId="77777777"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Control spread and/or introduction of weeds, pathogens and/or pest animals </w:t>
            </w:r>
          </w:p>
        </w:tc>
        <w:tc>
          <w:tcPr>
            <w:tcW w:w="1985" w:type="dxa"/>
          </w:tcPr>
          <w:p w14:paraId="07C321E0" w14:textId="546CC09C"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Manage biosecurity risks and minimise the likelihood of introduction and spread of weeds, pathogens and/or </w:t>
            </w:r>
            <w:r w:rsidR="00F14377">
              <w:t xml:space="preserve">     </w:t>
            </w:r>
            <w:r w:rsidRPr="004C261F">
              <w:t>pest animals</w:t>
            </w:r>
            <w:r w:rsidR="00F14377">
              <w:t>.</w:t>
            </w:r>
          </w:p>
        </w:tc>
        <w:tc>
          <w:tcPr>
            <w:tcW w:w="5750" w:type="dxa"/>
          </w:tcPr>
          <w:p w14:paraId="67F22125" w14:textId="2793164C" w:rsidR="00FE12F1"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 xml:space="preserve">Prepare and implement a Biosecurity Management Plan (BMP) to define measures to manage and control impacts on indigenous fauna and flora values from biosecurity threats (weeds, pathogens, and pest animals) and set performance targets and contingency measures. The BMP will be developed in consultation with the Department of Energy, Environment and Climate Action and Wellington Shire Council and define measures to prevent the introduction and spread of weeds and pathogens including: </w:t>
            </w:r>
          </w:p>
          <w:p w14:paraId="018F49F6" w14:textId="1D479863" w:rsidR="00FE12F1" w:rsidRDefault="00B87AF2" w:rsidP="00FE12F1">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Use of fill that is preferably sourced locally to be compatible with the surrounding area or, if from offsite, needs to be determined as weed-free by a suitable service provider as per the Australian Pipelines and Gas Association Code of Environmental Practice: Onshore Pipelines (AGPA 2017). </w:t>
            </w:r>
          </w:p>
          <w:p w14:paraId="0239ADB3" w14:textId="4BFC910C" w:rsidR="00FE12F1" w:rsidRDefault="00B87AF2" w:rsidP="00FE12F1">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Inspection and certification of machinery and materials upon arrival at site in accordance with A Guide for Machinery Hygiene for Civil Construction (CCF 2011). </w:t>
            </w:r>
            <w:r w:rsidRPr="004C261F">
              <w:br/>
              <w:t xml:space="preserve">§ Biosecurity hygiene protocols to mitigate the spread of weeds, Cinnamon Fungus and Chytrid Fungus. </w:t>
            </w:r>
          </w:p>
          <w:p w14:paraId="1C65A91E" w14:textId="335564E2" w:rsidR="00FE12F1" w:rsidRDefault="00B87AF2" w:rsidP="00FE12F1">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Pre-construction weed mapping to determine locations of Catchment and Land Protection Act 1994 listed weeds where weed treatment is required within the project land. </w:t>
            </w:r>
          </w:p>
          <w:p w14:paraId="45847239" w14:textId="77777777" w:rsidR="00FE12F1" w:rsidRDefault="00B87AF2" w:rsidP="00FE12F1">
            <w:pPr>
              <w:pStyle w:val="TableBullet1"/>
              <w:cnfStyle w:val="000000000000" w:firstRow="0" w:lastRow="0" w:firstColumn="0" w:lastColumn="0" w:oddVBand="0" w:evenVBand="0" w:oddHBand="0" w:evenHBand="0" w:firstRowFirstColumn="0" w:firstRowLastColumn="0" w:lastRowFirstColumn="0" w:lastRowLastColumn="0"/>
            </w:pPr>
            <w:r w:rsidRPr="004C261F">
              <w:t>Monitoring during construction to identify any new outbreaks of weeds.</w:t>
            </w:r>
          </w:p>
          <w:p w14:paraId="0252684B" w14:textId="6E0BFEAD" w:rsidR="00FE12F1" w:rsidRDefault="00B87AF2" w:rsidP="00FE12F1">
            <w:pPr>
              <w:pStyle w:val="TableBullet1"/>
              <w:cnfStyle w:val="000000000000" w:firstRow="0" w:lastRow="0" w:firstColumn="0" w:lastColumn="0" w:oddVBand="0" w:evenVBand="0" w:oddHBand="0" w:evenHBand="0" w:firstRowFirstColumn="0" w:firstRowLastColumn="0" w:lastRowFirstColumn="0" w:lastRowLastColumn="0"/>
            </w:pPr>
            <w:r w:rsidRPr="004C261F">
              <w:lastRenderedPageBreak/>
              <w:t xml:space="preserve">Management of any outbreak weeds within construction areas that occurs due to construction activity in accordance with the Catchment and Land Protection Act 1994. </w:t>
            </w:r>
          </w:p>
          <w:p w14:paraId="4CCDB2E6" w14:textId="673A8F48" w:rsidR="00FE12F1" w:rsidRDefault="00B87AF2" w:rsidP="00FE12F1">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Measures to minimise the risk of spread of weeds into adjacent land. </w:t>
            </w:r>
          </w:p>
          <w:p w14:paraId="70A147B9" w14:textId="77777777" w:rsidR="00FE12F1" w:rsidRDefault="00B87AF2" w:rsidP="00FE12F1">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Measures to ensure pest animals are not encouraged in the area through the provision of food (e.g. garbage on-site), harbour or new burrowing opportunities (e.g. for rabbits, foxes). </w:t>
            </w:r>
          </w:p>
          <w:p w14:paraId="63F73A0E" w14:textId="308EC827" w:rsidR="00B87AF2" w:rsidRPr="004C261F" w:rsidRDefault="00B87AF2" w:rsidP="004F146B">
            <w:pPr>
              <w:pStyle w:val="TableBullet1"/>
              <w:cnfStyle w:val="000000000000" w:firstRow="0" w:lastRow="0" w:firstColumn="0" w:lastColumn="0" w:oddVBand="0" w:evenVBand="0" w:oddHBand="0" w:evenHBand="0" w:firstRowFirstColumn="0" w:firstRowLastColumn="0" w:lastRowFirstColumn="0" w:lastRowLastColumn="0"/>
            </w:pPr>
            <w:r w:rsidRPr="004C261F">
              <w:t>Measures to minimise the risk of spreading weeds and/or pathogens elsewhere in the region from machinery and vehicles leaving the project area.</w:t>
            </w:r>
          </w:p>
        </w:tc>
        <w:tc>
          <w:tcPr>
            <w:tcW w:w="1746" w:type="dxa"/>
          </w:tcPr>
          <w:p w14:paraId="1E7B2752" w14:textId="47CE55E0"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lastRenderedPageBreak/>
              <w:t xml:space="preserve">Development of a Construction Environmental </w:t>
            </w:r>
            <w:r w:rsidR="00BA7006" w:rsidRPr="004C261F">
              <w:t>Management</w:t>
            </w:r>
            <w:r w:rsidRPr="004C261F">
              <w:t xml:space="preserve"> Plan including the sub plan - Biosecurity Management Plan</w:t>
            </w:r>
            <w:r w:rsidR="00F14377">
              <w:t>.</w:t>
            </w:r>
          </w:p>
        </w:tc>
        <w:tc>
          <w:tcPr>
            <w:tcW w:w="1687" w:type="dxa"/>
          </w:tcPr>
          <w:p w14:paraId="75A02E68" w14:textId="74C183F6"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 xml:space="preserve">Prior to construction (prepare) </w:t>
            </w:r>
            <w:r w:rsidRPr="004C261F">
              <w:br/>
              <w:t xml:space="preserve">Construction </w:t>
            </w:r>
            <w:r w:rsidRPr="004C261F">
              <w:br/>
              <w:t>Operation</w:t>
            </w:r>
            <w:r w:rsidRPr="004C261F">
              <w:br/>
              <w:t>Decommissioning</w:t>
            </w:r>
          </w:p>
        </w:tc>
      </w:tr>
      <w:tr w:rsidR="0074248D" w14:paraId="1323129D"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1F98494D" w14:textId="77777777" w:rsidR="00B87AF2" w:rsidRPr="004C261F" w:rsidRDefault="00B87AF2" w:rsidP="00B771FC">
            <w:pPr>
              <w:pStyle w:val="TableText"/>
            </w:pPr>
            <w:r w:rsidRPr="004C261F">
              <w:t>FFM-M008</w:t>
            </w:r>
          </w:p>
        </w:tc>
        <w:tc>
          <w:tcPr>
            <w:tcW w:w="2126" w:type="dxa"/>
          </w:tcPr>
          <w:p w14:paraId="3040D58E" w14:textId="77777777"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Reduce erosion, sedimentation and contamination risk to retained vegetation and habitat (including waterways) </w:t>
            </w:r>
          </w:p>
        </w:tc>
        <w:tc>
          <w:tcPr>
            <w:tcW w:w="1985" w:type="dxa"/>
          </w:tcPr>
          <w:p w14:paraId="424D8679" w14:textId="6E818B76"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Minimise and manage impacts on retained vegetation and habitat and aquatic environments from erosion and sedimentation</w:t>
            </w:r>
            <w:r w:rsidR="00F14377">
              <w:t>.</w:t>
            </w:r>
          </w:p>
        </w:tc>
        <w:tc>
          <w:tcPr>
            <w:tcW w:w="5750" w:type="dxa"/>
          </w:tcPr>
          <w:p w14:paraId="332C9A49" w14:textId="6153E913"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 xml:space="preserve">Prepare and implement procedures to manage soil, erosion and sediment under the Construction Environmental Management Plan (CEMP) (FFM-M003) that define measures to manage erosion and sedimentation to minimise impacts on retained vegetation and habitat and aquatic environments. Erosion and sediment will be managed in accordance with current best practice environmental management and the Australian Pipelines and Gas Association Code of Environmental Practice: Onshore Pipelines (AGPA, 2017) to prevent sediment-laden water from entering retained vegetation and habitat, drainage systems and waterways (see also, SOL-M010). </w:t>
            </w:r>
            <w:r w:rsidRPr="004C261F">
              <w:br/>
              <w:t xml:space="preserve">Prepare and implement measures and procedures to manage air quality such as management of stockpiles and materials which may become windborne (i.e. covering, spraying) in areas adjacent to retained vegetation and waterways (see also, AQM-M001). </w:t>
            </w:r>
            <w:r w:rsidRPr="004C261F">
              <w:br/>
              <w:t>Prepare and implement measures and procedures to manage hazardous substances under the CEMP which define measures for storage and handling of hazardous substances in areas adjacent to retained vegetation and waterways (see also, SUM-M003)</w:t>
            </w:r>
            <w:r w:rsidR="00F14377">
              <w:t>.</w:t>
            </w:r>
          </w:p>
        </w:tc>
        <w:tc>
          <w:tcPr>
            <w:tcW w:w="1746" w:type="dxa"/>
          </w:tcPr>
          <w:p w14:paraId="5127C38D" w14:textId="1B72CB64"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Development of a Construction Environmental Manag</w:t>
            </w:r>
            <w:r w:rsidR="00ED1E5A">
              <w:t>e</w:t>
            </w:r>
            <w:r w:rsidRPr="004C261F">
              <w:t>ment Plan including the sub plan - Soil Erosion and Sediment Management Plan</w:t>
            </w:r>
            <w:r w:rsidR="00F14377">
              <w:t>.</w:t>
            </w:r>
          </w:p>
        </w:tc>
        <w:tc>
          <w:tcPr>
            <w:tcW w:w="1687" w:type="dxa"/>
          </w:tcPr>
          <w:p w14:paraId="7D85DAAD" w14:textId="6304E484"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 xml:space="preserve">Prior to construction (prepare) </w:t>
            </w:r>
            <w:r w:rsidRPr="004C261F">
              <w:br/>
              <w:t xml:space="preserve">During construction (implement) </w:t>
            </w:r>
          </w:p>
        </w:tc>
      </w:tr>
      <w:tr w:rsidR="0074248D" w14:paraId="2CD15B65"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438DDCF0" w14:textId="77777777" w:rsidR="00B87AF2" w:rsidRPr="004C261F" w:rsidRDefault="00B87AF2" w:rsidP="00B771FC">
            <w:pPr>
              <w:pStyle w:val="TableText"/>
            </w:pPr>
            <w:r w:rsidRPr="004C261F">
              <w:t>FFM-M009</w:t>
            </w:r>
          </w:p>
        </w:tc>
        <w:tc>
          <w:tcPr>
            <w:tcW w:w="2126" w:type="dxa"/>
          </w:tcPr>
          <w:p w14:paraId="3461BD1A" w14:textId="48699823"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 xml:space="preserve">Protect values within conservation reserves </w:t>
            </w:r>
          </w:p>
        </w:tc>
        <w:tc>
          <w:tcPr>
            <w:tcW w:w="1985" w:type="dxa"/>
          </w:tcPr>
          <w:p w14:paraId="24A06716" w14:textId="4DC4442C"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Avoiding or minimise impacts to sensitive ecological values within Conservations Reserves</w:t>
            </w:r>
            <w:r w:rsidR="00F14377">
              <w:t>.</w:t>
            </w:r>
          </w:p>
        </w:tc>
        <w:tc>
          <w:tcPr>
            <w:tcW w:w="5750" w:type="dxa"/>
          </w:tcPr>
          <w:p w14:paraId="389F8C43" w14:textId="72E12BA6"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 xml:space="preserve">Prepare and implement a protocol for works within Conservation Reserves in consultation with Parks Victoria and the Department of Energy, Environment and Climate Action. Measures contained within the protocol will be based on those defined in the Flora and Fauna Management Plan (FFM-M005) and Biosecurity Management Plan (FFM-M007) components of the Construction and Operational Environmental management Plans but with site-specific requirements, where required. </w:t>
            </w:r>
          </w:p>
        </w:tc>
        <w:tc>
          <w:tcPr>
            <w:tcW w:w="1746" w:type="dxa"/>
          </w:tcPr>
          <w:p w14:paraId="5BD4B4F0" w14:textId="7CDD641C"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Development of Construction Environmental Management Plan</w:t>
            </w:r>
            <w:r w:rsidR="00F14377">
              <w:t>.</w:t>
            </w:r>
          </w:p>
        </w:tc>
        <w:tc>
          <w:tcPr>
            <w:tcW w:w="1687" w:type="dxa"/>
          </w:tcPr>
          <w:p w14:paraId="0A2E49C9" w14:textId="6F60A907"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Prior to construction (prepare)</w:t>
            </w:r>
            <w:r w:rsidRPr="004C261F">
              <w:br/>
              <w:t>During construction (implement)</w:t>
            </w:r>
          </w:p>
        </w:tc>
      </w:tr>
      <w:tr w:rsidR="0074248D" w14:paraId="7D6C8357"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76ABEE15" w14:textId="77777777" w:rsidR="00B87AF2" w:rsidRPr="004C261F" w:rsidRDefault="00B87AF2" w:rsidP="00B771FC">
            <w:pPr>
              <w:pStyle w:val="TableText"/>
            </w:pPr>
            <w:r w:rsidRPr="004C261F">
              <w:lastRenderedPageBreak/>
              <w:t>FFM-M010</w:t>
            </w:r>
          </w:p>
        </w:tc>
        <w:tc>
          <w:tcPr>
            <w:tcW w:w="2126" w:type="dxa"/>
          </w:tcPr>
          <w:p w14:paraId="3CD984E7" w14:textId="77777777"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Manage impacts on waterways </w:t>
            </w:r>
          </w:p>
        </w:tc>
        <w:tc>
          <w:tcPr>
            <w:tcW w:w="1985" w:type="dxa"/>
          </w:tcPr>
          <w:p w14:paraId="7FCC73B2" w14:textId="6E57E2C5"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Manage and minimise impacts to waterways from waterway crossing construction</w:t>
            </w:r>
            <w:r w:rsidR="00F14377">
              <w:t>.</w:t>
            </w:r>
          </w:p>
        </w:tc>
        <w:tc>
          <w:tcPr>
            <w:tcW w:w="5750" w:type="dxa"/>
          </w:tcPr>
          <w:p w14:paraId="617F7570" w14:textId="0A547C50"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 xml:space="preserve">Prepare and implement a Designated Waterway Crossing Management Plan (DWCMP) in consultation with the Department of Energy, Environment and Climate Action and the West Gippsland Catchment Management Authority to describe how the project will manage and control impacts on designated waterways during construction. The DWCMP will define the construction method, timing and duration for construction works, and outline mitigations appropriate to the waterways such as diversion drains to maintain environmental water flows during construction. </w:t>
            </w:r>
            <w:r w:rsidRPr="004C261F">
              <w:br/>
              <w:t xml:space="preserve">Designated Waterway Crossing Plan to be developed in alignment with the </w:t>
            </w:r>
            <w:r w:rsidR="00993211">
              <w:t xml:space="preserve">surface water </w:t>
            </w:r>
            <w:r w:rsidR="00374808">
              <w:t xml:space="preserve">elements of the </w:t>
            </w:r>
            <w:r w:rsidRPr="004C261F">
              <w:t xml:space="preserve">project wide Construction Environmental Management Plan (FFM-M003) and measures to control the introduction and/or spread of weeds and/or pathogens (FFM-M007). </w:t>
            </w:r>
          </w:p>
        </w:tc>
        <w:tc>
          <w:tcPr>
            <w:tcW w:w="1746" w:type="dxa"/>
          </w:tcPr>
          <w:p w14:paraId="71C93A9A" w14:textId="53CAD58E"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Development of a Construction Environmental Manag</w:t>
            </w:r>
            <w:r w:rsidR="00ED1E5A">
              <w:t>e</w:t>
            </w:r>
            <w:r w:rsidRPr="004C261F">
              <w:t>ment Plan including the sub plan - Designated Waterway Crossing Management Plan</w:t>
            </w:r>
            <w:r w:rsidR="00F14377">
              <w:t>.</w:t>
            </w:r>
          </w:p>
        </w:tc>
        <w:tc>
          <w:tcPr>
            <w:tcW w:w="1687" w:type="dxa"/>
          </w:tcPr>
          <w:p w14:paraId="4FDA1BE2" w14:textId="2ABA3FFD"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 xml:space="preserve">Prior to construction (prepare) </w:t>
            </w:r>
            <w:r w:rsidRPr="004C261F">
              <w:br/>
              <w:t xml:space="preserve">During construction (implement) </w:t>
            </w:r>
          </w:p>
        </w:tc>
      </w:tr>
      <w:tr w:rsidR="0074248D" w14:paraId="1F1E2193"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46F7A36E" w14:textId="77777777" w:rsidR="00B87AF2" w:rsidRPr="004C261F" w:rsidRDefault="00B87AF2" w:rsidP="00B771FC">
            <w:pPr>
              <w:pStyle w:val="TableText"/>
            </w:pPr>
            <w:r w:rsidRPr="004C261F">
              <w:t>FFM-M011</w:t>
            </w:r>
          </w:p>
        </w:tc>
        <w:tc>
          <w:tcPr>
            <w:tcW w:w="2126" w:type="dxa"/>
          </w:tcPr>
          <w:p w14:paraId="2545927F" w14:textId="77777777"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Prepare and implement an Operation Environmental Management Plan (OEMP) </w:t>
            </w:r>
          </w:p>
        </w:tc>
        <w:tc>
          <w:tcPr>
            <w:tcW w:w="1985" w:type="dxa"/>
          </w:tcPr>
          <w:p w14:paraId="7911DC50" w14:textId="63135874"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Manage impacts of operational activities on ecological values</w:t>
            </w:r>
            <w:r w:rsidR="00F14377">
              <w:t>.</w:t>
            </w:r>
          </w:p>
        </w:tc>
        <w:tc>
          <w:tcPr>
            <w:tcW w:w="5750" w:type="dxa"/>
          </w:tcPr>
          <w:p w14:paraId="08D4DD21" w14:textId="41D29A7A" w:rsidR="00FE2426"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Prepare and implement an Operation Environmental Management Plan (OEMP)</w:t>
            </w:r>
            <w:r w:rsidR="00B302A4">
              <w:t xml:space="preserve"> in consultation with </w:t>
            </w:r>
            <w:r w:rsidR="00B302A4" w:rsidRPr="004C261F">
              <w:t xml:space="preserve">the </w:t>
            </w:r>
            <w:r w:rsidR="00B302A4" w:rsidRPr="00B302A4">
              <w:t>Department of Energy, Environment and Climate Action</w:t>
            </w:r>
            <w:r w:rsidRPr="004C261F">
              <w:t xml:space="preserve"> to define controls around the protection of retained biodiversity values including: </w:t>
            </w:r>
          </w:p>
          <w:p w14:paraId="057A1BE2" w14:textId="0E31E024" w:rsidR="00FE2426" w:rsidRDefault="00B87AF2" w:rsidP="00FE2426">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An Environmental Line List (ELL) which identifies ecological values that occur within the project area and prescribed management requirements associated within each identified value. The ELL will be reviewed on a regular basis. </w:t>
            </w:r>
          </w:p>
          <w:p w14:paraId="4D21FB54" w14:textId="2A706F44" w:rsidR="00FE2426" w:rsidRDefault="00B87AF2" w:rsidP="00FE2426">
            <w:pPr>
              <w:pStyle w:val="TableBullet1"/>
              <w:cnfStyle w:val="000000000000" w:firstRow="0" w:lastRow="0" w:firstColumn="0" w:lastColumn="0" w:oddVBand="0" w:evenVBand="0" w:oddHBand="0" w:evenHBand="0" w:firstRowFirstColumn="0" w:firstRowLastColumn="0" w:lastRowFirstColumn="0" w:lastRowLastColumn="0"/>
            </w:pPr>
            <w:r w:rsidRPr="004C261F">
              <w:t>Permitted maintenance activities (extent and type of activity) based on the ELL and defined based on the occurrence of native vegetation, threatened ecological communities and threatened species habitat.</w:t>
            </w:r>
          </w:p>
          <w:p w14:paraId="00C71E85" w14:textId="7EFABFEC" w:rsidR="00FE2426" w:rsidRDefault="00B87AF2" w:rsidP="00FE2426">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Accurate maps identifying ‘No Go Zones’ and/or maintenance zones based on restrictions associated with ecological values. </w:t>
            </w:r>
          </w:p>
          <w:p w14:paraId="690926D6" w14:textId="74A1AD3A" w:rsidR="00FE2426" w:rsidRDefault="00B87AF2" w:rsidP="00FE2426">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Weed and pathogen control, in accordance with the same post-completion prevention and control procedures and methods outlined for the construction phase of the project. </w:t>
            </w:r>
          </w:p>
          <w:p w14:paraId="17A0E587" w14:textId="797F8ADE" w:rsidR="00D81665" w:rsidRDefault="00B87AF2" w:rsidP="00FE2426">
            <w:pPr>
              <w:pStyle w:val="TableBullet1"/>
              <w:cnfStyle w:val="000000000000" w:firstRow="0" w:lastRow="0" w:firstColumn="0" w:lastColumn="0" w:oddVBand="0" w:evenVBand="0" w:oddHBand="0" w:evenHBand="0" w:firstRowFirstColumn="0" w:firstRowLastColumn="0" w:lastRowFirstColumn="0" w:lastRowLastColumn="0"/>
            </w:pPr>
            <w:r w:rsidRPr="004C261F">
              <w:t>Dust control using the same methods used during the construction phase for routine vehicle movements (cf. large construction machinery movements)</w:t>
            </w:r>
            <w:r w:rsidR="00F14377">
              <w:t>.</w:t>
            </w:r>
          </w:p>
          <w:p w14:paraId="3A5BB95E" w14:textId="2CFF7025" w:rsidR="00D81665" w:rsidRDefault="00B87AF2" w:rsidP="00FE2426">
            <w:pPr>
              <w:pStyle w:val="TableBullet1"/>
              <w:cnfStyle w:val="000000000000" w:firstRow="0" w:lastRow="0" w:firstColumn="0" w:lastColumn="0" w:oddVBand="0" w:evenVBand="0" w:oddHBand="0" w:evenHBand="0" w:firstRowFirstColumn="0" w:firstRowLastColumn="0" w:lastRowFirstColumn="0" w:lastRowLastColumn="0"/>
            </w:pPr>
            <w:r w:rsidRPr="004C261F">
              <w:lastRenderedPageBreak/>
              <w:t>Waterway and wetland protection, including the use of stabilised waterway crossing points during dry conditions only, or the use of designated existing bridges to obtain access to the easement during wet conditions.</w:t>
            </w:r>
          </w:p>
          <w:p w14:paraId="4F89660E" w14:textId="5E7DFAE7" w:rsidR="00D81665" w:rsidRDefault="00B87AF2" w:rsidP="00FE2426">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An audit framework will be included in the plan. </w:t>
            </w:r>
          </w:p>
          <w:p w14:paraId="3D3DE286" w14:textId="446FD0E4" w:rsidR="00B87AF2" w:rsidRPr="004C261F" w:rsidRDefault="00B87AF2" w:rsidP="004F146B">
            <w:pPr>
              <w:pStyle w:val="TableBullet1"/>
              <w:cnfStyle w:val="000000000000" w:firstRow="0" w:lastRow="0" w:firstColumn="0" w:lastColumn="0" w:oddVBand="0" w:evenVBand="0" w:oddHBand="0" w:evenHBand="0" w:firstRowFirstColumn="0" w:firstRowLastColumn="0" w:lastRowFirstColumn="0" w:lastRowLastColumn="0"/>
            </w:pPr>
            <w:r w:rsidRPr="004C261F">
              <w:t>Corrective actions to be implemented if the outcomes of the OEMP are not achieved.</w:t>
            </w:r>
            <w:r w:rsidRPr="004C261F">
              <w:br/>
              <w:t>The OEMP will be reviewed by the project annually and adaptive measures implemented (where required).</w:t>
            </w:r>
          </w:p>
        </w:tc>
        <w:tc>
          <w:tcPr>
            <w:tcW w:w="1746" w:type="dxa"/>
          </w:tcPr>
          <w:p w14:paraId="0A27F318" w14:textId="3C9F3B84"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lastRenderedPageBreak/>
              <w:t>Development of Operation Environmental Management Plan</w:t>
            </w:r>
            <w:r w:rsidR="00F14377">
              <w:t>.</w:t>
            </w:r>
          </w:p>
        </w:tc>
        <w:tc>
          <w:tcPr>
            <w:tcW w:w="1687" w:type="dxa"/>
          </w:tcPr>
          <w:p w14:paraId="39A58CFA" w14:textId="79511F1E"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 xml:space="preserve">Prior to operation (prepare) </w:t>
            </w:r>
            <w:r w:rsidRPr="004C261F">
              <w:br/>
              <w:t xml:space="preserve">During operation (implement) </w:t>
            </w:r>
          </w:p>
        </w:tc>
      </w:tr>
      <w:tr w:rsidR="0074248D" w14:paraId="37A205A7"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61FAB434" w14:textId="77777777" w:rsidR="00B87AF2" w:rsidRPr="004C261F" w:rsidRDefault="00B87AF2" w:rsidP="00B771FC">
            <w:pPr>
              <w:pStyle w:val="TableText"/>
            </w:pPr>
            <w:r w:rsidRPr="004C261F">
              <w:t>FFM-M012</w:t>
            </w:r>
          </w:p>
        </w:tc>
        <w:tc>
          <w:tcPr>
            <w:tcW w:w="2126" w:type="dxa"/>
          </w:tcPr>
          <w:p w14:paraId="69E02ABF" w14:textId="77777777"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Prepare and implement a Decommissioning Environmental Management Plan (DEMP). </w:t>
            </w:r>
          </w:p>
        </w:tc>
        <w:tc>
          <w:tcPr>
            <w:tcW w:w="1985" w:type="dxa"/>
          </w:tcPr>
          <w:p w14:paraId="57D4C4E4" w14:textId="137B6203"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Manage impacts of Decommissioning activities on ecological values</w:t>
            </w:r>
            <w:r w:rsidR="00F14377">
              <w:t>.</w:t>
            </w:r>
          </w:p>
        </w:tc>
        <w:tc>
          <w:tcPr>
            <w:tcW w:w="5750" w:type="dxa"/>
          </w:tcPr>
          <w:p w14:paraId="18924110" w14:textId="3823C1A7"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 xml:space="preserve">Prepare and implement a Decommissioning Environmental Management Plan (DEMP). The DEMP will be developed following an updated survey of biodiversity values present immediately prior to the decommissioning phase. An audit framework will be included in the plan. The DEMP will be developed in consultation with the Department of Energy, Environment and Climate Action and reviewed by the project annually. </w:t>
            </w:r>
          </w:p>
        </w:tc>
        <w:tc>
          <w:tcPr>
            <w:tcW w:w="1746" w:type="dxa"/>
          </w:tcPr>
          <w:p w14:paraId="3DD6BB4F" w14:textId="1A885FB6"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Development of Decommissioning Environmental Plan</w:t>
            </w:r>
            <w:r w:rsidR="00F14377">
              <w:t>.</w:t>
            </w:r>
          </w:p>
        </w:tc>
        <w:tc>
          <w:tcPr>
            <w:tcW w:w="1687" w:type="dxa"/>
          </w:tcPr>
          <w:p w14:paraId="71DC9DE3" w14:textId="6C6EDEC8"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 xml:space="preserve">Prior to decommissioning (prepare) </w:t>
            </w:r>
            <w:r w:rsidRPr="004C261F">
              <w:br/>
              <w:t xml:space="preserve">During decommissioning (implement) </w:t>
            </w:r>
          </w:p>
        </w:tc>
      </w:tr>
      <w:tr w:rsidR="0074248D" w14:paraId="4565CAA9"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5DBF98A1" w14:textId="77777777" w:rsidR="00B87AF2" w:rsidRPr="004C261F" w:rsidRDefault="00B87AF2" w:rsidP="00B771FC">
            <w:pPr>
              <w:pStyle w:val="TableText"/>
            </w:pPr>
            <w:r w:rsidRPr="004C261F">
              <w:t>FFM-M013</w:t>
            </w:r>
          </w:p>
        </w:tc>
        <w:tc>
          <w:tcPr>
            <w:tcW w:w="2126" w:type="dxa"/>
          </w:tcPr>
          <w:p w14:paraId="1A4F44D6" w14:textId="77777777"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Site reinstatement and rehabilitation </w:t>
            </w:r>
          </w:p>
        </w:tc>
        <w:tc>
          <w:tcPr>
            <w:tcW w:w="1985" w:type="dxa"/>
          </w:tcPr>
          <w:p w14:paraId="6E10923E" w14:textId="45A9A0FD"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Manage and mitigate impacts of construction activities on ecological values through rehabilitation and reinstatement</w:t>
            </w:r>
            <w:r w:rsidR="00F14377">
              <w:t>.</w:t>
            </w:r>
          </w:p>
        </w:tc>
        <w:tc>
          <w:tcPr>
            <w:tcW w:w="5750" w:type="dxa"/>
          </w:tcPr>
          <w:p w14:paraId="05EF05F1" w14:textId="54B9D66E" w:rsidR="00D81665"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 xml:space="preserve">Prepare and implement a Rehabilitation and Reinstatement Plan (RRP) to guide the approach to rehabilitation following the completion of construction in patches of native vegetation and threatened species habitat in conservation reserves, on private land and roadsides. The RRP will be developed in consultation with the Department of Energy, Environment and Climate Action, relevant landowners, and with reference to the Australian Pipelines and Gas Association Code of Environmental Practice: Onshore Pipelines (APGA, 2017), and include measures such as: </w:t>
            </w:r>
          </w:p>
          <w:p w14:paraId="362B5E7C" w14:textId="4A0B85E2" w:rsidR="00D81665" w:rsidRDefault="00B87AF2" w:rsidP="00D81665">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Details of the actions and responsibilities to progressively rehabilitate, regenerate, and/or revegetate areas (noting the operational maintenance requirements). </w:t>
            </w:r>
          </w:p>
          <w:p w14:paraId="5B441407" w14:textId="371BFB14" w:rsidR="00D81665" w:rsidRDefault="00B87AF2" w:rsidP="00D81665">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Topsoil removal and storage to protect the seed bank resource. </w:t>
            </w:r>
          </w:p>
          <w:p w14:paraId="65FA326C" w14:textId="477C0F26" w:rsidR="00D81665" w:rsidRDefault="00B87AF2" w:rsidP="00D81665">
            <w:pPr>
              <w:pStyle w:val="TableBullet1"/>
              <w:cnfStyle w:val="000000000000" w:firstRow="0" w:lastRow="0" w:firstColumn="0" w:lastColumn="0" w:oddVBand="0" w:evenVBand="0" w:oddHBand="0" w:evenHBand="0" w:firstRowFirstColumn="0" w:firstRowLastColumn="0" w:lastRowFirstColumn="0" w:lastRowLastColumn="0"/>
            </w:pPr>
            <w:r w:rsidRPr="004C261F">
              <w:t>Retention of proportion of trees felled in situ to provide additional habitat resources. Emphasis should be placed on retaining trees that contain hollows.</w:t>
            </w:r>
          </w:p>
          <w:p w14:paraId="08A69ABC" w14:textId="7D5DF952" w:rsidR="00D81665" w:rsidRDefault="00B87AF2" w:rsidP="00D81665">
            <w:pPr>
              <w:pStyle w:val="TableBullet1"/>
              <w:cnfStyle w:val="000000000000" w:firstRow="0" w:lastRow="0" w:firstColumn="0" w:lastColumn="0" w:oddVBand="0" w:evenVBand="0" w:oddHBand="0" w:evenHBand="0" w:firstRowFirstColumn="0" w:firstRowLastColumn="0" w:lastRowFirstColumn="0" w:lastRowLastColumn="0"/>
            </w:pPr>
            <w:r w:rsidRPr="004C261F">
              <w:t>Returning habitat features removed during construction such as large hollow logs and rocks if consistent with rehabilitation objectives at particular locations.</w:t>
            </w:r>
          </w:p>
          <w:p w14:paraId="657D197C" w14:textId="22E7D381" w:rsidR="009A1399" w:rsidRDefault="00B87AF2" w:rsidP="00D81665">
            <w:pPr>
              <w:pStyle w:val="TableBullet1"/>
              <w:cnfStyle w:val="000000000000" w:firstRow="0" w:lastRow="0" w:firstColumn="0" w:lastColumn="0" w:oddVBand="0" w:evenVBand="0" w:oddHBand="0" w:evenHBand="0" w:firstRowFirstColumn="0" w:firstRowLastColumn="0" w:lastRowFirstColumn="0" w:lastRowLastColumn="0"/>
            </w:pPr>
            <w:r w:rsidRPr="004C261F">
              <w:lastRenderedPageBreak/>
              <w:t>Identification of flora species and plant and/or seed stock sources</w:t>
            </w:r>
            <w:r w:rsidR="003F5046">
              <w:t xml:space="preserve"> that may include salvage and replanting of plants where appropriate and reasonably practicable</w:t>
            </w:r>
            <w:r w:rsidRPr="004C261F">
              <w:t xml:space="preserve">. </w:t>
            </w:r>
          </w:p>
          <w:p w14:paraId="53BE6885" w14:textId="6BCBBE4B" w:rsidR="002052FC" w:rsidRDefault="00B87AF2" w:rsidP="002052FC">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Procedures, timeframes, measurable performance objectives, and responsibilities for monitoring the success of rehabilitation and/or reinstatement/stabilisation areas. </w:t>
            </w:r>
          </w:p>
          <w:p w14:paraId="0CC73FD3" w14:textId="0527679B" w:rsidR="00B87AF2" w:rsidRPr="004C261F" w:rsidRDefault="00B87AF2" w:rsidP="004F146B">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Corrective actions to be implemented if the outcomes of rehabilitation and/or reinstatement/stabilisation do not achieve the objectives adopted. </w:t>
            </w:r>
          </w:p>
        </w:tc>
        <w:tc>
          <w:tcPr>
            <w:tcW w:w="1746" w:type="dxa"/>
          </w:tcPr>
          <w:p w14:paraId="52E83953" w14:textId="679FBD40"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lastRenderedPageBreak/>
              <w:t xml:space="preserve">Development of a Construction Environmental </w:t>
            </w:r>
            <w:r w:rsidR="00BA7006" w:rsidRPr="004C261F">
              <w:t>Management</w:t>
            </w:r>
            <w:r w:rsidRPr="004C261F">
              <w:t xml:space="preserve"> Plan including the sub plan - Rehabilitation and Reinstatement Plan</w:t>
            </w:r>
            <w:r w:rsidR="00F14377">
              <w:t>.</w:t>
            </w:r>
          </w:p>
        </w:tc>
        <w:tc>
          <w:tcPr>
            <w:tcW w:w="1687" w:type="dxa"/>
          </w:tcPr>
          <w:p w14:paraId="31EBFD6B" w14:textId="490ECA33" w:rsidR="00B87AF2" w:rsidRPr="004C261F" w:rsidRDefault="00B87AF2" w:rsidP="00B771FC">
            <w:pPr>
              <w:pStyle w:val="TableText"/>
              <w:cnfStyle w:val="000000000000" w:firstRow="0" w:lastRow="0" w:firstColumn="0" w:lastColumn="0" w:oddVBand="0" w:evenVBand="0" w:oddHBand="0" w:evenHBand="0" w:firstRowFirstColumn="0" w:firstRowLastColumn="0" w:lastRowFirstColumn="0" w:lastRowLastColumn="0"/>
            </w:pPr>
            <w:r w:rsidRPr="004C261F">
              <w:t xml:space="preserve">Prior to construction (prepare) </w:t>
            </w:r>
            <w:r w:rsidRPr="004C261F">
              <w:br/>
              <w:t>Post construction (implement</w:t>
            </w:r>
            <w:r w:rsidR="00BA7006">
              <w:t>)</w:t>
            </w:r>
          </w:p>
        </w:tc>
      </w:tr>
      <w:tr w:rsidR="0074248D" w14:paraId="6716CFAB"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2BC95120" w14:textId="5C8DD6E6" w:rsidR="001B1BA5" w:rsidRPr="001B1BA5" w:rsidRDefault="001B1BA5" w:rsidP="001B1BA5">
            <w:pPr>
              <w:pStyle w:val="TableText"/>
            </w:pPr>
            <w:r w:rsidRPr="001B1BA5">
              <w:t>FFM-M014</w:t>
            </w:r>
          </w:p>
        </w:tc>
        <w:tc>
          <w:tcPr>
            <w:tcW w:w="2126" w:type="dxa"/>
          </w:tcPr>
          <w:p w14:paraId="653A0B92" w14:textId="487A0B0C" w:rsidR="001B1BA5" w:rsidRPr="001B1BA5" w:rsidRDefault="001B1BA5" w:rsidP="001B1BA5">
            <w:pPr>
              <w:pStyle w:val="TableText"/>
              <w:cnfStyle w:val="000000000000" w:firstRow="0" w:lastRow="0" w:firstColumn="0" w:lastColumn="0" w:oddVBand="0" w:evenVBand="0" w:oddHBand="0" w:evenHBand="0" w:firstRowFirstColumn="0" w:firstRowLastColumn="0" w:lastRowFirstColumn="0" w:lastRowLastColumn="0"/>
            </w:pPr>
            <w:r w:rsidRPr="001B1BA5">
              <w:t>Prepare and implement a Dewatering Plan</w:t>
            </w:r>
          </w:p>
        </w:tc>
        <w:tc>
          <w:tcPr>
            <w:tcW w:w="1985" w:type="dxa"/>
          </w:tcPr>
          <w:p w14:paraId="7EDABCCC" w14:textId="5DF8A2BB" w:rsidR="001B1BA5" w:rsidRPr="001B1BA5" w:rsidRDefault="001B1BA5" w:rsidP="001B1BA5">
            <w:pPr>
              <w:pStyle w:val="TableText"/>
              <w:cnfStyle w:val="000000000000" w:firstRow="0" w:lastRow="0" w:firstColumn="0" w:lastColumn="0" w:oddVBand="0" w:evenVBand="0" w:oddHBand="0" w:evenHBand="0" w:firstRowFirstColumn="0" w:firstRowLastColumn="0" w:lastRowFirstColumn="0" w:lastRowLastColumn="0"/>
            </w:pPr>
            <w:r w:rsidRPr="001B1BA5">
              <w:t>Minimise impacts on Groundwater Dependant Ecosystems during construction.</w:t>
            </w:r>
          </w:p>
        </w:tc>
        <w:tc>
          <w:tcPr>
            <w:tcW w:w="5750" w:type="dxa"/>
          </w:tcPr>
          <w:p w14:paraId="0F2FFE75" w14:textId="54560C1C" w:rsidR="002052FC" w:rsidRDefault="001B1BA5" w:rsidP="001B1BA5">
            <w:pPr>
              <w:pStyle w:val="TableText"/>
              <w:cnfStyle w:val="000000000000" w:firstRow="0" w:lastRow="0" w:firstColumn="0" w:lastColumn="0" w:oddVBand="0" w:evenVBand="0" w:oddHBand="0" w:evenHBand="0" w:firstRowFirstColumn="0" w:firstRowLastColumn="0" w:lastRowFirstColumn="0" w:lastRowLastColumn="0"/>
            </w:pPr>
            <w:r w:rsidRPr="001B1BA5">
              <w:t>Following detailed design and prior to construction, prepare a Dewatering Plan as a sub-plan to the Construction Environmental Management Plan (CEMP) to outline whether potential  Groundwater Dependent Ecosystems (GDEs) may be affected and measures to monitor and manage impacts of dewatering associated with transition joint bays at shore crossing and joint bays and cable trench(es) along the onshore transmission line will be managed as follows:</w:t>
            </w:r>
          </w:p>
          <w:p w14:paraId="48CAA62F" w14:textId="5BBEB610" w:rsidR="002052FC" w:rsidRDefault="001B1BA5" w:rsidP="002052FC">
            <w:pPr>
              <w:pStyle w:val="TableBullet1"/>
              <w:cnfStyle w:val="000000000000" w:firstRow="0" w:lastRow="0" w:firstColumn="0" w:lastColumn="0" w:oddVBand="0" w:evenVBand="0" w:oddHBand="0" w:evenHBand="0" w:firstRowFirstColumn="0" w:firstRowLastColumn="0" w:lastRowFirstColumn="0" w:lastRowLastColumn="0"/>
            </w:pPr>
            <w:r w:rsidRPr="001B1BA5">
              <w:t>Confirm potentially affected GDEs – confirm presence of existing native vegetation and waterways within the area that may be influenced by groundwater drawdown.</w:t>
            </w:r>
          </w:p>
          <w:p w14:paraId="4FCB406B" w14:textId="2EAB2A69" w:rsidR="004E647A" w:rsidRDefault="001B1BA5" w:rsidP="002052FC">
            <w:pPr>
              <w:pStyle w:val="TableBullet1"/>
              <w:cnfStyle w:val="000000000000" w:firstRow="0" w:lastRow="0" w:firstColumn="0" w:lastColumn="0" w:oddVBand="0" w:evenVBand="0" w:oddHBand="0" w:evenHBand="0" w:firstRowFirstColumn="0" w:firstRowLastColumn="0" w:lastRowFirstColumn="0" w:lastRowLastColumn="0"/>
            </w:pPr>
            <w:r w:rsidRPr="001B1BA5">
              <w:t>Drawdown assessment (terrestrial GDEs) – assess potential for adverse dewatering impacts on the native vegetation in that area based on potential for water table to be intersected and likely reliance on groundwater of the vegetation community.</w:t>
            </w:r>
          </w:p>
          <w:p w14:paraId="78D32896" w14:textId="00D3936C" w:rsidR="002052FC" w:rsidRDefault="001B1BA5" w:rsidP="002052FC">
            <w:pPr>
              <w:pStyle w:val="TableBullet1"/>
              <w:cnfStyle w:val="000000000000" w:firstRow="0" w:lastRow="0" w:firstColumn="0" w:lastColumn="0" w:oddVBand="0" w:evenVBand="0" w:oddHBand="0" w:evenHBand="0" w:firstRowFirstColumn="0" w:firstRowLastColumn="0" w:lastRowFirstColumn="0" w:lastRowLastColumn="0"/>
            </w:pPr>
            <w:r w:rsidRPr="001B1BA5">
              <w:t>Drawdown assessment (aquatic GDEs) in shore crossing area – assess potential impact to the unnamed waterway from transition bay dewatering, including undertaking additional groundwater and surface water level and water quality monitoring.</w:t>
            </w:r>
          </w:p>
          <w:p w14:paraId="02B2C170" w14:textId="297E025C" w:rsidR="002052FC" w:rsidRDefault="001B1BA5" w:rsidP="002052FC">
            <w:pPr>
              <w:pStyle w:val="TableBullet1"/>
              <w:cnfStyle w:val="000000000000" w:firstRow="0" w:lastRow="0" w:firstColumn="0" w:lastColumn="0" w:oddVBand="0" w:evenVBand="0" w:oddHBand="0" w:evenHBand="0" w:firstRowFirstColumn="0" w:firstRowLastColumn="0" w:lastRowFirstColumn="0" w:lastRowLastColumn="0"/>
            </w:pPr>
            <w:r w:rsidRPr="001B1BA5">
              <w:t>Drawdown assessment (aquatic GDEs) near joint bays – site-specific impact assessment in the event that a joint bay is located within 60 m of Morris Creek, Warrigal Creek, Hoddinott Creek, or Sunville Creek</w:t>
            </w:r>
            <w:r w:rsidR="00F14377">
              <w:t>.</w:t>
            </w:r>
          </w:p>
          <w:p w14:paraId="18690D20" w14:textId="7786D74E" w:rsidR="002052FC" w:rsidRDefault="001B1BA5" w:rsidP="002052FC">
            <w:pPr>
              <w:pStyle w:val="TableBullet1"/>
              <w:cnfStyle w:val="000000000000" w:firstRow="0" w:lastRow="0" w:firstColumn="0" w:lastColumn="0" w:oddVBand="0" w:evenVBand="0" w:oddHBand="0" w:evenHBand="0" w:firstRowFirstColumn="0" w:firstRowLastColumn="0" w:lastRowFirstColumn="0" w:lastRowLastColumn="0"/>
            </w:pPr>
            <w:r w:rsidRPr="001B1BA5">
              <w:t>Manage construction – time dewatering to avoid driest periods</w:t>
            </w:r>
          </w:p>
          <w:p w14:paraId="2889D95E" w14:textId="4A6ED187" w:rsidR="001B1BA5" w:rsidRPr="001B1BA5" w:rsidRDefault="001B1BA5" w:rsidP="004F146B">
            <w:pPr>
              <w:pStyle w:val="TableBullet1"/>
              <w:cnfStyle w:val="000000000000" w:firstRow="0" w:lastRow="0" w:firstColumn="0" w:lastColumn="0" w:oddVBand="0" w:evenVBand="0" w:oddHBand="0" w:evenHBand="0" w:firstRowFirstColumn="0" w:firstRowLastColumn="0" w:lastRowFirstColumn="0" w:lastRowLastColumn="0"/>
            </w:pPr>
            <w:r w:rsidRPr="001B1BA5">
              <w:t>Make good arrangements – irrigation of GDEs where excavation intersects groundwater and dewatering if regular monitoring around those potential GDEs identifies this is required.</w:t>
            </w:r>
          </w:p>
        </w:tc>
        <w:tc>
          <w:tcPr>
            <w:tcW w:w="1746" w:type="dxa"/>
          </w:tcPr>
          <w:p w14:paraId="4B64BD58" w14:textId="113A1251" w:rsidR="001B1BA5" w:rsidRPr="001B1BA5" w:rsidRDefault="001B1BA5" w:rsidP="001B1BA5">
            <w:pPr>
              <w:pStyle w:val="TableText"/>
              <w:cnfStyle w:val="000000000000" w:firstRow="0" w:lastRow="0" w:firstColumn="0" w:lastColumn="0" w:oddVBand="0" w:evenVBand="0" w:oddHBand="0" w:evenHBand="0" w:firstRowFirstColumn="0" w:firstRowLastColumn="0" w:lastRowFirstColumn="0" w:lastRowLastColumn="0"/>
            </w:pPr>
            <w:r w:rsidRPr="001B1BA5">
              <w:t xml:space="preserve">Development of a Construction Environmental </w:t>
            </w:r>
            <w:r w:rsidR="004E647A" w:rsidRPr="001B1BA5">
              <w:t>Management</w:t>
            </w:r>
            <w:r w:rsidRPr="001B1BA5">
              <w:t xml:space="preserve"> Plan including the sub plan - Dewatering Plan</w:t>
            </w:r>
            <w:r w:rsidR="00F14377">
              <w:t>.</w:t>
            </w:r>
          </w:p>
        </w:tc>
        <w:tc>
          <w:tcPr>
            <w:tcW w:w="1687" w:type="dxa"/>
          </w:tcPr>
          <w:p w14:paraId="72C0BCC5" w14:textId="466FDF00" w:rsidR="001B1BA5" w:rsidRPr="001B1BA5" w:rsidRDefault="001B1BA5" w:rsidP="001B1BA5">
            <w:pPr>
              <w:pStyle w:val="TableText"/>
              <w:cnfStyle w:val="000000000000" w:firstRow="0" w:lastRow="0" w:firstColumn="0" w:lastColumn="0" w:oddVBand="0" w:evenVBand="0" w:oddHBand="0" w:evenHBand="0" w:firstRowFirstColumn="0" w:firstRowLastColumn="0" w:lastRowFirstColumn="0" w:lastRowLastColumn="0"/>
            </w:pPr>
            <w:r w:rsidRPr="001B1BA5">
              <w:t xml:space="preserve">Prior to construction (prepare) </w:t>
            </w:r>
            <w:r w:rsidRPr="001B1BA5">
              <w:br/>
              <w:t xml:space="preserve">Construction (implement) </w:t>
            </w:r>
          </w:p>
        </w:tc>
      </w:tr>
      <w:tr w:rsidR="00B87AF2" w14:paraId="7D17124D" w14:textId="77777777" w:rsidTr="004F146B">
        <w:tc>
          <w:tcPr>
            <w:cnfStyle w:val="001000000000" w:firstRow="0" w:lastRow="0" w:firstColumn="1" w:lastColumn="0" w:oddVBand="0" w:evenVBand="0" w:oddHBand="0" w:evenHBand="0" w:firstRowFirstColumn="0" w:firstRowLastColumn="0" w:lastRowFirstColumn="0" w:lastRowLastColumn="0"/>
            <w:tcW w:w="14570" w:type="dxa"/>
            <w:gridSpan w:val="6"/>
          </w:tcPr>
          <w:p w14:paraId="6D1C9899" w14:textId="1E1CB746" w:rsidR="00B87AF2" w:rsidRPr="004F146B" w:rsidRDefault="00440AF0" w:rsidP="00B771FC">
            <w:pPr>
              <w:pStyle w:val="TableText"/>
              <w:rPr>
                <w:b/>
              </w:rPr>
            </w:pPr>
            <w:r w:rsidRPr="004F146B">
              <w:rPr>
                <w:b/>
              </w:rPr>
              <w:lastRenderedPageBreak/>
              <w:t>Groundwater</w:t>
            </w:r>
          </w:p>
        </w:tc>
      </w:tr>
      <w:tr w:rsidR="0074248D" w14:paraId="68A2009D"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79260363" w14:textId="20984E30" w:rsidR="00440AF0" w:rsidRPr="00440AF0" w:rsidRDefault="00440AF0" w:rsidP="00440AF0">
            <w:pPr>
              <w:pStyle w:val="TableText"/>
            </w:pPr>
            <w:r w:rsidRPr="00440AF0">
              <w:t>GWM-M001</w:t>
            </w:r>
          </w:p>
        </w:tc>
        <w:tc>
          <w:tcPr>
            <w:tcW w:w="2126" w:type="dxa"/>
          </w:tcPr>
          <w:p w14:paraId="425CF110" w14:textId="0DFC3A8B" w:rsidR="00440AF0" w:rsidRPr="00440AF0" w:rsidRDefault="00440AF0" w:rsidP="00440AF0">
            <w:pPr>
              <w:pStyle w:val="TableText"/>
              <w:cnfStyle w:val="000000000000" w:firstRow="0" w:lastRow="0" w:firstColumn="0" w:lastColumn="0" w:oddVBand="0" w:evenVBand="0" w:oddHBand="0" w:evenHBand="0" w:firstRowFirstColumn="0" w:firstRowLastColumn="0" w:lastRowFirstColumn="0" w:lastRowLastColumn="0"/>
            </w:pPr>
            <w:r w:rsidRPr="00440AF0">
              <w:t>Assessment and make good arrangements to manage temporary water level drawdown at water supply well(s)</w:t>
            </w:r>
          </w:p>
        </w:tc>
        <w:tc>
          <w:tcPr>
            <w:tcW w:w="1985" w:type="dxa"/>
          </w:tcPr>
          <w:p w14:paraId="0298D5A6" w14:textId="205E9554" w:rsidR="00440AF0" w:rsidRPr="00440AF0" w:rsidRDefault="00440AF0" w:rsidP="00440AF0">
            <w:pPr>
              <w:pStyle w:val="TableText"/>
              <w:cnfStyle w:val="000000000000" w:firstRow="0" w:lastRow="0" w:firstColumn="0" w:lastColumn="0" w:oddVBand="0" w:evenVBand="0" w:oddHBand="0" w:evenHBand="0" w:firstRowFirstColumn="0" w:firstRowLastColumn="0" w:lastRowFirstColumn="0" w:lastRowLastColumn="0"/>
            </w:pPr>
            <w:r w:rsidRPr="00440AF0">
              <w:t>Manage the impact of construction on existing water supply wells.</w:t>
            </w:r>
          </w:p>
        </w:tc>
        <w:tc>
          <w:tcPr>
            <w:tcW w:w="5750" w:type="dxa"/>
          </w:tcPr>
          <w:p w14:paraId="6965755E" w14:textId="4CCAEF59" w:rsidR="00F14377" w:rsidRDefault="00440AF0" w:rsidP="00440AF0">
            <w:pPr>
              <w:pStyle w:val="TableText"/>
              <w:cnfStyle w:val="000000000000" w:firstRow="0" w:lastRow="0" w:firstColumn="0" w:lastColumn="0" w:oddVBand="0" w:evenVBand="0" w:oddHBand="0" w:evenHBand="0" w:firstRowFirstColumn="0" w:firstRowLastColumn="0" w:lastRowFirstColumn="0" w:lastRowLastColumn="0"/>
            </w:pPr>
            <w:r w:rsidRPr="00440AF0">
              <w:t>Following detailed design and prior to construction, the potential for temporary water level drawdown at existing water supply well(s) due to dewatering will be managed as follows:</w:t>
            </w:r>
          </w:p>
          <w:p w14:paraId="139569D3" w14:textId="204CF5D6" w:rsidR="00715E3A" w:rsidRDefault="00440AF0" w:rsidP="00715E3A">
            <w:pPr>
              <w:pStyle w:val="TableNumbering1"/>
              <w:cnfStyle w:val="000000000000" w:firstRow="0" w:lastRow="0" w:firstColumn="0" w:lastColumn="0" w:oddVBand="0" w:evenVBand="0" w:oddHBand="0" w:evenHBand="0" w:firstRowFirstColumn="0" w:firstRowLastColumn="0" w:lastRowFirstColumn="0" w:lastRowLastColumn="0"/>
            </w:pPr>
            <w:r w:rsidRPr="00440AF0">
              <w:t>Confirm existing wells</w:t>
            </w:r>
            <w:r w:rsidRPr="00440AF0">
              <w:br/>
              <w:t>The location, construction details, and intended uses of wells on land adjacent to the easement will be confirmed through liaison with appropriate landowners. This will include wells that may be present in the study area but are not in the registered well database.</w:t>
            </w:r>
          </w:p>
          <w:p w14:paraId="63B51DB4" w14:textId="437FD7AD" w:rsidR="00715E3A" w:rsidRDefault="00440AF0" w:rsidP="00715E3A">
            <w:pPr>
              <w:pStyle w:val="TableNumbering1"/>
              <w:cnfStyle w:val="000000000000" w:firstRow="0" w:lastRow="0" w:firstColumn="0" w:lastColumn="0" w:oddVBand="0" w:evenVBand="0" w:oddHBand="0" w:evenHBand="0" w:firstRowFirstColumn="0" w:firstRowLastColumn="0" w:lastRowFirstColumn="0" w:lastRowLastColumn="0"/>
            </w:pPr>
            <w:r w:rsidRPr="00440AF0">
              <w:t>Drawdown assessment</w:t>
            </w:r>
            <w:r w:rsidRPr="00440AF0">
              <w:br/>
              <w:t>An assessment of the potential for adverse dewatering impacts on water supply wells will be completed based on the well’s distance from dewatering activities with consideration to drawdown estimates contained herein, well construction and available drawdown (difference between standing water level and pump depth).</w:t>
            </w:r>
          </w:p>
          <w:p w14:paraId="3C48E4D2" w14:textId="1BD55F48" w:rsidR="00440AF0" w:rsidRPr="00440AF0" w:rsidRDefault="00440AF0" w:rsidP="004F146B">
            <w:pPr>
              <w:pStyle w:val="TableNumbering1"/>
              <w:cnfStyle w:val="000000000000" w:firstRow="0" w:lastRow="0" w:firstColumn="0" w:lastColumn="0" w:oddVBand="0" w:evenVBand="0" w:oddHBand="0" w:evenHBand="0" w:firstRowFirstColumn="0" w:firstRowLastColumn="0" w:lastRowFirstColumn="0" w:lastRowLastColumn="0"/>
            </w:pPr>
            <w:r w:rsidRPr="00440AF0">
              <w:t>Make good arrangements</w:t>
            </w:r>
            <w:r w:rsidRPr="00440AF0">
              <w:br/>
              <w:t>If the potential for an impact is identified, then make good arrangements between the proponent and landholder/well owner will be agreed and implemented during temporary dewatering activities (if required).</w:t>
            </w:r>
          </w:p>
        </w:tc>
        <w:tc>
          <w:tcPr>
            <w:tcW w:w="1746" w:type="dxa"/>
          </w:tcPr>
          <w:p w14:paraId="537F29E0" w14:textId="71491BCD" w:rsidR="00440AF0" w:rsidRPr="00440AF0" w:rsidRDefault="00440AF0" w:rsidP="00440AF0">
            <w:pPr>
              <w:pStyle w:val="TableText"/>
              <w:cnfStyle w:val="000000000000" w:firstRow="0" w:lastRow="0" w:firstColumn="0" w:lastColumn="0" w:oddVBand="0" w:evenVBand="0" w:oddHBand="0" w:evenHBand="0" w:firstRowFirstColumn="0" w:firstRowLastColumn="0" w:lastRowFirstColumn="0" w:lastRowLastColumn="0"/>
            </w:pPr>
            <w:r w:rsidRPr="00440AF0">
              <w:t>Development of a drawdown assessment based on detailed design and records of make good arrangements (if required), as required in CEMP</w:t>
            </w:r>
            <w:r w:rsidR="001D5579">
              <w:t>.</w:t>
            </w:r>
          </w:p>
        </w:tc>
        <w:tc>
          <w:tcPr>
            <w:tcW w:w="1687" w:type="dxa"/>
          </w:tcPr>
          <w:p w14:paraId="50766232" w14:textId="281058E5" w:rsidR="00440AF0" w:rsidRPr="00440AF0" w:rsidRDefault="00440AF0" w:rsidP="00440AF0">
            <w:pPr>
              <w:pStyle w:val="TableText"/>
              <w:cnfStyle w:val="000000000000" w:firstRow="0" w:lastRow="0" w:firstColumn="0" w:lastColumn="0" w:oddVBand="0" w:evenVBand="0" w:oddHBand="0" w:evenHBand="0" w:firstRowFirstColumn="0" w:firstRowLastColumn="0" w:lastRowFirstColumn="0" w:lastRowLastColumn="0"/>
            </w:pPr>
            <w:r w:rsidRPr="00440AF0">
              <w:t>Construction</w:t>
            </w:r>
          </w:p>
        </w:tc>
      </w:tr>
      <w:tr w:rsidR="0074248D" w14:paraId="09786DE9"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7FCAF603" w14:textId="162F091C" w:rsidR="00440AF0" w:rsidRPr="00440AF0" w:rsidRDefault="00440AF0" w:rsidP="00440AF0">
            <w:pPr>
              <w:pStyle w:val="TableText"/>
            </w:pPr>
            <w:r w:rsidRPr="00440AF0">
              <w:t>GWM-M002</w:t>
            </w:r>
          </w:p>
        </w:tc>
        <w:tc>
          <w:tcPr>
            <w:tcW w:w="2126" w:type="dxa"/>
          </w:tcPr>
          <w:p w14:paraId="284CE06E" w14:textId="257D2854" w:rsidR="00440AF0" w:rsidRPr="00440AF0" w:rsidRDefault="00440AF0" w:rsidP="00440AF0">
            <w:pPr>
              <w:pStyle w:val="TableText"/>
              <w:cnfStyle w:val="000000000000" w:firstRow="0" w:lastRow="0" w:firstColumn="0" w:lastColumn="0" w:oddVBand="0" w:evenVBand="0" w:oddHBand="0" w:evenHBand="0" w:firstRowFirstColumn="0" w:firstRowLastColumn="0" w:lastRowFirstColumn="0" w:lastRowLastColumn="0"/>
            </w:pPr>
            <w:r w:rsidRPr="00440AF0">
              <w:t>Replacement of lost or damaged well(s)</w:t>
            </w:r>
          </w:p>
        </w:tc>
        <w:tc>
          <w:tcPr>
            <w:tcW w:w="1985" w:type="dxa"/>
          </w:tcPr>
          <w:p w14:paraId="284AA1DF" w14:textId="0301047B" w:rsidR="00440AF0" w:rsidRPr="00440AF0" w:rsidRDefault="00440AF0" w:rsidP="00440AF0">
            <w:pPr>
              <w:pStyle w:val="TableText"/>
              <w:cnfStyle w:val="000000000000" w:firstRow="0" w:lastRow="0" w:firstColumn="0" w:lastColumn="0" w:oddVBand="0" w:evenVBand="0" w:oddHBand="0" w:evenHBand="0" w:firstRowFirstColumn="0" w:firstRowLastColumn="0" w:lastRowFirstColumn="0" w:lastRowLastColumn="0"/>
            </w:pPr>
            <w:r w:rsidRPr="00440AF0">
              <w:t>Manage the impact of construction on existing wells</w:t>
            </w:r>
            <w:r w:rsidR="001D5579">
              <w:t>.</w:t>
            </w:r>
          </w:p>
        </w:tc>
        <w:tc>
          <w:tcPr>
            <w:tcW w:w="5750" w:type="dxa"/>
          </w:tcPr>
          <w:p w14:paraId="3BD7CD40" w14:textId="1A81E5E3" w:rsidR="001D5579" w:rsidRDefault="00440AF0" w:rsidP="001D5579">
            <w:pPr>
              <w:pStyle w:val="TableText"/>
              <w:cnfStyle w:val="000000000000" w:firstRow="0" w:lastRow="0" w:firstColumn="0" w:lastColumn="0" w:oddVBand="0" w:evenVBand="0" w:oddHBand="0" w:evenHBand="0" w:firstRowFirstColumn="0" w:firstRowLastColumn="0" w:lastRowFirstColumn="0" w:lastRowLastColumn="0"/>
            </w:pPr>
            <w:r w:rsidRPr="00440AF0">
              <w:t>Following detailed design and prior to construction, the potential for existing wells to be lost or damaged will be managed as follows:</w:t>
            </w:r>
          </w:p>
          <w:p w14:paraId="4E574DCA" w14:textId="045CE75F" w:rsidR="001D5579" w:rsidRDefault="00440AF0" w:rsidP="001D5579">
            <w:pPr>
              <w:pStyle w:val="TableNumbering1"/>
              <w:numPr>
                <w:ilvl w:val="0"/>
                <w:numId w:val="43"/>
              </w:numPr>
              <w:cnfStyle w:val="000000000000" w:firstRow="0" w:lastRow="0" w:firstColumn="0" w:lastColumn="0" w:oddVBand="0" w:evenVBand="0" w:oddHBand="0" w:evenHBand="0" w:firstRowFirstColumn="0" w:firstRowLastColumn="0" w:lastRowFirstColumn="0" w:lastRowLastColumn="0"/>
            </w:pPr>
            <w:r w:rsidRPr="00440AF0">
              <w:t>Confirm existing wells</w:t>
            </w:r>
            <w:r w:rsidRPr="00440AF0">
              <w:br/>
              <w:t>The location, construction details, and intended uses of wells within the construction corridor will be confirmed through liaison with appropriate landowners.</w:t>
            </w:r>
          </w:p>
          <w:p w14:paraId="5230AD8B" w14:textId="71B881C5" w:rsidR="00440AF0" w:rsidRPr="00440AF0" w:rsidRDefault="00440AF0" w:rsidP="004F146B">
            <w:pPr>
              <w:pStyle w:val="TableNumbering1"/>
              <w:numPr>
                <w:ilvl w:val="0"/>
                <w:numId w:val="43"/>
              </w:numPr>
              <w:cnfStyle w:val="000000000000" w:firstRow="0" w:lastRow="0" w:firstColumn="0" w:lastColumn="0" w:oddVBand="0" w:evenVBand="0" w:oddHBand="0" w:evenHBand="0" w:firstRowFirstColumn="0" w:firstRowLastColumn="0" w:lastRowFirstColumn="0" w:lastRowLastColumn="0"/>
            </w:pPr>
            <w:r w:rsidRPr="00440AF0">
              <w:t>Make good arrangements</w:t>
            </w:r>
            <w:r w:rsidRPr="00440AF0">
              <w:br/>
              <w:t>In instances where a well is deemed to be impacted by the project, make good arrangements between the proponent and landholder/well owner will be agreed and implemented (subject to any approvals required).</w:t>
            </w:r>
          </w:p>
        </w:tc>
        <w:tc>
          <w:tcPr>
            <w:tcW w:w="1746" w:type="dxa"/>
          </w:tcPr>
          <w:p w14:paraId="307E9CEA" w14:textId="73681666" w:rsidR="00440AF0" w:rsidRPr="00440AF0" w:rsidRDefault="00440AF0" w:rsidP="00440AF0">
            <w:pPr>
              <w:pStyle w:val="TableText"/>
              <w:cnfStyle w:val="000000000000" w:firstRow="0" w:lastRow="0" w:firstColumn="0" w:lastColumn="0" w:oddVBand="0" w:evenVBand="0" w:oddHBand="0" w:evenHBand="0" w:firstRowFirstColumn="0" w:firstRowLastColumn="0" w:lastRowFirstColumn="0" w:lastRowLastColumn="0"/>
            </w:pPr>
            <w:r w:rsidRPr="00440AF0">
              <w:t>Development of make good arrangements (if required), as required in CEMP</w:t>
            </w:r>
            <w:r w:rsidR="001D5579">
              <w:t>.</w:t>
            </w:r>
          </w:p>
        </w:tc>
        <w:tc>
          <w:tcPr>
            <w:tcW w:w="1687" w:type="dxa"/>
          </w:tcPr>
          <w:p w14:paraId="04569AAC" w14:textId="01F2D5C9" w:rsidR="00440AF0" w:rsidRPr="00440AF0" w:rsidRDefault="00440AF0" w:rsidP="00440AF0">
            <w:pPr>
              <w:pStyle w:val="TableText"/>
              <w:cnfStyle w:val="000000000000" w:firstRow="0" w:lastRow="0" w:firstColumn="0" w:lastColumn="0" w:oddVBand="0" w:evenVBand="0" w:oddHBand="0" w:evenHBand="0" w:firstRowFirstColumn="0" w:firstRowLastColumn="0" w:lastRowFirstColumn="0" w:lastRowLastColumn="0"/>
            </w:pPr>
            <w:r w:rsidRPr="00440AF0">
              <w:t>Construction</w:t>
            </w:r>
          </w:p>
        </w:tc>
      </w:tr>
      <w:tr w:rsidR="0074248D" w14:paraId="1BE4E247"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29FE68D1" w14:textId="5C003E95" w:rsidR="00440AF0" w:rsidRPr="00440AF0" w:rsidRDefault="00440AF0" w:rsidP="00440AF0">
            <w:pPr>
              <w:pStyle w:val="TableText"/>
            </w:pPr>
            <w:r w:rsidRPr="00440AF0">
              <w:lastRenderedPageBreak/>
              <w:t>GWM-M003</w:t>
            </w:r>
          </w:p>
        </w:tc>
        <w:tc>
          <w:tcPr>
            <w:tcW w:w="2126" w:type="dxa"/>
          </w:tcPr>
          <w:p w14:paraId="2007F557" w14:textId="106DCDAD" w:rsidR="00440AF0" w:rsidRPr="00440AF0" w:rsidRDefault="00440AF0" w:rsidP="00440AF0">
            <w:pPr>
              <w:pStyle w:val="TableText"/>
              <w:cnfStyle w:val="000000000000" w:firstRow="0" w:lastRow="0" w:firstColumn="0" w:lastColumn="0" w:oddVBand="0" w:evenVBand="0" w:oddHBand="0" w:evenHBand="0" w:firstRowFirstColumn="0" w:firstRowLastColumn="0" w:lastRowFirstColumn="0" w:lastRowLastColumn="0"/>
            </w:pPr>
            <w:r w:rsidRPr="00440AF0">
              <w:t>Preventing impacts to groundwater quality from excavation and dewatering of acid sulfate soils</w:t>
            </w:r>
          </w:p>
        </w:tc>
        <w:tc>
          <w:tcPr>
            <w:tcW w:w="1985" w:type="dxa"/>
          </w:tcPr>
          <w:p w14:paraId="6C5BD528" w14:textId="7B24D9EF" w:rsidR="00440AF0" w:rsidRPr="00440AF0" w:rsidRDefault="00440AF0" w:rsidP="00440AF0">
            <w:pPr>
              <w:pStyle w:val="TableText"/>
              <w:cnfStyle w:val="000000000000" w:firstRow="0" w:lastRow="0" w:firstColumn="0" w:lastColumn="0" w:oddVBand="0" w:evenVBand="0" w:oddHBand="0" w:evenHBand="0" w:firstRowFirstColumn="0" w:firstRowLastColumn="0" w:lastRowFirstColumn="0" w:lastRowLastColumn="0"/>
            </w:pPr>
            <w:r w:rsidRPr="00440AF0">
              <w:t>Minimise and manage the impacts of acid sulfate soil mobilisation on groundwater.</w:t>
            </w:r>
          </w:p>
        </w:tc>
        <w:tc>
          <w:tcPr>
            <w:tcW w:w="5750" w:type="dxa"/>
          </w:tcPr>
          <w:p w14:paraId="6ABAD675" w14:textId="63ACE7BD" w:rsidR="00432F4D" w:rsidRDefault="00440AF0" w:rsidP="00440AF0">
            <w:pPr>
              <w:pStyle w:val="TableText"/>
              <w:cnfStyle w:val="000000000000" w:firstRow="0" w:lastRow="0" w:firstColumn="0" w:lastColumn="0" w:oddVBand="0" w:evenVBand="0" w:oddHBand="0" w:evenHBand="0" w:firstRowFirstColumn="0" w:firstRowLastColumn="0" w:lastRowFirstColumn="0" w:lastRowLastColumn="0"/>
            </w:pPr>
            <w:r w:rsidRPr="00440AF0">
              <w:t>An Acid Sulfate Soil Management Plan will be prepared and implemented for the project (refer to SOL-M005 and SUM-M006. For the purposes of groundwater impacts, the Acid Sulfate Soil Management Plan will be prepared and implemented in accordance with the National Acid Sulfate Soils Guidance: Guidance for the dewatering of acid sulfate soils in shallow groundwater environments (Shand et al., 2018). The Acid Sulfate Soil Management Plan will include, but not be limited to, the following actions in areas confirmed to contain potential acid sulfate soil:</w:t>
            </w:r>
          </w:p>
          <w:p w14:paraId="68AA8687" w14:textId="3C2EC23D" w:rsidR="00432F4D" w:rsidRDefault="00440AF0" w:rsidP="00432F4D">
            <w:pPr>
              <w:pStyle w:val="TableBullet1"/>
              <w:cnfStyle w:val="000000000000" w:firstRow="0" w:lastRow="0" w:firstColumn="0" w:lastColumn="0" w:oddVBand="0" w:evenVBand="0" w:oddHBand="0" w:evenHBand="0" w:firstRowFirstColumn="0" w:firstRowLastColumn="0" w:lastRowFirstColumn="0" w:lastRowLastColumn="0"/>
            </w:pPr>
            <w:r w:rsidRPr="00440AF0">
              <w:t>Staging of disturbance and dewatering to limit the groundwater cone of depression to less than 100 metres from the edge of excavations;</w:t>
            </w:r>
          </w:p>
          <w:p w14:paraId="01253FAE" w14:textId="68DE645E" w:rsidR="00432F4D" w:rsidRDefault="00440AF0" w:rsidP="00432F4D">
            <w:pPr>
              <w:pStyle w:val="TableBullet1"/>
              <w:cnfStyle w:val="000000000000" w:firstRow="0" w:lastRow="0" w:firstColumn="0" w:lastColumn="0" w:oddVBand="0" w:evenVBand="0" w:oddHBand="0" w:evenHBand="0" w:firstRowFirstColumn="0" w:firstRowLastColumn="0" w:lastRowFirstColumn="0" w:lastRowLastColumn="0"/>
            </w:pPr>
            <w:r w:rsidRPr="00440AF0">
              <w:t>Installation of groundwater monitoring bores upgradient and downgradient of dewatering and monitoring of groundwater quality pre-dewatering (that is, baseline monitoring), during dewatering, and post-dewatering;</w:t>
            </w:r>
          </w:p>
          <w:p w14:paraId="545CA7CE" w14:textId="36BD4B8E" w:rsidR="00432F4D" w:rsidRDefault="00440AF0" w:rsidP="00432F4D">
            <w:pPr>
              <w:pStyle w:val="TableBullet1"/>
              <w:cnfStyle w:val="000000000000" w:firstRow="0" w:lastRow="0" w:firstColumn="0" w:lastColumn="0" w:oddVBand="0" w:evenVBand="0" w:oddHBand="0" w:evenHBand="0" w:firstRowFirstColumn="0" w:firstRowLastColumn="0" w:lastRowFirstColumn="0" w:lastRowLastColumn="0"/>
            </w:pPr>
            <w:r w:rsidRPr="00440AF0">
              <w:t>Monitoring of drawdown levels and dewatering discharge quality during construction dewatering;</w:t>
            </w:r>
          </w:p>
          <w:p w14:paraId="1A0D5579" w14:textId="7B431985" w:rsidR="00440AF0" w:rsidRPr="00440AF0" w:rsidRDefault="00440AF0" w:rsidP="004F146B">
            <w:pPr>
              <w:pStyle w:val="TableBullet1"/>
              <w:cnfStyle w:val="000000000000" w:firstRow="0" w:lastRow="0" w:firstColumn="0" w:lastColumn="0" w:oddVBand="0" w:evenVBand="0" w:oddHBand="0" w:evenHBand="0" w:firstRowFirstColumn="0" w:firstRowLastColumn="0" w:lastRowFirstColumn="0" w:lastRowLastColumn="0"/>
            </w:pPr>
            <w:r w:rsidRPr="00440AF0">
              <w:t>Contingency measures that include immediate cessation of dewatering if the groundwater quality results indicate that environmental impact has occurred as a result of project works.</w:t>
            </w:r>
            <w:r w:rsidRPr="00440AF0">
              <w:br/>
            </w:r>
          </w:p>
        </w:tc>
        <w:tc>
          <w:tcPr>
            <w:tcW w:w="1746" w:type="dxa"/>
          </w:tcPr>
          <w:p w14:paraId="0C94B2D7" w14:textId="4FC8AB7F" w:rsidR="00440AF0" w:rsidRPr="00440AF0" w:rsidRDefault="00440AF0" w:rsidP="00440AF0">
            <w:pPr>
              <w:pStyle w:val="TableText"/>
              <w:cnfStyle w:val="000000000000" w:firstRow="0" w:lastRow="0" w:firstColumn="0" w:lastColumn="0" w:oddVBand="0" w:evenVBand="0" w:oddHBand="0" w:evenHBand="0" w:firstRowFirstColumn="0" w:firstRowLastColumn="0" w:lastRowFirstColumn="0" w:lastRowLastColumn="0"/>
            </w:pPr>
            <w:r w:rsidRPr="00440AF0">
              <w:t xml:space="preserve">Development of an Acid Sulfate Soil Management Plan </w:t>
            </w:r>
          </w:p>
        </w:tc>
        <w:tc>
          <w:tcPr>
            <w:tcW w:w="1687" w:type="dxa"/>
          </w:tcPr>
          <w:p w14:paraId="3F9D9834" w14:textId="3E51C1FB" w:rsidR="00440AF0" w:rsidRPr="00440AF0" w:rsidRDefault="00440AF0" w:rsidP="00440AF0">
            <w:pPr>
              <w:pStyle w:val="TableText"/>
              <w:cnfStyle w:val="000000000000" w:firstRow="0" w:lastRow="0" w:firstColumn="0" w:lastColumn="0" w:oddVBand="0" w:evenVBand="0" w:oddHBand="0" w:evenHBand="0" w:firstRowFirstColumn="0" w:firstRowLastColumn="0" w:lastRowFirstColumn="0" w:lastRowLastColumn="0"/>
            </w:pPr>
            <w:r w:rsidRPr="00440AF0">
              <w:t>Construction</w:t>
            </w:r>
          </w:p>
        </w:tc>
      </w:tr>
      <w:tr w:rsidR="00B216B3" w14:paraId="44D6932C" w14:textId="77777777" w:rsidTr="004F146B">
        <w:trPr>
          <w:cantSplit w:val="0"/>
        </w:trPr>
        <w:tc>
          <w:tcPr>
            <w:cnfStyle w:val="001000000000" w:firstRow="0" w:lastRow="0" w:firstColumn="1" w:lastColumn="0" w:oddVBand="0" w:evenVBand="0" w:oddHBand="0" w:evenHBand="0" w:firstRowFirstColumn="0" w:firstRowLastColumn="0" w:lastRowFirstColumn="0" w:lastRowLastColumn="0"/>
            <w:tcW w:w="14570" w:type="dxa"/>
            <w:gridSpan w:val="6"/>
          </w:tcPr>
          <w:p w14:paraId="65929E7A" w14:textId="59FDAC27" w:rsidR="00B216B3" w:rsidRPr="004F146B" w:rsidRDefault="00B216B3" w:rsidP="00B771FC">
            <w:pPr>
              <w:pStyle w:val="TableText"/>
              <w:rPr>
                <w:b/>
              </w:rPr>
            </w:pPr>
            <w:r w:rsidRPr="004F146B">
              <w:rPr>
                <w:b/>
              </w:rPr>
              <w:t>Surface water</w:t>
            </w:r>
          </w:p>
        </w:tc>
      </w:tr>
      <w:tr w:rsidR="0074248D" w14:paraId="765A9BAA"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76D8EB8D" w14:textId="6F8B82A2" w:rsidR="004C030A" w:rsidRPr="004C030A" w:rsidRDefault="004C030A" w:rsidP="004C030A">
            <w:pPr>
              <w:pStyle w:val="TableText"/>
            </w:pPr>
            <w:r w:rsidRPr="004C030A">
              <w:t>SUM-M001</w:t>
            </w:r>
          </w:p>
        </w:tc>
        <w:tc>
          <w:tcPr>
            <w:tcW w:w="2126" w:type="dxa"/>
          </w:tcPr>
          <w:p w14:paraId="7AD187FD" w14:textId="561F6B06"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Managing flood risk at construction sites</w:t>
            </w:r>
          </w:p>
        </w:tc>
        <w:tc>
          <w:tcPr>
            <w:tcW w:w="1985" w:type="dxa"/>
          </w:tcPr>
          <w:p w14:paraId="535AFA35" w14:textId="0E59ADDC"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Avoid and minimise impacts of stomrwater and flood risks during construction</w:t>
            </w:r>
          </w:p>
        </w:tc>
        <w:tc>
          <w:tcPr>
            <w:tcW w:w="5750" w:type="dxa"/>
          </w:tcPr>
          <w:p w14:paraId="4B94F2E5" w14:textId="2E3CBE40" w:rsidR="00031E71"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Locate construction compounds, drilling compounds, batching plants, laydown areas and material storage areas outside of the 1% Annual Exceedance Probability (AEP) flood extent, floodplains and areas identified as land subject to inundation overlay or floodway overlay.</w:t>
            </w:r>
            <w:r w:rsidRPr="004C030A">
              <w:br/>
              <w:t>Where relocation is not considered feasible the following measures will be adopted:</w:t>
            </w:r>
          </w:p>
          <w:p w14:paraId="21CA70D2" w14:textId="6B5B633B" w:rsidR="007F4708" w:rsidRDefault="004C030A" w:rsidP="007F4708">
            <w:pPr>
              <w:pStyle w:val="TableBullet1"/>
              <w:cnfStyle w:val="000000000000" w:firstRow="0" w:lastRow="0" w:firstColumn="0" w:lastColumn="0" w:oddVBand="0" w:evenVBand="0" w:oddHBand="0" w:evenHBand="0" w:firstRowFirstColumn="0" w:firstRowLastColumn="0" w:lastRowFirstColumn="0" w:lastRowLastColumn="0"/>
            </w:pPr>
            <w:r w:rsidRPr="004C030A">
              <w:t>Site optimisation during the detailed design phase to minimise works in the floodplain. This will include locating soil stockpiles, equipment laydown areas and all non-essential plant and equipment outside of the floodplain.</w:t>
            </w:r>
          </w:p>
          <w:p w14:paraId="4C7F7A66" w14:textId="4E2A58A6" w:rsidR="007F4708" w:rsidRDefault="004C030A" w:rsidP="007F4708">
            <w:pPr>
              <w:pStyle w:val="TableBullet1"/>
              <w:cnfStyle w:val="000000000000" w:firstRow="0" w:lastRow="0" w:firstColumn="0" w:lastColumn="0" w:oddVBand="0" w:evenVBand="0" w:oddHBand="0" w:evenHBand="0" w:firstRowFirstColumn="0" w:firstRowLastColumn="0" w:lastRowFirstColumn="0" w:lastRowLastColumn="0"/>
            </w:pPr>
            <w:r w:rsidRPr="004C030A">
              <w:lastRenderedPageBreak/>
              <w:t xml:space="preserve">The Construction Environmental Management Plan (CEMP) will </w:t>
            </w:r>
            <w:r w:rsidR="00BC427E">
              <w:t xml:space="preserve">include a surface water management plan (SWMP) that </w:t>
            </w:r>
            <w:r w:rsidRPr="004C030A">
              <w:t>set</w:t>
            </w:r>
            <w:r w:rsidR="00BC427E">
              <w:t>s</w:t>
            </w:r>
            <w:r w:rsidRPr="004C030A">
              <w:t xml:space="preserve"> out the engineering controls and management strategies required to manage stormwater and flood risks within the construction site. The plan will include, but not be limited to the following:</w:t>
            </w:r>
          </w:p>
          <w:p w14:paraId="65556E79" w14:textId="4DD66BFB" w:rsidR="007F4708" w:rsidRDefault="004C030A" w:rsidP="007F4708">
            <w:pPr>
              <w:pStyle w:val="TableBullet2"/>
              <w:cnfStyle w:val="000000000000" w:firstRow="0" w:lastRow="0" w:firstColumn="0" w:lastColumn="0" w:oddVBand="0" w:evenVBand="0" w:oddHBand="0" w:evenHBand="0" w:firstRowFirstColumn="0" w:firstRowLastColumn="0" w:lastRowFirstColumn="0" w:lastRowLastColumn="0"/>
            </w:pPr>
            <w:r w:rsidRPr="004C030A">
              <w:t>Elevating temporary buildings and containerised equipment above the 1% AEP flood level wherever practical.</w:t>
            </w:r>
          </w:p>
          <w:p w14:paraId="5410E3D6" w14:textId="35F96130" w:rsidR="007F4708" w:rsidRDefault="004C030A" w:rsidP="007F4708">
            <w:pPr>
              <w:pStyle w:val="TableBullet2"/>
              <w:cnfStyle w:val="000000000000" w:firstRow="0" w:lastRow="0" w:firstColumn="0" w:lastColumn="0" w:oddVBand="0" w:evenVBand="0" w:oddHBand="0" w:evenHBand="0" w:firstRowFirstColumn="0" w:firstRowLastColumn="0" w:lastRowFirstColumn="0" w:lastRowLastColumn="0"/>
            </w:pPr>
            <w:r w:rsidRPr="004C030A">
              <w:t>Minimising soil disturbance within the floodplain.</w:t>
            </w:r>
          </w:p>
          <w:p w14:paraId="72380570" w14:textId="60680672" w:rsidR="007F4708" w:rsidRDefault="004C030A" w:rsidP="007F4708">
            <w:pPr>
              <w:pStyle w:val="TableBullet2"/>
              <w:cnfStyle w:val="000000000000" w:firstRow="0" w:lastRow="0" w:firstColumn="0" w:lastColumn="0" w:oddVBand="0" w:evenVBand="0" w:oddHBand="0" w:evenHBand="0" w:firstRowFirstColumn="0" w:firstRowLastColumn="0" w:lastRowFirstColumn="0" w:lastRowLastColumn="0"/>
            </w:pPr>
            <w:r w:rsidRPr="004C030A">
              <w:t xml:space="preserve">Bunding to reduce the risk of inundation from a 1% AEP flood event or storm tide. This </w:t>
            </w:r>
            <w:r w:rsidR="00011B43">
              <w:t>will</w:t>
            </w:r>
            <w:r w:rsidR="00011B43" w:rsidRPr="004C030A">
              <w:t xml:space="preserve"> </w:t>
            </w:r>
            <w:r w:rsidRPr="004C030A">
              <w:t>be designed to maintain conveyance of floodwater around the bunded area.</w:t>
            </w:r>
          </w:p>
          <w:p w14:paraId="643DA27C" w14:textId="195AC718" w:rsidR="004C030A" w:rsidRPr="004C030A" w:rsidRDefault="004C030A" w:rsidP="004F146B">
            <w:pPr>
              <w:pStyle w:val="TableBullet2"/>
              <w:cnfStyle w:val="000000000000" w:firstRow="0" w:lastRow="0" w:firstColumn="0" w:lastColumn="0" w:oddVBand="0" w:evenVBand="0" w:oddHBand="0" w:evenHBand="0" w:firstRowFirstColumn="0" w:firstRowLastColumn="0" w:lastRowFirstColumn="0" w:lastRowLastColumn="0"/>
            </w:pPr>
            <w:r w:rsidRPr="004C030A">
              <w:t>A staged response to potential flood and storm events.</w:t>
            </w:r>
          </w:p>
        </w:tc>
        <w:tc>
          <w:tcPr>
            <w:tcW w:w="1746" w:type="dxa"/>
          </w:tcPr>
          <w:p w14:paraId="2B8F6A15" w14:textId="4CC9FF27"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lastRenderedPageBreak/>
              <w:t>Inclusion of engineering controls and management strategies required to manage stormwater and flood risks in the CEMP</w:t>
            </w:r>
          </w:p>
        </w:tc>
        <w:tc>
          <w:tcPr>
            <w:tcW w:w="1687" w:type="dxa"/>
          </w:tcPr>
          <w:p w14:paraId="37E564D9" w14:textId="4691274B"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Construction</w:t>
            </w:r>
          </w:p>
        </w:tc>
      </w:tr>
      <w:tr w:rsidR="0074248D" w14:paraId="244C6801"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3857D977" w14:textId="6200B7D7" w:rsidR="004C030A" w:rsidRPr="004C030A" w:rsidRDefault="004C030A" w:rsidP="004C030A">
            <w:pPr>
              <w:pStyle w:val="TableText"/>
            </w:pPr>
            <w:r w:rsidRPr="004C030A">
              <w:t>SUM-M002</w:t>
            </w:r>
          </w:p>
        </w:tc>
        <w:tc>
          <w:tcPr>
            <w:tcW w:w="2126" w:type="dxa"/>
          </w:tcPr>
          <w:p w14:paraId="1D3E6D4B" w14:textId="5099982F"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Managing changes to flow regime</w:t>
            </w:r>
          </w:p>
        </w:tc>
        <w:tc>
          <w:tcPr>
            <w:tcW w:w="1985" w:type="dxa"/>
          </w:tcPr>
          <w:p w14:paraId="7EF39F86" w14:textId="6EF3C907"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Management of surface water flow regimes during construction</w:t>
            </w:r>
            <w:r w:rsidR="007F4708">
              <w:t>.</w:t>
            </w:r>
          </w:p>
        </w:tc>
        <w:tc>
          <w:tcPr>
            <w:tcW w:w="5750" w:type="dxa"/>
          </w:tcPr>
          <w:p w14:paraId="577817EA" w14:textId="11CC1F0E" w:rsidR="007F4708" w:rsidRDefault="004C030A" w:rsidP="007F4708">
            <w:pPr>
              <w:pStyle w:val="TableText"/>
              <w:cnfStyle w:val="000000000000" w:firstRow="0" w:lastRow="0" w:firstColumn="0" w:lastColumn="0" w:oddVBand="0" w:evenVBand="0" w:oddHBand="0" w:evenHBand="0" w:firstRowFirstColumn="0" w:firstRowLastColumn="0" w:lastRowFirstColumn="0" w:lastRowLastColumn="0"/>
            </w:pPr>
            <w:r w:rsidRPr="004C030A">
              <w:t>Locate construction compounds, drilling compounds, batching plants, laydown areas and material storage areas outside of the 1% AEP flood extent, floodplains and areas identified as land subject to inundation overlay or floodway overlay.</w:t>
            </w:r>
            <w:r w:rsidRPr="004C030A">
              <w:br/>
              <w:t>Where relocation is not considered feasible the following measures will be adopted:</w:t>
            </w:r>
            <w:r w:rsidRPr="004C030A">
              <w:br/>
              <w:t xml:space="preserve">The </w:t>
            </w:r>
            <w:r w:rsidR="002B4090">
              <w:t>Construction Environmental Management Plan (</w:t>
            </w:r>
            <w:r w:rsidRPr="004C030A">
              <w:t>CEMP</w:t>
            </w:r>
            <w:r w:rsidR="002B4090">
              <w:t>)</w:t>
            </w:r>
            <w:r w:rsidRPr="004C030A">
              <w:t xml:space="preserve"> will be developed in consultation with the relevant authorities. The </w:t>
            </w:r>
            <w:r w:rsidR="002B4090">
              <w:t>CEMP</w:t>
            </w:r>
            <w:r w:rsidR="002B4090" w:rsidRPr="004C030A">
              <w:t xml:space="preserve"> </w:t>
            </w:r>
            <w:r w:rsidRPr="004C030A">
              <w:t xml:space="preserve">will </w:t>
            </w:r>
            <w:r w:rsidR="00431AEE">
              <w:t xml:space="preserve">include a surface water management plan (SWMP) that </w:t>
            </w:r>
            <w:r w:rsidRPr="004C030A">
              <w:t>set</w:t>
            </w:r>
            <w:r w:rsidR="00431AEE">
              <w:t>s</w:t>
            </w:r>
            <w:r w:rsidRPr="004C030A">
              <w:t xml:space="preserve"> out the engineering controls and management strategies required to maintain the exiting flow regime including:</w:t>
            </w:r>
          </w:p>
          <w:p w14:paraId="17AB0C29" w14:textId="11F5F19F" w:rsidR="007F4708" w:rsidRDefault="004C030A" w:rsidP="007F4708">
            <w:pPr>
              <w:pStyle w:val="TableBullet1"/>
              <w:cnfStyle w:val="000000000000" w:firstRow="0" w:lastRow="0" w:firstColumn="0" w:lastColumn="0" w:oddVBand="0" w:evenVBand="0" w:oddHBand="0" w:evenHBand="0" w:firstRowFirstColumn="0" w:firstRowLastColumn="0" w:lastRowFirstColumn="0" w:lastRowLastColumn="0"/>
            </w:pPr>
            <w:r w:rsidRPr="004C030A">
              <w:t>Set backs of works and associated construction facilities from designated waterways and drainage pathways</w:t>
            </w:r>
          </w:p>
          <w:p w14:paraId="633BCA3E" w14:textId="234325D9" w:rsidR="004C030A" w:rsidRPr="004C030A" w:rsidRDefault="004C030A" w:rsidP="004F146B">
            <w:pPr>
              <w:pStyle w:val="TableBullet1"/>
              <w:cnfStyle w:val="000000000000" w:firstRow="0" w:lastRow="0" w:firstColumn="0" w:lastColumn="0" w:oddVBand="0" w:evenVBand="0" w:oddHBand="0" w:evenHBand="0" w:firstRowFirstColumn="0" w:firstRowLastColumn="0" w:lastRowFirstColumn="0" w:lastRowLastColumn="0"/>
            </w:pPr>
            <w:r w:rsidRPr="004C030A">
              <w:t>Crossings of designated waterways and drainage pathways will be designed to meet the requirements of the West Gippsland Catchment Management Authority (WGCMA).</w:t>
            </w:r>
          </w:p>
        </w:tc>
        <w:tc>
          <w:tcPr>
            <w:tcW w:w="1746" w:type="dxa"/>
          </w:tcPr>
          <w:p w14:paraId="07CAA264" w14:textId="0072C53A"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Inclusion of engineering controls and management strategies required to manage stormwater and flood risks in the CEMP</w:t>
            </w:r>
            <w:r w:rsidR="007F4708">
              <w:t>.</w:t>
            </w:r>
          </w:p>
        </w:tc>
        <w:tc>
          <w:tcPr>
            <w:tcW w:w="1687" w:type="dxa"/>
          </w:tcPr>
          <w:p w14:paraId="03C47F18" w14:textId="5EE3EFC4"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Construction</w:t>
            </w:r>
          </w:p>
        </w:tc>
      </w:tr>
      <w:tr w:rsidR="0074248D" w14:paraId="5FA4E1E3"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223EAF41" w14:textId="69721CC0" w:rsidR="004C030A" w:rsidRPr="004C030A" w:rsidRDefault="004C030A" w:rsidP="004C030A">
            <w:pPr>
              <w:pStyle w:val="TableText"/>
            </w:pPr>
            <w:r w:rsidRPr="004C030A">
              <w:t>SUM-M003</w:t>
            </w:r>
          </w:p>
        </w:tc>
        <w:tc>
          <w:tcPr>
            <w:tcW w:w="2126" w:type="dxa"/>
          </w:tcPr>
          <w:p w14:paraId="59D60FA0" w14:textId="59C5D6D4"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Preventing fuel and chemical spills</w:t>
            </w:r>
          </w:p>
        </w:tc>
        <w:tc>
          <w:tcPr>
            <w:tcW w:w="1985" w:type="dxa"/>
          </w:tcPr>
          <w:p w14:paraId="0422641D" w14:textId="0BD5CCA8"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Management of fuels and chemicals during construction</w:t>
            </w:r>
            <w:r w:rsidR="007F4708">
              <w:t>.</w:t>
            </w:r>
          </w:p>
        </w:tc>
        <w:tc>
          <w:tcPr>
            <w:tcW w:w="5750" w:type="dxa"/>
          </w:tcPr>
          <w:p w14:paraId="0B33F9BF" w14:textId="620FBB70" w:rsidR="001231D6"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The CEMP will be implemented and include measures and procedures for the appropriate storage, handling and transportation of chemicals and fuels, including:</w:t>
            </w:r>
          </w:p>
          <w:p w14:paraId="3AC5C379" w14:textId="1096AE14" w:rsidR="001231D6" w:rsidRDefault="004C030A" w:rsidP="001231D6">
            <w:pPr>
              <w:pStyle w:val="TableBullet1"/>
              <w:cnfStyle w:val="000000000000" w:firstRow="0" w:lastRow="0" w:firstColumn="0" w:lastColumn="0" w:oddVBand="0" w:evenVBand="0" w:oddHBand="0" w:evenHBand="0" w:firstRowFirstColumn="0" w:firstRowLastColumn="0" w:lastRowFirstColumn="0" w:lastRowLastColumn="0"/>
            </w:pPr>
            <w:r w:rsidRPr="004C030A">
              <w:t>Store bulk fuel in self-bunded tanks in accordance with relevant Australian standards (AS1940-2017 and AS1692-2006)</w:t>
            </w:r>
            <w:r w:rsidR="007F4708">
              <w:t>.</w:t>
            </w:r>
          </w:p>
          <w:p w14:paraId="21096CA0" w14:textId="7FA0E870" w:rsidR="001231D6" w:rsidRDefault="004C030A" w:rsidP="001231D6">
            <w:pPr>
              <w:pStyle w:val="TableBullet1"/>
              <w:cnfStyle w:val="000000000000" w:firstRow="0" w:lastRow="0" w:firstColumn="0" w:lastColumn="0" w:oddVBand="0" w:evenVBand="0" w:oddHBand="0" w:evenHBand="0" w:firstRowFirstColumn="0" w:firstRowLastColumn="0" w:lastRowFirstColumn="0" w:lastRowLastColumn="0"/>
            </w:pPr>
            <w:r w:rsidRPr="004C030A">
              <w:lastRenderedPageBreak/>
              <w:t>Refuelling or maintenance of equipment, machinery and vehicles will be conducted at least 50 m or as far away as is reasonably practical from any waterway with appropriate measures to contain spills</w:t>
            </w:r>
            <w:r w:rsidR="007F4708">
              <w:t>.</w:t>
            </w:r>
          </w:p>
          <w:p w14:paraId="0151391F" w14:textId="5B021336" w:rsidR="001231D6" w:rsidRDefault="004C030A" w:rsidP="001231D6">
            <w:pPr>
              <w:pStyle w:val="TableBullet1"/>
              <w:cnfStyle w:val="000000000000" w:firstRow="0" w:lastRow="0" w:firstColumn="0" w:lastColumn="0" w:oddVBand="0" w:evenVBand="0" w:oddHBand="0" w:evenHBand="0" w:firstRowFirstColumn="0" w:firstRowLastColumn="0" w:lastRowFirstColumn="0" w:lastRowLastColumn="0"/>
            </w:pPr>
            <w:r w:rsidRPr="004C030A">
              <w:t>Store hazardous materials in ventilated, self-bunded and secured containers in accordance with the Occupational Health and Safety Act 2004 (OHS Act) and Occupational Health and Safety Regulations 2007 (OHS Regulations)</w:t>
            </w:r>
            <w:r w:rsidR="007F4708">
              <w:t>.</w:t>
            </w:r>
          </w:p>
          <w:p w14:paraId="0489A942" w14:textId="79A7E8A3" w:rsidR="00A32920" w:rsidRDefault="004C030A" w:rsidP="001231D6">
            <w:pPr>
              <w:pStyle w:val="TableBullet1"/>
              <w:cnfStyle w:val="000000000000" w:firstRow="0" w:lastRow="0" w:firstColumn="0" w:lastColumn="0" w:oddVBand="0" w:evenVBand="0" w:oddHBand="0" w:evenHBand="0" w:firstRowFirstColumn="0" w:firstRowLastColumn="0" w:lastRowFirstColumn="0" w:lastRowLastColumn="0"/>
            </w:pPr>
            <w:r w:rsidRPr="004C030A">
              <w:t>Store dangerous goods in accordance with the Dangerous Goods (Storage and Handling) Regulations 2012 and the code of practice for the storage and handling of dangerous goods</w:t>
            </w:r>
            <w:r w:rsidR="007F4708">
              <w:t>.</w:t>
            </w:r>
          </w:p>
          <w:p w14:paraId="5291461A" w14:textId="19203A46" w:rsidR="00A32920" w:rsidRDefault="004C030A" w:rsidP="001231D6">
            <w:pPr>
              <w:pStyle w:val="TableBullet1"/>
              <w:cnfStyle w:val="000000000000" w:firstRow="0" w:lastRow="0" w:firstColumn="0" w:lastColumn="0" w:oddVBand="0" w:evenVBand="0" w:oddHBand="0" w:evenHBand="0" w:firstRowFirstColumn="0" w:firstRowLastColumn="0" w:lastRowFirstColumn="0" w:lastRowLastColumn="0"/>
            </w:pPr>
            <w:r w:rsidRPr="004C030A">
              <w:t>Undertake routine and scheduled maintenance of vehicles and plant/machinery/equipment to minimise the potential for leaks/spills to occur</w:t>
            </w:r>
            <w:r w:rsidR="007F4708">
              <w:t>.</w:t>
            </w:r>
            <w:r w:rsidRPr="004C030A">
              <w:br/>
              <w:t>Supply spill kits and firefighting equipment with the chemicals required by legislation</w:t>
            </w:r>
            <w:r w:rsidR="007F4708">
              <w:t>.</w:t>
            </w:r>
            <w:r w:rsidRPr="004C030A">
              <w:br/>
              <w:t>Maintain dangerous goods and hazardous materials register and current safety data sheets (SDSs).</w:t>
            </w:r>
          </w:p>
          <w:p w14:paraId="36677118" w14:textId="570E16E5" w:rsidR="004C030A" w:rsidRPr="004C030A" w:rsidRDefault="004C030A" w:rsidP="004F146B">
            <w:pPr>
              <w:pStyle w:val="TableBullet1"/>
              <w:cnfStyle w:val="000000000000" w:firstRow="0" w:lastRow="0" w:firstColumn="0" w:lastColumn="0" w:oddVBand="0" w:evenVBand="0" w:oddHBand="0" w:evenHBand="0" w:firstRowFirstColumn="0" w:firstRowLastColumn="0" w:lastRowFirstColumn="0" w:lastRowLastColumn="0"/>
            </w:pPr>
            <w:r w:rsidRPr="004C030A">
              <w:t>Transformers to be filled only following installation of bunds to prevent discharge of oils during filling process.</w:t>
            </w:r>
          </w:p>
        </w:tc>
        <w:tc>
          <w:tcPr>
            <w:tcW w:w="1746" w:type="dxa"/>
          </w:tcPr>
          <w:p w14:paraId="396A8747" w14:textId="0EB7A706"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lastRenderedPageBreak/>
              <w:t>Inclusion of measures and procedures for the appropriate storage, handling and transportation of chemicals and fuels in the CEMP</w:t>
            </w:r>
            <w:r w:rsidR="007F4708">
              <w:t>.</w:t>
            </w:r>
          </w:p>
        </w:tc>
        <w:tc>
          <w:tcPr>
            <w:tcW w:w="1687" w:type="dxa"/>
          </w:tcPr>
          <w:p w14:paraId="46D4754D" w14:textId="48577753"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Construction</w:t>
            </w:r>
          </w:p>
        </w:tc>
      </w:tr>
      <w:tr w:rsidR="0074248D" w14:paraId="4B354A42"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41620509" w14:textId="5E8987D6" w:rsidR="004C030A" w:rsidRPr="004C030A" w:rsidRDefault="004C030A" w:rsidP="004C030A">
            <w:pPr>
              <w:pStyle w:val="TableText"/>
            </w:pPr>
            <w:r w:rsidRPr="004C030A">
              <w:t>SUM-M004</w:t>
            </w:r>
          </w:p>
        </w:tc>
        <w:tc>
          <w:tcPr>
            <w:tcW w:w="2126" w:type="dxa"/>
          </w:tcPr>
          <w:p w14:paraId="6867F066" w14:textId="5D2D1108"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Preventing pollution from trenched waterway crossings</w:t>
            </w:r>
          </w:p>
        </w:tc>
        <w:tc>
          <w:tcPr>
            <w:tcW w:w="1985" w:type="dxa"/>
          </w:tcPr>
          <w:p w14:paraId="767E79DA" w14:textId="09634EB9"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Avoid and minimise pollution impacts from trenched waterway crossing construction</w:t>
            </w:r>
            <w:r w:rsidR="007F4708">
              <w:t>.</w:t>
            </w:r>
          </w:p>
        </w:tc>
        <w:tc>
          <w:tcPr>
            <w:tcW w:w="5750" w:type="dxa"/>
          </w:tcPr>
          <w:p w14:paraId="0D16EC7D" w14:textId="0468496E" w:rsidR="00A32920"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All trench crossing works will be carried out in accordance with relevant regulatory requirements and industry best practice guidelines including:</w:t>
            </w:r>
          </w:p>
          <w:p w14:paraId="11C6BFE4" w14:textId="2FD5A4B4" w:rsidR="007F4708" w:rsidRDefault="004C030A" w:rsidP="00A32920">
            <w:pPr>
              <w:pStyle w:val="TableBullet1"/>
              <w:cnfStyle w:val="000000000000" w:firstRow="0" w:lastRow="0" w:firstColumn="0" w:lastColumn="0" w:oddVBand="0" w:evenVBand="0" w:oddHBand="0" w:evenHBand="0" w:firstRowFirstColumn="0" w:firstRowLastColumn="0" w:lastRowFirstColumn="0" w:lastRowLastColumn="0"/>
            </w:pPr>
            <w:r w:rsidRPr="004C030A">
              <w:t>International Erosion Control Association (IECA) Best Practice Erosion and Sediment Control Appendix P; Land Based Pipeline Construction Guidelines (2015).</w:t>
            </w:r>
          </w:p>
          <w:p w14:paraId="63F94F23" w14:textId="321C5985" w:rsidR="00A32920" w:rsidRDefault="004C030A" w:rsidP="00A32920">
            <w:pPr>
              <w:pStyle w:val="TableBullet1"/>
              <w:cnfStyle w:val="000000000000" w:firstRow="0" w:lastRow="0" w:firstColumn="0" w:lastColumn="0" w:oddVBand="0" w:evenVBand="0" w:oddHBand="0" w:evenHBand="0" w:firstRowFirstColumn="0" w:firstRowLastColumn="0" w:lastRowFirstColumn="0" w:lastRowLastColumn="0"/>
            </w:pPr>
            <w:r w:rsidRPr="004C030A">
              <w:t>EPA Publication 1896: Working within or adjacent to waterways (2020)</w:t>
            </w:r>
            <w:r w:rsidR="007F4708">
              <w:t>.</w:t>
            </w:r>
          </w:p>
          <w:p w14:paraId="0543FE1F" w14:textId="04A30BC7" w:rsidR="00A32920" w:rsidRDefault="004C030A" w:rsidP="00A32920">
            <w:pPr>
              <w:pStyle w:val="TableBullet1"/>
              <w:cnfStyle w:val="000000000000" w:firstRow="0" w:lastRow="0" w:firstColumn="0" w:lastColumn="0" w:oddVBand="0" w:evenVBand="0" w:oddHBand="0" w:evenHBand="0" w:firstRowFirstColumn="0" w:firstRowLastColumn="0" w:lastRowFirstColumn="0" w:lastRowLastColumn="0"/>
            </w:pPr>
            <w:r w:rsidRPr="004C030A">
              <w:t>The conditions of any WGCMA Works on Waterways Permit.</w:t>
            </w:r>
          </w:p>
          <w:p w14:paraId="6F967D4E" w14:textId="7E077734" w:rsidR="00A32920" w:rsidRDefault="004C030A" w:rsidP="00A32920">
            <w:pPr>
              <w:pStyle w:val="TableBullet1"/>
              <w:cnfStyle w:val="000000000000" w:firstRow="0" w:lastRow="0" w:firstColumn="0" w:lastColumn="0" w:oddVBand="0" w:evenVBand="0" w:oddHBand="0" w:evenHBand="0" w:firstRowFirstColumn="0" w:firstRowLastColumn="0" w:lastRowFirstColumn="0" w:lastRowLastColumn="0"/>
            </w:pPr>
            <w:r w:rsidRPr="004C030A">
              <w:t>The WGCMA will be consulted for all waterway crossing works.</w:t>
            </w:r>
          </w:p>
          <w:p w14:paraId="69ABA2B1" w14:textId="7F7502A5" w:rsidR="00A32920" w:rsidRDefault="004C030A" w:rsidP="00A32920">
            <w:pPr>
              <w:pStyle w:val="TableBullet1"/>
              <w:cnfStyle w:val="000000000000" w:firstRow="0" w:lastRow="0" w:firstColumn="0" w:lastColumn="0" w:oddVBand="0" w:evenVBand="0" w:oddHBand="0" w:evenHBand="0" w:firstRowFirstColumn="0" w:firstRowLastColumn="0" w:lastRowFirstColumn="0" w:lastRowLastColumn="0"/>
            </w:pPr>
            <w:r w:rsidRPr="004C030A">
              <w:t>Trench crossing works will be programmed for dry or low flow conditions, where practicable.</w:t>
            </w:r>
          </w:p>
          <w:p w14:paraId="32E3CF38" w14:textId="46F35E6A" w:rsidR="00A32920" w:rsidRDefault="004C030A" w:rsidP="00A32920">
            <w:pPr>
              <w:pStyle w:val="TableBullet1"/>
              <w:cnfStyle w:val="000000000000" w:firstRow="0" w:lastRow="0" w:firstColumn="0" w:lastColumn="0" w:oddVBand="0" w:evenVBand="0" w:oddHBand="0" w:evenHBand="0" w:firstRowFirstColumn="0" w:firstRowLastColumn="0" w:lastRowFirstColumn="0" w:lastRowLastColumn="0"/>
            </w:pPr>
            <w:r w:rsidRPr="004C030A">
              <w:t xml:space="preserve">The trenched waterway crossing excavation staging strategy will include staging the program to minimise the length of time excavations remain open, to the extent practicable.  </w:t>
            </w:r>
          </w:p>
          <w:p w14:paraId="6D15A99D" w14:textId="4A337387" w:rsidR="004C030A" w:rsidRPr="004C030A" w:rsidRDefault="004C030A" w:rsidP="004F146B">
            <w:pPr>
              <w:pStyle w:val="TableBullet1"/>
              <w:cnfStyle w:val="000000000000" w:firstRow="0" w:lastRow="0" w:firstColumn="0" w:lastColumn="0" w:oddVBand="0" w:evenVBand="0" w:oddHBand="0" w:evenHBand="0" w:firstRowFirstColumn="0" w:firstRowLastColumn="0" w:lastRowFirstColumn="0" w:lastRowLastColumn="0"/>
            </w:pPr>
            <w:r w:rsidRPr="004C030A">
              <w:lastRenderedPageBreak/>
              <w:t>Alternative construction methodologies, such as trenchless crossings (e.g. HDD) will be considered for waterways with significant baseflows, deep or steep sided gullies, or where bank stabilisation and rehabilitation works are not feasible.</w:t>
            </w:r>
          </w:p>
        </w:tc>
        <w:tc>
          <w:tcPr>
            <w:tcW w:w="1746" w:type="dxa"/>
          </w:tcPr>
          <w:p w14:paraId="7318CAF7" w14:textId="23C1CC32"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lastRenderedPageBreak/>
              <w:t>Development of a trenched waterway crossing excavation staging strategy - part of CEMP and construction method statement</w:t>
            </w:r>
            <w:r w:rsidR="007F4708">
              <w:t>.</w:t>
            </w:r>
          </w:p>
        </w:tc>
        <w:tc>
          <w:tcPr>
            <w:tcW w:w="1687" w:type="dxa"/>
          </w:tcPr>
          <w:p w14:paraId="192F6B55" w14:textId="02288A9A"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Construction</w:t>
            </w:r>
          </w:p>
        </w:tc>
      </w:tr>
      <w:tr w:rsidR="0074248D" w14:paraId="4922D62D"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566EB086" w14:textId="6859EAEB" w:rsidR="004C030A" w:rsidRPr="004C030A" w:rsidRDefault="004C030A" w:rsidP="004C030A">
            <w:pPr>
              <w:pStyle w:val="TableText"/>
            </w:pPr>
            <w:r w:rsidRPr="004C030A">
              <w:t>SUM-M005</w:t>
            </w:r>
          </w:p>
        </w:tc>
        <w:tc>
          <w:tcPr>
            <w:tcW w:w="2126" w:type="dxa"/>
          </w:tcPr>
          <w:p w14:paraId="6F76E9C1" w14:textId="5C962352"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Preventing pollution from trenchless waterway crossings</w:t>
            </w:r>
          </w:p>
        </w:tc>
        <w:tc>
          <w:tcPr>
            <w:tcW w:w="1985" w:type="dxa"/>
          </w:tcPr>
          <w:p w14:paraId="3FF29297" w14:textId="40FDE35D"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Avoid, minimise manage pollution impacts from trenched waterway crossing construction</w:t>
            </w:r>
            <w:r w:rsidR="007F4708">
              <w:t>.</w:t>
            </w:r>
          </w:p>
        </w:tc>
        <w:tc>
          <w:tcPr>
            <w:tcW w:w="5750" w:type="dxa"/>
          </w:tcPr>
          <w:p w14:paraId="57EE7FE6" w14:textId="184D60D4"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 xml:space="preserve">The proposed drilling profile design and the work method statement shall be submitted to the WGCMA and approved prior to the commencement of trenchless waterway crossings. </w:t>
            </w:r>
            <w:r w:rsidRPr="004C030A">
              <w:br/>
              <w:t xml:space="preserve">Risk of frac-out </w:t>
            </w:r>
            <w:r w:rsidR="00506F5E">
              <w:t>will</w:t>
            </w:r>
            <w:r w:rsidR="00506F5E" w:rsidRPr="004C030A">
              <w:t xml:space="preserve"> </w:t>
            </w:r>
            <w:r w:rsidRPr="004C030A">
              <w:t>be assessed in accordance with industry best practice guidelines to determine likelihood of occurrence (e.g. modelling).</w:t>
            </w:r>
            <w:r w:rsidRPr="004C030A">
              <w:br/>
              <w:t xml:space="preserve">Drilling profiles </w:t>
            </w:r>
            <w:r w:rsidR="00506F5E">
              <w:t>will</w:t>
            </w:r>
            <w:r w:rsidR="00506F5E" w:rsidRPr="004C030A">
              <w:t xml:space="preserve"> </w:t>
            </w:r>
            <w:r w:rsidRPr="004C030A">
              <w:t>be adjusted where the risk of frac-out is considered likely.</w:t>
            </w:r>
            <w:r w:rsidRPr="004C030A">
              <w:br/>
              <w:t xml:space="preserve">Drilling fluid properties </w:t>
            </w:r>
            <w:r w:rsidR="00506F5E">
              <w:t>will</w:t>
            </w:r>
            <w:r w:rsidR="00506F5E" w:rsidRPr="004C030A">
              <w:t xml:space="preserve"> </w:t>
            </w:r>
            <w:r w:rsidRPr="004C030A">
              <w:t xml:space="preserve">be monitored during trenchless crossing operations to reduce the risk of frac-outs (e.g. mud weight, viscosity, pressure). </w:t>
            </w:r>
            <w:r w:rsidRPr="004C030A">
              <w:br/>
              <w:t xml:space="preserve">Drilling equipment and configuration </w:t>
            </w:r>
            <w:r w:rsidR="00506F5E">
              <w:t>will</w:t>
            </w:r>
            <w:r w:rsidR="00506F5E" w:rsidRPr="004C030A">
              <w:t xml:space="preserve"> </w:t>
            </w:r>
            <w:r w:rsidRPr="004C030A">
              <w:t>be appropriate for the proposed trenchless crossing operation to prevent frac-out.</w:t>
            </w:r>
            <w:r w:rsidRPr="004C030A">
              <w:br/>
              <w:t xml:space="preserve">Pollution prevention strategies </w:t>
            </w:r>
            <w:r w:rsidR="00506F5E">
              <w:t>will</w:t>
            </w:r>
            <w:r w:rsidR="00506F5E" w:rsidRPr="004C030A">
              <w:t xml:space="preserve"> </w:t>
            </w:r>
            <w:r w:rsidRPr="004C030A">
              <w:t>be in accordance with EPA Publication 1834; Civil Construction, Building and Demolition Guide, IECA Best Practice Erosion and Sediment Control Appendix P; Land Based Pipeline Construction Guidelines and EPA Publication 1896: Working within or adjacent to waterways.</w:t>
            </w:r>
            <w:r w:rsidRPr="004C030A">
              <w:br/>
              <w:t xml:space="preserve">Sediment control devices such as silt fences </w:t>
            </w:r>
            <w:r w:rsidR="00506F5E">
              <w:t>will</w:t>
            </w:r>
            <w:r w:rsidR="00506F5E" w:rsidRPr="004C030A">
              <w:t xml:space="preserve"> </w:t>
            </w:r>
            <w:r w:rsidRPr="004C030A">
              <w:t>be used to remove suspended solids and dissipate flow where required.</w:t>
            </w:r>
            <w:r w:rsidRPr="004C030A">
              <w:br/>
              <w:t xml:space="preserve">Earth bunds/or and drainage channels </w:t>
            </w:r>
            <w:r w:rsidR="00304703">
              <w:t>will</w:t>
            </w:r>
            <w:r w:rsidR="00304703" w:rsidRPr="004C030A">
              <w:t xml:space="preserve"> </w:t>
            </w:r>
            <w:r w:rsidRPr="004C030A">
              <w:t>be placed around the upper edges of drill sites and work areas to divert natural runoff around and away from the site and prevent mixing with drilling compound runoff.</w:t>
            </w:r>
            <w:r w:rsidRPr="004C030A">
              <w:br/>
              <w:t xml:space="preserve">Sump pits </w:t>
            </w:r>
            <w:r w:rsidR="00304703">
              <w:t>will</w:t>
            </w:r>
            <w:r w:rsidR="00304703" w:rsidRPr="004C030A">
              <w:t xml:space="preserve"> </w:t>
            </w:r>
            <w:r w:rsidRPr="004C030A">
              <w:t>be constructed at the bottom of the drill site. The sump pit will be positioned to capture runoff from the drilling compound. Materials collected in the sump pit will be assessed and managed in accordance with industry best practice guidelines for trenchless crossing operations.</w:t>
            </w:r>
            <w:r w:rsidRPr="004C030A">
              <w:br/>
              <w:t>An earth bund or silt fence will be placed around the sump pit to contain any spillage.</w:t>
            </w:r>
            <w:r w:rsidRPr="004C030A">
              <w:br/>
              <w:t xml:space="preserve">All facilities utilised in the surface mud handling (mixing, cleaning and pumping) during trenchless crossing activities </w:t>
            </w:r>
            <w:r w:rsidR="00304703">
              <w:t>will</w:t>
            </w:r>
            <w:r w:rsidR="00304703" w:rsidRPr="004C030A">
              <w:t xml:space="preserve"> </w:t>
            </w:r>
            <w:r w:rsidRPr="004C030A">
              <w:t>be bunded.</w:t>
            </w:r>
          </w:p>
        </w:tc>
        <w:tc>
          <w:tcPr>
            <w:tcW w:w="1746" w:type="dxa"/>
          </w:tcPr>
          <w:p w14:paraId="73AD7A9C" w14:textId="452823AF"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Submission of proposed drilling profile design and work method statement to WGCMA.</w:t>
            </w:r>
          </w:p>
        </w:tc>
        <w:tc>
          <w:tcPr>
            <w:tcW w:w="1687" w:type="dxa"/>
          </w:tcPr>
          <w:p w14:paraId="6145ADA1" w14:textId="2FEDC65E"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Construction</w:t>
            </w:r>
          </w:p>
        </w:tc>
      </w:tr>
      <w:tr w:rsidR="0074248D" w14:paraId="5B561A5F"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587F4A46" w14:textId="4FDFDD2A" w:rsidR="004C030A" w:rsidRPr="004C030A" w:rsidRDefault="004C030A" w:rsidP="004C030A">
            <w:pPr>
              <w:pStyle w:val="TableText"/>
            </w:pPr>
            <w:r w:rsidRPr="004C030A">
              <w:lastRenderedPageBreak/>
              <w:t>SUM-M006</w:t>
            </w:r>
          </w:p>
        </w:tc>
        <w:tc>
          <w:tcPr>
            <w:tcW w:w="2126" w:type="dxa"/>
          </w:tcPr>
          <w:p w14:paraId="265135AD" w14:textId="5A346601"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Managing acid sulfate soils during construction</w:t>
            </w:r>
          </w:p>
        </w:tc>
        <w:tc>
          <w:tcPr>
            <w:tcW w:w="1985" w:type="dxa"/>
          </w:tcPr>
          <w:p w14:paraId="1484E3F3" w14:textId="42D6003F"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Manage impacts associated with the disturbance of acid sulfate soils during construction</w:t>
            </w:r>
            <w:r w:rsidR="007F4708">
              <w:t>.</w:t>
            </w:r>
          </w:p>
        </w:tc>
        <w:tc>
          <w:tcPr>
            <w:tcW w:w="5750" w:type="dxa"/>
          </w:tcPr>
          <w:p w14:paraId="4C0EC35F" w14:textId="4B43395E" w:rsidR="00F8471E"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 xml:space="preserve">All works in areas identified as containing potential ASS, an ASS management plan will be developed </w:t>
            </w:r>
            <w:r w:rsidR="002C0AB1">
              <w:t xml:space="preserve">(also refer to mitigation GWM-M003) </w:t>
            </w:r>
            <w:r w:rsidRPr="004C030A">
              <w:t xml:space="preserve">and all mitigation works </w:t>
            </w:r>
            <w:r w:rsidR="005E1AAD">
              <w:t xml:space="preserve">will be </w:t>
            </w:r>
            <w:r w:rsidRPr="004C030A">
              <w:t>carried in out in accordance with the relevant industry legislation and guidelines, including:</w:t>
            </w:r>
          </w:p>
          <w:p w14:paraId="6725B417" w14:textId="27B99317" w:rsidR="00F8471E" w:rsidRDefault="004C030A" w:rsidP="00F8471E">
            <w:pPr>
              <w:pStyle w:val="TableBullet1"/>
              <w:cnfStyle w:val="000000000000" w:firstRow="0" w:lastRow="0" w:firstColumn="0" w:lastColumn="0" w:oddVBand="0" w:evenVBand="0" w:oddHBand="0" w:evenHBand="0" w:firstRowFirstColumn="0" w:firstRowLastColumn="0" w:lastRowFirstColumn="0" w:lastRowLastColumn="0"/>
            </w:pPr>
            <w:r w:rsidRPr="004C030A">
              <w:t>Industrial Waste Management Policy (Waste Acid Sulfate Soils) 1999.</w:t>
            </w:r>
          </w:p>
          <w:p w14:paraId="3B427160" w14:textId="154C96BA" w:rsidR="00F8471E" w:rsidRDefault="004C030A" w:rsidP="00F8471E">
            <w:pPr>
              <w:pStyle w:val="TableBullet1"/>
              <w:cnfStyle w:val="000000000000" w:firstRow="0" w:lastRow="0" w:firstColumn="0" w:lastColumn="0" w:oddVBand="0" w:evenVBand="0" w:oddHBand="0" w:evenHBand="0" w:firstRowFirstColumn="0" w:firstRowLastColumn="0" w:lastRowFirstColumn="0" w:lastRowLastColumn="0"/>
            </w:pPr>
            <w:r w:rsidRPr="004C030A">
              <w:t>EPA Victoria - Publication IWRG655.1 Acid Sulfate Soil and Rock.</w:t>
            </w:r>
          </w:p>
          <w:p w14:paraId="7F025286" w14:textId="363F07FB" w:rsidR="00F8471E" w:rsidRDefault="004C030A" w:rsidP="00F8471E">
            <w:pPr>
              <w:pStyle w:val="TableBullet1"/>
              <w:cnfStyle w:val="000000000000" w:firstRow="0" w:lastRow="0" w:firstColumn="0" w:lastColumn="0" w:oddVBand="0" w:evenVBand="0" w:oddHBand="0" w:evenHBand="0" w:firstRowFirstColumn="0" w:firstRowLastColumn="0" w:lastRowFirstColumn="0" w:lastRowLastColumn="0"/>
            </w:pPr>
            <w:r w:rsidRPr="004C030A">
              <w:t>Victorian Best Practice Guidelines for Assessing and Managing Coastal Acid Sulfate Soils (CASS BPMG 2010).</w:t>
            </w:r>
          </w:p>
          <w:p w14:paraId="49299A4C" w14:textId="5487F657" w:rsidR="004C030A" w:rsidRPr="004C030A" w:rsidRDefault="004C030A" w:rsidP="004F146B">
            <w:pPr>
              <w:pStyle w:val="TableBullet1"/>
              <w:cnfStyle w:val="000000000000" w:firstRow="0" w:lastRow="0" w:firstColumn="0" w:lastColumn="0" w:oddVBand="0" w:evenVBand="0" w:oddHBand="0" w:evenHBand="0" w:firstRowFirstColumn="0" w:firstRowLastColumn="0" w:lastRowFirstColumn="0" w:lastRowLastColumn="0"/>
            </w:pPr>
            <w:r w:rsidRPr="004C030A">
              <w:t>Construction works will be staged and programmed to minimise the duration and exposure of excavations in areas identified as containing ASS to the extent practicable.</w:t>
            </w:r>
          </w:p>
        </w:tc>
        <w:tc>
          <w:tcPr>
            <w:tcW w:w="1746" w:type="dxa"/>
          </w:tcPr>
          <w:p w14:paraId="5C113837" w14:textId="432A4E0E"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Development of an Acid Sulfate Soil Management Plan</w:t>
            </w:r>
            <w:r w:rsidR="007F4708">
              <w:t>.</w:t>
            </w:r>
            <w:r w:rsidRPr="004C030A">
              <w:t xml:space="preserve"> </w:t>
            </w:r>
          </w:p>
        </w:tc>
        <w:tc>
          <w:tcPr>
            <w:tcW w:w="1687" w:type="dxa"/>
          </w:tcPr>
          <w:p w14:paraId="1BA67152" w14:textId="39336442"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Construction</w:t>
            </w:r>
          </w:p>
        </w:tc>
      </w:tr>
      <w:tr w:rsidR="0074248D" w14:paraId="75543B73"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113EA893" w14:textId="039A0442" w:rsidR="004C030A" w:rsidRPr="004C030A" w:rsidRDefault="004C030A" w:rsidP="004C030A">
            <w:pPr>
              <w:pStyle w:val="TableText"/>
            </w:pPr>
            <w:r w:rsidRPr="004C030A">
              <w:t>SUM-M007</w:t>
            </w:r>
          </w:p>
        </w:tc>
        <w:tc>
          <w:tcPr>
            <w:tcW w:w="2126" w:type="dxa"/>
          </w:tcPr>
          <w:p w14:paraId="2BD5BEC2" w14:textId="46A20801"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Managing runoff from construction sites</w:t>
            </w:r>
          </w:p>
        </w:tc>
        <w:tc>
          <w:tcPr>
            <w:tcW w:w="1985" w:type="dxa"/>
          </w:tcPr>
          <w:p w14:paraId="4203EA86" w14:textId="721C62D9"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 xml:space="preserve">Management of erosion and sediment and site runoff during </w:t>
            </w:r>
            <w:r w:rsidR="00F56CBF" w:rsidRPr="004C030A">
              <w:t>construction</w:t>
            </w:r>
            <w:r w:rsidR="00F56CBF">
              <w:t>.</w:t>
            </w:r>
          </w:p>
        </w:tc>
        <w:tc>
          <w:tcPr>
            <w:tcW w:w="5750" w:type="dxa"/>
          </w:tcPr>
          <w:p w14:paraId="3A78E62A" w14:textId="2B21FAAE" w:rsidR="00F8471E"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All construction activities will be carried out in accordance with industry standard best practice guidelines including:</w:t>
            </w:r>
          </w:p>
          <w:p w14:paraId="47192F70" w14:textId="519ABE86" w:rsidR="00853158" w:rsidRDefault="004C030A" w:rsidP="00F8471E">
            <w:pPr>
              <w:pStyle w:val="TableBullet1"/>
              <w:cnfStyle w:val="000000000000" w:firstRow="0" w:lastRow="0" w:firstColumn="0" w:lastColumn="0" w:oddVBand="0" w:evenVBand="0" w:oddHBand="0" w:evenHBand="0" w:firstRowFirstColumn="0" w:firstRowLastColumn="0" w:lastRowFirstColumn="0" w:lastRowLastColumn="0"/>
            </w:pPr>
            <w:r w:rsidRPr="004C030A">
              <w:t>IECA Best Practice Erosion and Sediment Control Guidelines.</w:t>
            </w:r>
          </w:p>
          <w:p w14:paraId="3C493E9E" w14:textId="388C084D" w:rsidR="00853158" w:rsidRDefault="004C030A" w:rsidP="00F8471E">
            <w:pPr>
              <w:pStyle w:val="TableBullet1"/>
              <w:cnfStyle w:val="000000000000" w:firstRow="0" w:lastRow="0" w:firstColumn="0" w:lastColumn="0" w:oddVBand="0" w:evenVBand="0" w:oddHBand="0" w:evenHBand="0" w:firstRowFirstColumn="0" w:firstRowLastColumn="0" w:lastRowFirstColumn="0" w:lastRowLastColumn="0"/>
            </w:pPr>
            <w:r w:rsidRPr="004C030A">
              <w:t>EPA Publication 1834; Civil Construction, Building and Demolition Guide</w:t>
            </w:r>
            <w:r w:rsidR="00F56CBF">
              <w:t>.</w:t>
            </w:r>
          </w:p>
          <w:p w14:paraId="726AA3DA" w14:textId="6F2741D8" w:rsidR="00853158" w:rsidRDefault="004C030A" w:rsidP="00F8471E">
            <w:pPr>
              <w:pStyle w:val="TableBullet1"/>
              <w:cnfStyle w:val="000000000000" w:firstRow="0" w:lastRow="0" w:firstColumn="0" w:lastColumn="0" w:oddVBand="0" w:evenVBand="0" w:oddHBand="0" w:evenHBand="0" w:firstRowFirstColumn="0" w:firstRowLastColumn="0" w:lastRowFirstColumn="0" w:lastRowLastColumn="0"/>
            </w:pPr>
            <w:r w:rsidRPr="004C030A">
              <w:t>EPA Victoria Publication 1806; Reducing Risk in the Premixed Concrete Industry.</w:t>
            </w:r>
          </w:p>
          <w:p w14:paraId="2B48EC8D" w14:textId="6B8855A4" w:rsidR="004C030A" w:rsidRPr="004C030A" w:rsidRDefault="004C030A" w:rsidP="004F146B">
            <w:pPr>
              <w:pStyle w:val="TableBullet1"/>
              <w:cnfStyle w:val="000000000000" w:firstRow="0" w:lastRow="0" w:firstColumn="0" w:lastColumn="0" w:oddVBand="0" w:evenVBand="0" w:oddHBand="0" w:evenHBand="0" w:firstRowFirstColumn="0" w:firstRowLastColumn="0" w:lastRowFirstColumn="0" w:lastRowLastColumn="0"/>
            </w:pPr>
            <w:r w:rsidRPr="004C030A">
              <w:t>A project wide C</w:t>
            </w:r>
            <w:r w:rsidR="00C81768">
              <w:t xml:space="preserve">onstruction </w:t>
            </w:r>
            <w:r w:rsidRPr="004C030A">
              <w:t>E</w:t>
            </w:r>
            <w:r w:rsidR="00C81768">
              <w:t xml:space="preserve">nvironmental </w:t>
            </w:r>
            <w:r w:rsidRPr="004C030A">
              <w:t>M</w:t>
            </w:r>
            <w:r w:rsidR="00C81768">
              <w:t xml:space="preserve">anagement </w:t>
            </w:r>
            <w:r w:rsidRPr="004C030A">
              <w:t>P</w:t>
            </w:r>
            <w:r w:rsidR="00C81768">
              <w:t>lan (CEMP)</w:t>
            </w:r>
            <w:r w:rsidRPr="004C030A">
              <w:t xml:space="preserve"> will </w:t>
            </w:r>
            <w:r w:rsidR="00C81768">
              <w:t>include a surface water management plan (SWMP) that sets out the engineering controls and management strategies</w:t>
            </w:r>
            <w:r w:rsidR="00CB27CB">
              <w:t xml:space="preserve"> required to manage runoff during construction. </w:t>
            </w:r>
            <w:r w:rsidRPr="004C030A">
              <w:t>The CEMP will also include requirements for appropriate soil testing at each site to identify any potentially problematic soils (e.g. dispersive soils). Where identified, the CEMP will outline the necessary control measures to ensure problematic soils are managed to prevent runoff from impacting receiving waterways and wetlands</w:t>
            </w:r>
            <w:r w:rsidR="00F56CBF">
              <w:t>.</w:t>
            </w:r>
          </w:p>
        </w:tc>
        <w:tc>
          <w:tcPr>
            <w:tcW w:w="1746" w:type="dxa"/>
          </w:tcPr>
          <w:p w14:paraId="27A796D8" w14:textId="4E8746CD"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Inclusion of erosion and sediment mitigation measures in the CEMP</w:t>
            </w:r>
            <w:r w:rsidR="007F4708">
              <w:t>.</w:t>
            </w:r>
          </w:p>
        </w:tc>
        <w:tc>
          <w:tcPr>
            <w:tcW w:w="1687" w:type="dxa"/>
          </w:tcPr>
          <w:p w14:paraId="6352AA18" w14:textId="54D4A193"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Construction</w:t>
            </w:r>
          </w:p>
        </w:tc>
      </w:tr>
      <w:tr w:rsidR="0074248D" w14:paraId="69C88169"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3DADD717" w14:textId="7C477970" w:rsidR="004C030A" w:rsidRPr="004C030A" w:rsidRDefault="004C030A" w:rsidP="004C030A">
            <w:pPr>
              <w:pStyle w:val="TableText"/>
            </w:pPr>
            <w:r w:rsidRPr="004C030A">
              <w:lastRenderedPageBreak/>
              <w:t>SUM-M008</w:t>
            </w:r>
          </w:p>
        </w:tc>
        <w:tc>
          <w:tcPr>
            <w:tcW w:w="2126" w:type="dxa"/>
          </w:tcPr>
          <w:p w14:paraId="51217235" w14:textId="5D0AB340"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Preventing discharges from dewatering activities</w:t>
            </w:r>
          </w:p>
        </w:tc>
        <w:tc>
          <w:tcPr>
            <w:tcW w:w="1985" w:type="dxa"/>
          </w:tcPr>
          <w:p w14:paraId="0B2747D4" w14:textId="242EFA1A"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Avoid and minimise impacts to surface water quality from dewatering discharge</w:t>
            </w:r>
            <w:r w:rsidR="00F56CBF">
              <w:t>.</w:t>
            </w:r>
            <w:r w:rsidRPr="004C030A">
              <w:t xml:space="preserve"> </w:t>
            </w:r>
          </w:p>
        </w:tc>
        <w:tc>
          <w:tcPr>
            <w:tcW w:w="5750" w:type="dxa"/>
          </w:tcPr>
          <w:p w14:paraId="7CFB4B0E" w14:textId="47851C49"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The CEMP will adopt a management hierarchy that prioritises the prevention of discharges into surface waters as far as is reasonably practicable. Any groundwater released to surface waters will meet the water quality objectives as defined in the Environmental Reference Standards 2021.</w:t>
            </w:r>
          </w:p>
        </w:tc>
        <w:tc>
          <w:tcPr>
            <w:tcW w:w="1746" w:type="dxa"/>
          </w:tcPr>
          <w:p w14:paraId="4F7B5D62" w14:textId="761B8F91"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Inclusion a management hierarchy that prioritises the prevention of discharges into surface waters in the CEMP</w:t>
            </w:r>
            <w:r w:rsidR="00F56CBF">
              <w:t>.</w:t>
            </w:r>
          </w:p>
        </w:tc>
        <w:tc>
          <w:tcPr>
            <w:tcW w:w="1687" w:type="dxa"/>
          </w:tcPr>
          <w:p w14:paraId="4ABA57D6" w14:textId="4D14EBA5"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Construction</w:t>
            </w:r>
          </w:p>
        </w:tc>
      </w:tr>
      <w:tr w:rsidR="0074248D" w14:paraId="40FE4704"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68FB8F04" w14:textId="36A0EBBD" w:rsidR="004C030A" w:rsidRPr="004C030A" w:rsidRDefault="004C030A" w:rsidP="004C030A">
            <w:pPr>
              <w:pStyle w:val="TableText"/>
            </w:pPr>
            <w:r w:rsidRPr="004C030A">
              <w:t>SUM-M009</w:t>
            </w:r>
          </w:p>
        </w:tc>
        <w:tc>
          <w:tcPr>
            <w:tcW w:w="2126" w:type="dxa"/>
          </w:tcPr>
          <w:p w14:paraId="15AA8444" w14:textId="5680807C"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Managing climate change impacts</w:t>
            </w:r>
          </w:p>
        </w:tc>
        <w:tc>
          <w:tcPr>
            <w:tcW w:w="1985" w:type="dxa"/>
          </w:tcPr>
          <w:p w14:paraId="49A0E930" w14:textId="7185A08F"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Management of impacts of climate change for onshore infrastructure during operations</w:t>
            </w:r>
            <w:r w:rsidR="00F56CBF">
              <w:t>.</w:t>
            </w:r>
          </w:p>
        </w:tc>
        <w:tc>
          <w:tcPr>
            <w:tcW w:w="5750" w:type="dxa"/>
          </w:tcPr>
          <w:p w14:paraId="3D1EB107" w14:textId="691F478A"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Design of the onshore operational facilities will make allowances for the impacts of climate change on surface</w:t>
            </w:r>
            <w:r w:rsidR="00BD6278">
              <w:t xml:space="preserve"> </w:t>
            </w:r>
            <w:r w:rsidRPr="004C030A">
              <w:t>water</w:t>
            </w:r>
            <w:r w:rsidR="001744EA" w:rsidRPr="001744EA">
              <w:t>, including risk of inundation.</w:t>
            </w:r>
          </w:p>
        </w:tc>
        <w:tc>
          <w:tcPr>
            <w:tcW w:w="1746" w:type="dxa"/>
          </w:tcPr>
          <w:p w14:paraId="5D7A242C" w14:textId="63924345"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Design basis document</w:t>
            </w:r>
            <w:r w:rsidR="00F56CBF">
              <w:t>.</w:t>
            </w:r>
          </w:p>
        </w:tc>
        <w:tc>
          <w:tcPr>
            <w:tcW w:w="1687" w:type="dxa"/>
          </w:tcPr>
          <w:p w14:paraId="31CA8287" w14:textId="590B06F4"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Operation</w:t>
            </w:r>
          </w:p>
        </w:tc>
      </w:tr>
      <w:tr w:rsidR="0074248D" w14:paraId="02B67706"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75F7335A" w14:textId="1716AF43" w:rsidR="004C030A" w:rsidRPr="004C030A" w:rsidRDefault="004C030A" w:rsidP="004C030A">
            <w:pPr>
              <w:pStyle w:val="TableText"/>
            </w:pPr>
            <w:r w:rsidRPr="004C030A">
              <w:t>SUM-M010</w:t>
            </w:r>
          </w:p>
        </w:tc>
        <w:tc>
          <w:tcPr>
            <w:tcW w:w="2126" w:type="dxa"/>
          </w:tcPr>
          <w:p w14:paraId="2779E7CD" w14:textId="5C4E510A"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Preventing changes to flow regime from permanent infrastructure</w:t>
            </w:r>
          </w:p>
        </w:tc>
        <w:tc>
          <w:tcPr>
            <w:tcW w:w="1985" w:type="dxa"/>
          </w:tcPr>
          <w:p w14:paraId="0ABE70BA" w14:textId="696C3A30"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Avoid and minimise flood risk and hydrological impacts to infrastructure, waterways, and surrounding land during operations</w:t>
            </w:r>
            <w:r w:rsidR="00C8046D">
              <w:t>.</w:t>
            </w:r>
          </w:p>
        </w:tc>
        <w:tc>
          <w:tcPr>
            <w:tcW w:w="5750" w:type="dxa"/>
          </w:tcPr>
          <w:p w14:paraId="457584C7" w14:textId="74429FCD" w:rsidR="00C8046D"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Locate all operational and permanent infrastructure, including joint bays, outside of the 1% AEP flood extent, floodplains and areas identified as land subject to inundation overlay or floodway overlay.</w:t>
            </w:r>
            <w:r w:rsidRPr="004C030A">
              <w:br/>
              <w:t>Where relocation is not considered feasible the following measures will be adopted:</w:t>
            </w:r>
          </w:p>
          <w:p w14:paraId="0F688791" w14:textId="3AF96B91" w:rsidR="00C8046D" w:rsidRDefault="004C030A" w:rsidP="00C8046D">
            <w:pPr>
              <w:pStyle w:val="TableBullet1"/>
              <w:cnfStyle w:val="000000000000" w:firstRow="0" w:lastRow="0" w:firstColumn="0" w:lastColumn="0" w:oddVBand="0" w:evenVBand="0" w:oddHBand="0" w:evenHBand="0" w:firstRowFirstColumn="0" w:firstRowLastColumn="0" w:lastRowFirstColumn="0" w:lastRowLastColumn="0"/>
            </w:pPr>
            <w:r w:rsidRPr="004C030A">
              <w:t>Site optimisation during the detailed design phase to ensure all permanent infrastructure is set back from designated waterways and drainage pathways.</w:t>
            </w:r>
          </w:p>
          <w:p w14:paraId="72070EC1" w14:textId="0DA06954" w:rsidR="00C8046D" w:rsidRDefault="004C030A" w:rsidP="00C8046D">
            <w:pPr>
              <w:pStyle w:val="TableBullet1"/>
              <w:cnfStyle w:val="000000000000" w:firstRow="0" w:lastRow="0" w:firstColumn="0" w:lastColumn="0" w:oddVBand="0" w:evenVBand="0" w:oddHBand="0" w:evenHBand="0" w:firstRowFirstColumn="0" w:firstRowLastColumn="0" w:lastRowFirstColumn="0" w:lastRowLastColumn="0"/>
            </w:pPr>
            <w:r w:rsidRPr="004C030A">
              <w:t>Design of waterway crossings of designated waterways and drainage pathways to meet the requirements of the WGCMA.</w:t>
            </w:r>
          </w:p>
          <w:p w14:paraId="47F7F904" w14:textId="5DF57236" w:rsidR="00C8046D" w:rsidRDefault="004C030A" w:rsidP="00C8046D">
            <w:pPr>
              <w:pStyle w:val="TableBullet1"/>
              <w:cnfStyle w:val="000000000000" w:firstRow="0" w:lastRow="0" w:firstColumn="0" w:lastColumn="0" w:oddVBand="0" w:evenVBand="0" w:oddHBand="0" w:evenHBand="0" w:firstRowFirstColumn="0" w:firstRowLastColumn="0" w:lastRowFirstColumn="0" w:lastRowLastColumn="0"/>
            </w:pPr>
            <w:r w:rsidRPr="004C030A">
              <w:t>Diversion of minor drainage pathways around structures to the satisfaction of the WGCMA.</w:t>
            </w:r>
          </w:p>
          <w:p w14:paraId="46F74D76" w14:textId="541F1867" w:rsidR="004C030A" w:rsidRPr="004C030A" w:rsidRDefault="004C030A" w:rsidP="004F146B">
            <w:pPr>
              <w:pStyle w:val="TableBullet1"/>
              <w:cnfStyle w:val="000000000000" w:firstRow="0" w:lastRow="0" w:firstColumn="0" w:lastColumn="0" w:oddVBand="0" w:evenVBand="0" w:oddHBand="0" w:evenHBand="0" w:firstRowFirstColumn="0" w:firstRowLastColumn="0" w:lastRowFirstColumn="0" w:lastRowLastColumn="0"/>
            </w:pPr>
            <w:r w:rsidRPr="004C030A">
              <w:t>Reinstatement of trenches and excavations to ensure existing surface topography and grades are maintained. This includes monitoring of backfilled excavations and remedial corrective works as required.</w:t>
            </w:r>
          </w:p>
        </w:tc>
        <w:tc>
          <w:tcPr>
            <w:tcW w:w="1746" w:type="dxa"/>
          </w:tcPr>
          <w:p w14:paraId="1863830F" w14:textId="18F838F6"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Design basis document</w:t>
            </w:r>
            <w:r w:rsidR="00F56CBF">
              <w:t>.</w:t>
            </w:r>
          </w:p>
        </w:tc>
        <w:tc>
          <w:tcPr>
            <w:tcW w:w="1687" w:type="dxa"/>
          </w:tcPr>
          <w:p w14:paraId="3CA78C19" w14:textId="2D4AE66F"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Operation</w:t>
            </w:r>
          </w:p>
        </w:tc>
      </w:tr>
      <w:tr w:rsidR="0074248D" w14:paraId="4B95C8E5"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2D00CFC9" w14:textId="2D770B37" w:rsidR="004C030A" w:rsidRPr="004C030A" w:rsidRDefault="004C030A" w:rsidP="004C030A">
            <w:pPr>
              <w:pStyle w:val="TableText"/>
            </w:pPr>
            <w:r w:rsidRPr="004C030A">
              <w:lastRenderedPageBreak/>
              <w:t>SUM-M011</w:t>
            </w:r>
          </w:p>
        </w:tc>
        <w:tc>
          <w:tcPr>
            <w:tcW w:w="2126" w:type="dxa"/>
          </w:tcPr>
          <w:p w14:paraId="13302B1D" w14:textId="4AF5FD1E"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 xml:space="preserve">Managing flood risk at decommissioning sites </w:t>
            </w:r>
          </w:p>
        </w:tc>
        <w:tc>
          <w:tcPr>
            <w:tcW w:w="1985" w:type="dxa"/>
          </w:tcPr>
          <w:p w14:paraId="39F2C0E4" w14:textId="16E603AB"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Avoid, minimise manage flood risk and potential water quality impacts during decommissioning</w:t>
            </w:r>
            <w:r w:rsidR="00C8046D">
              <w:t>.</w:t>
            </w:r>
          </w:p>
        </w:tc>
        <w:tc>
          <w:tcPr>
            <w:tcW w:w="5750" w:type="dxa"/>
          </w:tcPr>
          <w:p w14:paraId="30DEBE00" w14:textId="2C2B7263"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Decommissioning infrastructure including site compounds, laydown areas, wastes and materials storage areas will be located outside of the 1% AEP flood extent (2060), floodplains and areas identified as land subject to inundation overlay or floodway overlay to the extent practicable.</w:t>
            </w:r>
            <w:r w:rsidRPr="004C030A">
              <w:br/>
              <w:t>Where relocation of works outside of the floodplain is not considered feasible, a Surface Water Management Plan will be developed to set out the engineering controls and management strategies required to manage flood risks within the decommissioning site.</w:t>
            </w:r>
          </w:p>
        </w:tc>
        <w:tc>
          <w:tcPr>
            <w:tcW w:w="1746" w:type="dxa"/>
          </w:tcPr>
          <w:p w14:paraId="6C2BD14D" w14:textId="441C3224"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 xml:space="preserve">Surface Water Management Plan - part of </w:t>
            </w:r>
            <w:r w:rsidR="00C8046D" w:rsidRPr="004C030A">
              <w:t>Decommissioning</w:t>
            </w:r>
            <w:r w:rsidRPr="004C030A">
              <w:t xml:space="preserve"> Plan</w:t>
            </w:r>
            <w:r w:rsidR="00C8046D">
              <w:t>.</w:t>
            </w:r>
          </w:p>
        </w:tc>
        <w:tc>
          <w:tcPr>
            <w:tcW w:w="1687" w:type="dxa"/>
          </w:tcPr>
          <w:p w14:paraId="680965DD" w14:textId="682ADE93"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Decommissioning</w:t>
            </w:r>
          </w:p>
        </w:tc>
      </w:tr>
      <w:tr w:rsidR="0074248D" w14:paraId="3E5E546D"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4C48CB76" w14:textId="4FA9A882" w:rsidR="004C030A" w:rsidRPr="004C030A" w:rsidRDefault="004C030A" w:rsidP="004C030A">
            <w:pPr>
              <w:pStyle w:val="TableText"/>
            </w:pPr>
            <w:r w:rsidRPr="004C030A">
              <w:t>SUM-M012</w:t>
            </w:r>
          </w:p>
        </w:tc>
        <w:tc>
          <w:tcPr>
            <w:tcW w:w="2126" w:type="dxa"/>
          </w:tcPr>
          <w:p w14:paraId="1FB258A4" w14:textId="3AB26DC6"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Managing runoff from decommissioning sites</w:t>
            </w:r>
          </w:p>
        </w:tc>
        <w:tc>
          <w:tcPr>
            <w:tcW w:w="1985" w:type="dxa"/>
          </w:tcPr>
          <w:p w14:paraId="17FF5F33" w14:textId="6E133BD4"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Avoid, minimise and manage impacts on surface water quality during decommissioning</w:t>
            </w:r>
            <w:r w:rsidR="00C8046D">
              <w:t>.</w:t>
            </w:r>
          </w:p>
        </w:tc>
        <w:tc>
          <w:tcPr>
            <w:tcW w:w="5750" w:type="dxa"/>
          </w:tcPr>
          <w:p w14:paraId="7A8D2067" w14:textId="19D0019B" w:rsidR="00DA7C19"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All decommissioning activities will be carried out in accordance with the relevant industry standard best practice guidelines at the time of decommissioning. At the minimum, these will include guidelines that relate to best practice:</w:t>
            </w:r>
          </w:p>
          <w:p w14:paraId="3E543608" w14:textId="5BDA4F47" w:rsidR="00DA7C19" w:rsidRDefault="004C030A" w:rsidP="00DA7C19">
            <w:pPr>
              <w:pStyle w:val="TableBullet1"/>
              <w:cnfStyle w:val="000000000000" w:firstRow="0" w:lastRow="0" w:firstColumn="0" w:lastColumn="0" w:oddVBand="0" w:evenVBand="0" w:oddHBand="0" w:evenHBand="0" w:firstRowFirstColumn="0" w:firstRowLastColumn="0" w:lastRowFirstColumn="0" w:lastRowLastColumn="0"/>
            </w:pPr>
            <w:r w:rsidRPr="004C030A">
              <w:t>Erosion and sediment controls</w:t>
            </w:r>
          </w:p>
          <w:p w14:paraId="6F1D1548" w14:textId="61204AEE" w:rsidR="00DA7C19" w:rsidRDefault="004C030A" w:rsidP="00DA7C19">
            <w:pPr>
              <w:pStyle w:val="TableBullet1"/>
              <w:cnfStyle w:val="000000000000" w:firstRow="0" w:lastRow="0" w:firstColumn="0" w:lastColumn="0" w:oddVBand="0" w:evenVBand="0" w:oddHBand="0" w:evenHBand="0" w:firstRowFirstColumn="0" w:firstRowLastColumn="0" w:lastRowFirstColumn="0" w:lastRowLastColumn="0"/>
            </w:pPr>
            <w:r w:rsidRPr="004C030A">
              <w:t>Environmental guidelines for major construction sites</w:t>
            </w:r>
          </w:p>
          <w:p w14:paraId="03E5493E" w14:textId="2EE77B22" w:rsidR="00DA7C19" w:rsidRDefault="004C030A" w:rsidP="00DA7C19">
            <w:pPr>
              <w:pStyle w:val="TableBullet1"/>
              <w:cnfStyle w:val="000000000000" w:firstRow="0" w:lastRow="0" w:firstColumn="0" w:lastColumn="0" w:oddVBand="0" w:evenVBand="0" w:oddHBand="0" w:evenHBand="0" w:firstRowFirstColumn="0" w:firstRowLastColumn="0" w:lastRowFirstColumn="0" w:lastRowLastColumn="0"/>
            </w:pPr>
            <w:r w:rsidRPr="004C030A">
              <w:t>Storage and handling of fuels, chemicals, and wastes</w:t>
            </w:r>
          </w:p>
          <w:p w14:paraId="3AF3F647" w14:textId="17B13259" w:rsidR="004C030A" w:rsidRPr="004C030A" w:rsidRDefault="004C030A" w:rsidP="004F146B">
            <w:pPr>
              <w:pStyle w:val="TableBullet1"/>
              <w:cnfStyle w:val="000000000000" w:firstRow="0" w:lastRow="0" w:firstColumn="0" w:lastColumn="0" w:oddVBand="0" w:evenVBand="0" w:oddHBand="0" w:evenHBand="0" w:firstRowFirstColumn="0" w:firstRowLastColumn="0" w:lastRowFirstColumn="0" w:lastRowLastColumn="0"/>
            </w:pPr>
            <w:r w:rsidRPr="004C030A">
              <w:t>A site-specific Surface Water Management Plan will also be developed, setting out the engineering controls and management strategies required to manage stormwater runoff and water quality impacts.</w:t>
            </w:r>
          </w:p>
        </w:tc>
        <w:tc>
          <w:tcPr>
            <w:tcW w:w="1746" w:type="dxa"/>
          </w:tcPr>
          <w:p w14:paraId="3C3BD7F6" w14:textId="3FD4014F"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 xml:space="preserve">Surface Water Management Plan - part of </w:t>
            </w:r>
            <w:r w:rsidR="00DA7C19" w:rsidRPr="004C030A">
              <w:t>Decommissioning</w:t>
            </w:r>
            <w:r w:rsidRPr="004C030A">
              <w:t xml:space="preserve"> Plan</w:t>
            </w:r>
            <w:r w:rsidR="00C8046D">
              <w:t>.</w:t>
            </w:r>
          </w:p>
        </w:tc>
        <w:tc>
          <w:tcPr>
            <w:tcW w:w="1687" w:type="dxa"/>
          </w:tcPr>
          <w:p w14:paraId="5ED8CDDC" w14:textId="581FBBF0"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Decommissioning</w:t>
            </w:r>
          </w:p>
        </w:tc>
      </w:tr>
      <w:tr w:rsidR="0074248D" w14:paraId="00249F7D"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43D9BBD4" w14:textId="5479C1C0" w:rsidR="004C030A" w:rsidRPr="004C030A" w:rsidRDefault="004C030A" w:rsidP="004C030A">
            <w:pPr>
              <w:pStyle w:val="TableText"/>
            </w:pPr>
            <w:r w:rsidRPr="004C030A">
              <w:t>SUM-M013</w:t>
            </w:r>
          </w:p>
        </w:tc>
        <w:tc>
          <w:tcPr>
            <w:tcW w:w="2126" w:type="dxa"/>
          </w:tcPr>
          <w:p w14:paraId="130792E1" w14:textId="5E0ABB3D"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Managing acid sulfate soils</w:t>
            </w:r>
          </w:p>
        </w:tc>
        <w:tc>
          <w:tcPr>
            <w:tcW w:w="1985" w:type="dxa"/>
          </w:tcPr>
          <w:p w14:paraId="249A7391" w14:textId="171D1731"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Manage impacts associated with the disturbance of acid sulfate soils during decommissioning</w:t>
            </w:r>
            <w:r w:rsidR="00C8046D">
              <w:t>.</w:t>
            </w:r>
          </w:p>
        </w:tc>
        <w:tc>
          <w:tcPr>
            <w:tcW w:w="5750" w:type="dxa"/>
          </w:tcPr>
          <w:p w14:paraId="5450537F" w14:textId="016B85B2"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The management of ASS during the decommissioning phase will be carried out in accordance with the relevant legislation and best practice guidelines at the time of decommissioning.</w:t>
            </w:r>
            <w:r w:rsidRPr="004C030A">
              <w:br/>
              <w:t>All decommissioning works will be staged and programmed to minimise the duration and exposure of excavations in areas identified as containing ASS to the extent practicable.</w:t>
            </w:r>
          </w:p>
        </w:tc>
        <w:tc>
          <w:tcPr>
            <w:tcW w:w="1746" w:type="dxa"/>
          </w:tcPr>
          <w:p w14:paraId="28A01677" w14:textId="3209230C"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Decommissioning plan</w:t>
            </w:r>
            <w:r w:rsidR="00C8046D">
              <w:t>.</w:t>
            </w:r>
          </w:p>
        </w:tc>
        <w:tc>
          <w:tcPr>
            <w:tcW w:w="1687" w:type="dxa"/>
          </w:tcPr>
          <w:p w14:paraId="208A9937" w14:textId="4809E256"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Decommissioning</w:t>
            </w:r>
          </w:p>
        </w:tc>
      </w:tr>
      <w:tr w:rsidR="0074248D" w14:paraId="3CBA254F"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18071CFC" w14:textId="3E3CCADE" w:rsidR="004C030A" w:rsidRPr="004C030A" w:rsidRDefault="004C030A" w:rsidP="004C030A">
            <w:pPr>
              <w:pStyle w:val="TableText"/>
            </w:pPr>
            <w:r w:rsidRPr="004C030A">
              <w:t>SUM-M014</w:t>
            </w:r>
          </w:p>
        </w:tc>
        <w:tc>
          <w:tcPr>
            <w:tcW w:w="2126" w:type="dxa"/>
          </w:tcPr>
          <w:p w14:paraId="63EFA738" w14:textId="3D3F8762"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Preventing fuel and chemical spills</w:t>
            </w:r>
          </w:p>
        </w:tc>
        <w:tc>
          <w:tcPr>
            <w:tcW w:w="1985" w:type="dxa"/>
          </w:tcPr>
          <w:p w14:paraId="39EE779F" w14:textId="77777777" w:rsid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Management of storage and handling of chemicals, fuels, oils and wastes during decommissioning</w:t>
            </w:r>
            <w:r w:rsidR="00C8046D">
              <w:t>.</w:t>
            </w:r>
          </w:p>
          <w:p w14:paraId="79A22656" w14:textId="77777777" w:rsidR="0063757C" w:rsidRDefault="0063757C" w:rsidP="0063757C">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7BEEF5F9" w14:textId="224AD859" w:rsidR="0063757C" w:rsidRPr="004C030A" w:rsidRDefault="0063757C" w:rsidP="0063757C">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tc>
        <w:tc>
          <w:tcPr>
            <w:tcW w:w="5750" w:type="dxa"/>
          </w:tcPr>
          <w:p w14:paraId="195F53AF" w14:textId="3E1DC5F6"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The storage and handling of chemicals, fuels, oils and wastes will be carried out in accordance with the relevant industry standard best practice guidelines at the time of decommissioning.</w:t>
            </w:r>
          </w:p>
        </w:tc>
        <w:tc>
          <w:tcPr>
            <w:tcW w:w="1746" w:type="dxa"/>
          </w:tcPr>
          <w:p w14:paraId="791A2EB9" w14:textId="6D06999C"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Decommissioning plan</w:t>
            </w:r>
            <w:r w:rsidR="00C8046D">
              <w:t>.</w:t>
            </w:r>
          </w:p>
        </w:tc>
        <w:tc>
          <w:tcPr>
            <w:tcW w:w="1687" w:type="dxa"/>
          </w:tcPr>
          <w:p w14:paraId="7C7F5A5A" w14:textId="15CBE5B3" w:rsidR="004C030A" w:rsidRPr="004C030A" w:rsidRDefault="004C030A" w:rsidP="004C030A">
            <w:pPr>
              <w:pStyle w:val="TableText"/>
              <w:cnfStyle w:val="000000000000" w:firstRow="0" w:lastRow="0" w:firstColumn="0" w:lastColumn="0" w:oddVBand="0" w:evenVBand="0" w:oddHBand="0" w:evenHBand="0" w:firstRowFirstColumn="0" w:firstRowLastColumn="0" w:lastRowFirstColumn="0" w:lastRowLastColumn="0"/>
            </w:pPr>
            <w:r w:rsidRPr="004C030A">
              <w:t>Decommissioning</w:t>
            </w:r>
          </w:p>
        </w:tc>
      </w:tr>
      <w:tr w:rsidR="00681D02" w14:paraId="05ED4A46" w14:textId="77777777" w:rsidTr="004F146B">
        <w:tc>
          <w:tcPr>
            <w:cnfStyle w:val="001000000000" w:firstRow="0" w:lastRow="0" w:firstColumn="1" w:lastColumn="0" w:oddVBand="0" w:evenVBand="0" w:oddHBand="0" w:evenHBand="0" w:firstRowFirstColumn="0" w:firstRowLastColumn="0" w:lastRowFirstColumn="0" w:lastRowLastColumn="0"/>
            <w:tcW w:w="14570" w:type="dxa"/>
            <w:gridSpan w:val="6"/>
          </w:tcPr>
          <w:p w14:paraId="43A0ABD8" w14:textId="2F0B37B1" w:rsidR="00681D02" w:rsidRPr="004F146B" w:rsidRDefault="00681D02" w:rsidP="00B771FC">
            <w:pPr>
              <w:pStyle w:val="TableText"/>
              <w:rPr>
                <w:b/>
              </w:rPr>
            </w:pPr>
            <w:r w:rsidRPr="004F146B">
              <w:rPr>
                <w:b/>
              </w:rPr>
              <w:lastRenderedPageBreak/>
              <w:t xml:space="preserve">Soil and </w:t>
            </w:r>
            <w:r w:rsidRPr="00C8046D">
              <w:rPr>
                <w:b/>
              </w:rPr>
              <w:t>waste</w:t>
            </w:r>
          </w:p>
        </w:tc>
      </w:tr>
      <w:tr w:rsidR="0074248D" w14:paraId="68251694"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7B4719DF" w14:textId="6166E029" w:rsidR="00E75962" w:rsidRPr="00E75962" w:rsidRDefault="00E75962" w:rsidP="00E75962">
            <w:pPr>
              <w:pStyle w:val="TableText"/>
            </w:pPr>
            <w:r w:rsidRPr="00E75962">
              <w:t>SOL-M001</w:t>
            </w:r>
          </w:p>
        </w:tc>
        <w:tc>
          <w:tcPr>
            <w:tcW w:w="2126" w:type="dxa"/>
          </w:tcPr>
          <w:p w14:paraId="71B873EC" w14:textId="42B275F6" w:rsidR="00E75962" w:rsidRPr="00E75962" w:rsidRDefault="00E75962" w:rsidP="00E75962">
            <w:pPr>
              <w:pStyle w:val="TableText"/>
              <w:cnfStyle w:val="000000000000" w:firstRow="0" w:lastRow="0" w:firstColumn="0" w:lastColumn="0" w:oddVBand="0" w:evenVBand="0" w:oddHBand="0" w:evenHBand="0" w:firstRowFirstColumn="0" w:firstRowLastColumn="0" w:lastRowFirstColumn="0" w:lastRowLastColumn="0"/>
            </w:pPr>
            <w:r w:rsidRPr="00E75962">
              <w:t>Management of dewatering discharge</w:t>
            </w:r>
          </w:p>
        </w:tc>
        <w:tc>
          <w:tcPr>
            <w:tcW w:w="1985" w:type="dxa"/>
          </w:tcPr>
          <w:p w14:paraId="4C4424F0" w14:textId="37BB1A92" w:rsidR="00E75962" w:rsidRPr="00E75962" w:rsidRDefault="00E75962" w:rsidP="00E75962">
            <w:pPr>
              <w:pStyle w:val="TableText"/>
              <w:cnfStyle w:val="000000000000" w:firstRow="0" w:lastRow="0" w:firstColumn="0" w:lastColumn="0" w:oddVBand="0" w:evenVBand="0" w:oddHBand="0" w:evenHBand="0" w:firstRowFirstColumn="0" w:firstRowLastColumn="0" w:lastRowFirstColumn="0" w:lastRowLastColumn="0"/>
            </w:pPr>
            <w:r w:rsidRPr="00E75962">
              <w:t>Avoid and minimise impacts of dewatered groundwater to soil and surface water quality during construction</w:t>
            </w:r>
            <w:r w:rsidR="00C8046D">
              <w:t>.</w:t>
            </w:r>
          </w:p>
        </w:tc>
        <w:tc>
          <w:tcPr>
            <w:tcW w:w="5750" w:type="dxa"/>
          </w:tcPr>
          <w:p w14:paraId="6D49DCEF" w14:textId="33FCD1EE" w:rsidR="00E75962" w:rsidRPr="00E75962" w:rsidRDefault="00E75962" w:rsidP="00E75962">
            <w:pPr>
              <w:pStyle w:val="TableText"/>
              <w:cnfStyle w:val="000000000000" w:firstRow="0" w:lastRow="0" w:firstColumn="0" w:lastColumn="0" w:oddVBand="0" w:evenVBand="0" w:oddHBand="0" w:evenHBand="0" w:firstRowFirstColumn="0" w:firstRowLastColumn="0" w:lastRowFirstColumn="0" w:lastRowLastColumn="0"/>
            </w:pPr>
            <w:r w:rsidRPr="00E75962">
              <w:t xml:space="preserve">Dewatered groundwater from the onshore transmission construction will only be discharged to land in accordance with the Environment Protection (EP) Regulations (subject to agreement of landowners). Groundwater will be tested to confirm suitability for discharge with regard to pH and salinity (this may be completed using handheld monitoring equipment in the field). </w:t>
            </w:r>
            <w:r w:rsidRPr="00E75962">
              <w:br/>
              <w:t>Groundwater must not be discharged to ground where it may flow into a surface water body unless in accordance with the EP Act and Regulations and with approval from the Authority.</w:t>
            </w:r>
          </w:p>
        </w:tc>
        <w:tc>
          <w:tcPr>
            <w:tcW w:w="1746" w:type="dxa"/>
          </w:tcPr>
          <w:p w14:paraId="45AD9D2F" w14:textId="3341F5E8" w:rsidR="00E75962" w:rsidRPr="00E75962" w:rsidRDefault="00E75962" w:rsidP="00E75962">
            <w:pPr>
              <w:pStyle w:val="TableText"/>
              <w:cnfStyle w:val="000000000000" w:firstRow="0" w:lastRow="0" w:firstColumn="0" w:lastColumn="0" w:oddVBand="0" w:evenVBand="0" w:oddHBand="0" w:evenHBand="0" w:firstRowFirstColumn="0" w:firstRowLastColumn="0" w:lastRowFirstColumn="0" w:lastRowLastColumn="0"/>
            </w:pPr>
            <w:r w:rsidRPr="00E75962">
              <w:t>Groundwater testing records and obtaining EPA approval (if required), as required by CEMP and Dewatering Plan</w:t>
            </w:r>
            <w:r w:rsidR="00C8046D">
              <w:t>.</w:t>
            </w:r>
          </w:p>
        </w:tc>
        <w:tc>
          <w:tcPr>
            <w:tcW w:w="1687" w:type="dxa"/>
          </w:tcPr>
          <w:p w14:paraId="3073DE54" w14:textId="050E6E9B" w:rsidR="00E75962" w:rsidRPr="00E75962" w:rsidRDefault="00E75962" w:rsidP="00E75962">
            <w:pPr>
              <w:pStyle w:val="TableText"/>
              <w:cnfStyle w:val="000000000000" w:firstRow="0" w:lastRow="0" w:firstColumn="0" w:lastColumn="0" w:oddVBand="0" w:evenVBand="0" w:oddHBand="0" w:evenHBand="0" w:firstRowFirstColumn="0" w:firstRowLastColumn="0" w:lastRowFirstColumn="0" w:lastRowLastColumn="0"/>
            </w:pPr>
            <w:r w:rsidRPr="00E75962">
              <w:t>Construction</w:t>
            </w:r>
          </w:p>
        </w:tc>
      </w:tr>
      <w:tr w:rsidR="0074248D" w14:paraId="553476CE"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4C197CB9" w14:textId="65ACBE0C" w:rsidR="00E75962" w:rsidRPr="00E75962" w:rsidRDefault="00E75962" w:rsidP="00E75962">
            <w:pPr>
              <w:pStyle w:val="TableText"/>
            </w:pPr>
            <w:r w:rsidRPr="00E75962">
              <w:t>SOL-M002</w:t>
            </w:r>
          </w:p>
        </w:tc>
        <w:tc>
          <w:tcPr>
            <w:tcW w:w="2126" w:type="dxa"/>
          </w:tcPr>
          <w:p w14:paraId="08D2AE69" w14:textId="2F03B87D" w:rsidR="00E75962" w:rsidRPr="00E75962" w:rsidRDefault="00E75962" w:rsidP="00E75962">
            <w:pPr>
              <w:pStyle w:val="TableText"/>
              <w:cnfStyle w:val="000000000000" w:firstRow="0" w:lastRow="0" w:firstColumn="0" w:lastColumn="0" w:oddVBand="0" w:evenVBand="0" w:oddHBand="0" w:evenHBand="0" w:firstRowFirstColumn="0" w:firstRowLastColumn="0" w:lastRowFirstColumn="0" w:lastRowLastColumn="0"/>
            </w:pPr>
            <w:r w:rsidRPr="00E75962">
              <w:t>Management of unexpected contamination</w:t>
            </w:r>
          </w:p>
        </w:tc>
        <w:tc>
          <w:tcPr>
            <w:tcW w:w="1985" w:type="dxa"/>
          </w:tcPr>
          <w:p w14:paraId="1579A686" w14:textId="74252B2A" w:rsidR="00E75962" w:rsidRPr="00E75962" w:rsidRDefault="00E75962" w:rsidP="00E75962">
            <w:pPr>
              <w:pStyle w:val="TableText"/>
              <w:cnfStyle w:val="000000000000" w:firstRow="0" w:lastRow="0" w:firstColumn="0" w:lastColumn="0" w:oddVBand="0" w:evenVBand="0" w:oddHBand="0" w:evenHBand="0" w:firstRowFirstColumn="0" w:firstRowLastColumn="0" w:lastRowFirstColumn="0" w:lastRowLastColumn="0"/>
            </w:pPr>
            <w:r w:rsidRPr="00E75962">
              <w:t>Avoid and minimise impacts from unexpected or unknown contamination to soil and surface water quality, and human health during construction</w:t>
            </w:r>
            <w:r w:rsidR="00C8046D">
              <w:t>.</w:t>
            </w:r>
          </w:p>
        </w:tc>
        <w:tc>
          <w:tcPr>
            <w:tcW w:w="5750" w:type="dxa"/>
          </w:tcPr>
          <w:p w14:paraId="0532C3AA" w14:textId="7F5D7743" w:rsidR="00DA7C19" w:rsidRDefault="00E75962" w:rsidP="00E75962">
            <w:pPr>
              <w:pStyle w:val="TableText"/>
              <w:cnfStyle w:val="000000000000" w:firstRow="0" w:lastRow="0" w:firstColumn="0" w:lastColumn="0" w:oddVBand="0" w:evenVBand="0" w:oddHBand="0" w:evenHBand="0" w:firstRowFirstColumn="0" w:firstRowLastColumn="0" w:lastRowFirstColumn="0" w:lastRowLastColumn="0"/>
            </w:pPr>
            <w:r w:rsidRPr="00E75962">
              <w:t>In the event that unexpected or unknown contamination is encountered during construction works, the Construction Environment Management Plan (CEMP) will be implemented and will include the following measures to mitigate risks to human health and the environment:</w:t>
            </w:r>
          </w:p>
          <w:p w14:paraId="4A28D042" w14:textId="3FB552CE" w:rsidR="00DA7C19" w:rsidRDefault="00E75962" w:rsidP="00DA7C19">
            <w:pPr>
              <w:pStyle w:val="TableBullet1"/>
              <w:cnfStyle w:val="000000000000" w:firstRow="0" w:lastRow="0" w:firstColumn="0" w:lastColumn="0" w:oddVBand="0" w:evenVBand="0" w:oddHBand="0" w:evenHBand="0" w:firstRowFirstColumn="0" w:firstRowLastColumn="0" w:lastRowFirstColumn="0" w:lastRowLastColumn="0"/>
            </w:pPr>
            <w:r w:rsidRPr="00E75962">
              <w:t>Ground disturbance activities will be suspended at the area of unexpected or unknown contamination and within the immediate vicinity</w:t>
            </w:r>
          </w:p>
          <w:p w14:paraId="76F614E1" w14:textId="07E3FCA9" w:rsidR="00E75962" w:rsidRPr="00E75962" w:rsidRDefault="00E75962" w:rsidP="004F146B">
            <w:pPr>
              <w:pStyle w:val="TableBullet1"/>
              <w:cnfStyle w:val="000000000000" w:firstRow="0" w:lastRow="0" w:firstColumn="0" w:lastColumn="0" w:oddVBand="0" w:evenVBand="0" w:oddHBand="0" w:evenHBand="0" w:firstRowFirstColumn="0" w:firstRowLastColumn="0" w:lastRowFirstColumn="0" w:lastRowLastColumn="0"/>
            </w:pPr>
            <w:r w:rsidRPr="00E75962">
              <w:t>Assessment of the contamination will be undertaken by a suitably qualified specialist, and the appropriate action(s) determined</w:t>
            </w:r>
            <w:r w:rsidRPr="00E75962">
              <w:br/>
              <w:t>Appropriate action(s) will be implemented.</w:t>
            </w:r>
          </w:p>
        </w:tc>
        <w:tc>
          <w:tcPr>
            <w:tcW w:w="1746" w:type="dxa"/>
          </w:tcPr>
          <w:p w14:paraId="598BF067" w14:textId="5060A334" w:rsidR="00E75962" w:rsidRPr="00E75962" w:rsidRDefault="00E75962" w:rsidP="00E75962">
            <w:pPr>
              <w:pStyle w:val="TableText"/>
              <w:cnfStyle w:val="000000000000" w:firstRow="0" w:lastRow="0" w:firstColumn="0" w:lastColumn="0" w:oddVBand="0" w:evenVBand="0" w:oddHBand="0" w:evenHBand="0" w:firstRowFirstColumn="0" w:firstRowLastColumn="0" w:lastRowFirstColumn="0" w:lastRowLastColumn="0"/>
            </w:pPr>
            <w:r w:rsidRPr="00E75962">
              <w:t xml:space="preserve">Development of a Construction Environmental </w:t>
            </w:r>
            <w:r w:rsidR="00C8046D" w:rsidRPr="00E75962">
              <w:t>Management</w:t>
            </w:r>
            <w:r w:rsidRPr="00E75962">
              <w:t xml:space="preserve"> Plan including management of unexpected contamination</w:t>
            </w:r>
            <w:r w:rsidRPr="00E75962">
              <w:br/>
              <w:t>Stop works record and contamination assessment (if required)</w:t>
            </w:r>
            <w:r w:rsidR="00C8046D">
              <w:t>.</w:t>
            </w:r>
          </w:p>
        </w:tc>
        <w:tc>
          <w:tcPr>
            <w:tcW w:w="1687" w:type="dxa"/>
          </w:tcPr>
          <w:p w14:paraId="68927236" w14:textId="238661DA" w:rsidR="00E75962" w:rsidRPr="00E75962" w:rsidRDefault="00E75962" w:rsidP="00E75962">
            <w:pPr>
              <w:pStyle w:val="TableText"/>
              <w:cnfStyle w:val="000000000000" w:firstRow="0" w:lastRow="0" w:firstColumn="0" w:lastColumn="0" w:oddVBand="0" w:evenVBand="0" w:oddHBand="0" w:evenHBand="0" w:firstRowFirstColumn="0" w:firstRowLastColumn="0" w:lastRowFirstColumn="0" w:lastRowLastColumn="0"/>
            </w:pPr>
            <w:r w:rsidRPr="00E75962">
              <w:t>Construction</w:t>
            </w:r>
          </w:p>
        </w:tc>
      </w:tr>
      <w:tr w:rsidR="0074248D" w14:paraId="7C4E55EF"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58BE99F8" w14:textId="7564B0DF" w:rsidR="00E75962" w:rsidRPr="00E75962" w:rsidRDefault="00E75962" w:rsidP="00E75962">
            <w:pPr>
              <w:pStyle w:val="TableText"/>
            </w:pPr>
            <w:r w:rsidRPr="00E75962">
              <w:t>SOL-M003</w:t>
            </w:r>
          </w:p>
        </w:tc>
        <w:tc>
          <w:tcPr>
            <w:tcW w:w="2126" w:type="dxa"/>
          </w:tcPr>
          <w:p w14:paraId="2325B6D5" w14:textId="32E2628F" w:rsidR="00E75962" w:rsidRPr="00E75962" w:rsidRDefault="00E75962" w:rsidP="00E75962">
            <w:pPr>
              <w:pStyle w:val="TableText"/>
              <w:cnfStyle w:val="000000000000" w:firstRow="0" w:lastRow="0" w:firstColumn="0" w:lastColumn="0" w:oddVBand="0" w:evenVBand="0" w:oddHBand="0" w:evenHBand="0" w:firstRowFirstColumn="0" w:firstRowLastColumn="0" w:lastRowFirstColumn="0" w:lastRowLastColumn="0"/>
            </w:pPr>
            <w:r w:rsidRPr="00E75962">
              <w:t>Soil excavation staging</w:t>
            </w:r>
          </w:p>
        </w:tc>
        <w:tc>
          <w:tcPr>
            <w:tcW w:w="1985" w:type="dxa"/>
          </w:tcPr>
          <w:p w14:paraId="78E3C6E4" w14:textId="6B6D28F6" w:rsidR="00E75962" w:rsidRPr="00E75962" w:rsidRDefault="00E75962" w:rsidP="00E75962">
            <w:pPr>
              <w:pStyle w:val="TableText"/>
              <w:cnfStyle w:val="000000000000" w:firstRow="0" w:lastRow="0" w:firstColumn="0" w:lastColumn="0" w:oddVBand="0" w:evenVBand="0" w:oddHBand="0" w:evenHBand="0" w:firstRowFirstColumn="0" w:firstRowLastColumn="0" w:lastRowFirstColumn="0" w:lastRowLastColumn="0"/>
            </w:pPr>
            <w:r w:rsidRPr="00E75962">
              <w:t>Manage impacts associated with the soil excavation, including disturbance of acid sulfate soils during construction</w:t>
            </w:r>
            <w:r w:rsidR="00C8046D">
              <w:t>.</w:t>
            </w:r>
          </w:p>
        </w:tc>
        <w:tc>
          <w:tcPr>
            <w:tcW w:w="5750" w:type="dxa"/>
          </w:tcPr>
          <w:p w14:paraId="66B06850" w14:textId="2B979E29" w:rsidR="00DA7C19" w:rsidRDefault="00E75962" w:rsidP="00E75962">
            <w:pPr>
              <w:pStyle w:val="TableText"/>
              <w:cnfStyle w:val="000000000000" w:firstRow="0" w:lastRow="0" w:firstColumn="0" w:lastColumn="0" w:oddVBand="0" w:evenVBand="0" w:oddHBand="0" w:evenHBand="0" w:firstRowFirstColumn="0" w:firstRowLastColumn="0" w:lastRowFirstColumn="0" w:lastRowLastColumn="0"/>
            </w:pPr>
            <w:r w:rsidRPr="00E75962">
              <w:t xml:space="preserve">A soil excavation staging strategy will be implemented for all soils from the onshore transmission construction.  </w:t>
            </w:r>
            <w:r w:rsidRPr="00E75962">
              <w:br/>
              <w:t xml:space="preserve">The soil excavation staging strategy will include: </w:t>
            </w:r>
          </w:p>
          <w:p w14:paraId="0C5530A2" w14:textId="729B5632" w:rsidR="00DA7C19" w:rsidRDefault="00E75962" w:rsidP="00DA7C19">
            <w:pPr>
              <w:pStyle w:val="TableBullet1"/>
              <w:cnfStyle w:val="000000000000" w:firstRow="0" w:lastRow="0" w:firstColumn="0" w:lastColumn="0" w:oddVBand="0" w:evenVBand="0" w:oddHBand="0" w:evenHBand="0" w:firstRowFirstColumn="0" w:firstRowLastColumn="0" w:lastRowFirstColumn="0" w:lastRowLastColumn="0"/>
            </w:pPr>
            <w:r w:rsidRPr="00E75962">
              <w:t>Staging of disturbance such that the potential effects on any area disturbed at any one time can be effectively managed</w:t>
            </w:r>
          </w:p>
          <w:p w14:paraId="47FA1CB9" w14:textId="4C46AB0F" w:rsidR="00DA7C19" w:rsidRDefault="00E75962" w:rsidP="00DA7C19">
            <w:pPr>
              <w:pStyle w:val="TableBullet1"/>
              <w:cnfStyle w:val="000000000000" w:firstRow="0" w:lastRow="0" w:firstColumn="0" w:lastColumn="0" w:oddVBand="0" w:evenVBand="0" w:oddHBand="0" w:evenHBand="0" w:firstRowFirstColumn="0" w:firstRowLastColumn="0" w:lastRowFirstColumn="0" w:lastRowLastColumn="0"/>
            </w:pPr>
            <w:r w:rsidRPr="00E75962">
              <w:t>Staging of excavations program to minimise the amount of time that identified Acid Sulfate Soil (ASS) is exposed to the atmosphere (including rainfall and seeping perched waters (if any).</w:t>
            </w:r>
          </w:p>
          <w:p w14:paraId="6E706BAD" w14:textId="4655FA99" w:rsidR="00DA7C19" w:rsidRDefault="00E75962" w:rsidP="00DA7C19">
            <w:pPr>
              <w:pStyle w:val="TableBullet1"/>
              <w:cnfStyle w:val="000000000000" w:firstRow="0" w:lastRow="0" w:firstColumn="0" w:lastColumn="0" w:oddVBand="0" w:evenVBand="0" w:oddHBand="0" w:evenHBand="0" w:firstRowFirstColumn="0" w:firstRowLastColumn="0" w:lastRowFirstColumn="0" w:lastRowLastColumn="0"/>
            </w:pPr>
            <w:r w:rsidRPr="00E75962">
              <w:t>Suggested stockpiling durations as per the Coastal Acid Sulfate Soil (CASS) Best Practice Management Plan (BPMG), where ASS is identified</w:t>
            </w:r>
          </w:p>
          <w:p w14:paraId="5E880EF0" w14:textId="6B7B9333" w:rsidR="00D7316C" w:rsidRDefault="00E75962" w:rsidP="00DA7C19">
            <w:pPr>
              <w:pStyle w:val="TableBullet1"/>
              <w:cnfStyle w:val="000000000000" w:firstRow="0" w:lastRow="0" w:firstColumn="0" w:lastColumn="0" w:oddVBand="0" w:evenVBand="0" w:oddHBand="0" w:evenHBand="0" w:firstRowFirstColumn="0" w:firstRowLastColumn="0" w:lastRowFirstColumn="0" w:lastRowLastColumn="0"/>
            </w:pPr>
            <w:r w:rsidRPr="00E75962">
              <w:lastRenderedPageBreak/>
              <w:t>Measures to be implemented if stockpiles are to remain for longer than the suggested durations, for instance:</w:t>
            </w:r>
          </w:p>
          <w:p w14:paraId="4DDE40AA" w14:textId="7ECB00A3" w:rsidR="00D7316C" w:rsidRDefault="00E75962" w:rsidP="00D7316C">
            <w:pPr>
              <w:pStyle w:val="TableBullet2"/>
              <w:cnfStyle w:val="000000000000" w:firstRow="0" w:lastRow="0" w:firstColumn="0" w:lastColumn="0" w:oddVBand="0" w:evenVBand="0" w:oddHBand="0" w:evenHBand="0" w:firstRowFirstColumn="0" w:firstRowLastColumn="0" w:lastRowFirstColumn="0" w:lastRowLastColumn="0"/>
            </w:pPr>
            <w:r w:rsidRPr="00E75962">
              <w:t>chemical treatment (liming)</w:t>
            </w:r>
          </w:p>
          <w:p w14:paraId="5AF0B69E" w14:textId="4CE469D2" w:rsidR="00D7316C" w:rsidRDefault="00E75962" w:rsidP="00D7316C">
            <w:pPr>
              <w:pStyle w:val="TableBullet2"/>
              <w:cnfStyle w:val="000000000000" w:firstRow="0" w:lastRow="0" w:firstColumn="0" w:lastColumn="0" w:oddVBand="0" w:evenVBand="0" w:oddHBand="0" w:evenHBand="0" w:firstRowFirstColumn="0" w:firstRowLastColumn="0" w:lastRowFirstColumn="0" w:lastRowLastColumn="0"/>
            </w:pPr>
            <w:r w:rsidRPr="00E75962">
              <w:t>spreading a guard layer before stockpiling</w:t>
            </w:r>
          </w:p>
          <w:p w14:paraId="55521DE6" w14:textId="1C26E712" w:rsidR="00E75962" w:rsidRPr="00E75962" w:rsidRDefault="00E75962" w:rsidP="004F146B">
            <w:pPr>
              <w:pStyle w:val="TableBullet2"/>
              <w:cnfStyle w:val="000000000000" w:firstRow="0" w:lastRow="0" w:firstColumn="0" w:lastColumn="0" w:oddVBand="0" w:evenVBand="0" w:oddHBand="0" w:evenHBand="0" w:firstRowFirstColumn="0" w:firstRowLastColumn="0" w:lastRowFirstColumn="0" w:lastRowLastColumn="0"/>
            </w:pPr>
            <w:r w:rsidRPr="00E75962">
              <w:t>covering the stockpile.</w:t>
            </w:r>
          </w:p>
        </w:tc>
        <w:tc>
          <w:tcPr>
            <w:tcW w:w="1746" w:type="dxa"/>
          </w:tcPr>
          <w:p w14:paraId="4A51F12C" w14:textId="32A2304C" w:rsidR="00E75962" w:rsidRPr="00E75962" w:rsidRDefault="00E75962" w:rsidP="00E75962">
            <w:pPr>
              <w:pStyle w:val="TableText"/>
              <w:cnfStyle w:val="000000000000" w:firstRow="0" w:lastRow="0" w:firstColumn="0" w:lastColumn="0" w:oddVBand="0" w:evenVBand="0" w:oddHBand="0" w:evenHBand="0" w:firstRowFirstColumn="0" w:firstRowLastColumn="0" w:lastRowFirstColumn="0" w:lastRowLastColumn="0"/>
            </w:pPr>
            <w:r w:rsidRPr="00E75962">
              <w:lastRenderedPageBreak/>
              <w:t>Development of a soil excavation strategy, likely reflected in Contractor's construction method statement</w:t>
            </w:r>
            <w:r w:rsidR="00C8046D">
              <w:t>.</w:t>
            </w:r>
          </w:p>
        </w:tc>
        <w:tc>
          <w:tcPr>
            <w:tcW w:w="1687" w:type="dxa"/>
          </w:tcPr>
          <w:p w14:paraId="449DFF0C" w14:textId="7512A9F6" w:rsidR="00E75962" w:rsidRPr="00E75962" w:rsidRDefault="00E75962" w:rsidP="00E75962">
            <w:pPr>
              <w:pStyle w:val="TableText"/>
              <w:cnfStyle w:val="000000000000" w:firstRow="0" w:lastRow="0" w:firstColumn="0" w:lastColumn="0" w:oddVBand="0" w:evenVBand="0" w:oddHBand="0" w:evenHBand="0" w:firstRowFirstColumn="0" w:firstRowLastColumn="0" w:lastRowFirstColumn="0" w:lastRowLastColumn="0"/>
            </w:pPr>
            <w:r w:rsidRPr="00E75962">
              <w:t>Construction</w:t>
            </w:r>
          </w:p>
        </w:tc>
      </w:tr>
      <w:tr w:rsidR="0064567D" w14:paraId="0CA18163"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167D25B5" w14:textId="05CCF3FE" w:rsidR="0064567D" w:rsidRPr="0064567D" w:rsidRDefault="0064567D" w:rsidP="0064567D">
            <w:pPr>
              <w:pStyle w:val="TableText"/>
            </w:pPr>
            <w:r w:rsidRPr="0064567D">
              <w:t>SOL-M004</w:t>
            </w:r>
          </w:p>
        </w:tc>
        <w:tc>
          <w:tcPr>
            <w:tcW w:w="2126" w:type="dxa"/>
          </w:tcPr>
          <w:p w14:paraId="5A1C52D7" w14:textId="22B8FA91"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Assessment of Acid Sulfate Soil </w:t>
            </w:r>
          </w:p>
        </w:tc>
        <w:tc>
          <w:tcPr>
            <w:tcW w:w="1985" w:type="dxa"/>
          </w:tcPr>
          <w:p w14:paraId="0BA2E3E4" w14:textId="2D71555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 impacts associated with the disturbance of acid sulfate soils during construction.</w:t>
            </w:r>
          </w:p>
        </w:tc>
        <w:tc>
          <w:tcPr>
            <w:tcW w:w="5750" w:type="dxa"/>
          </w:tcPr>
          <w:p w14:paraId="030D56E2" w14:textId="6FE4653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Further Acid Sulfate Soil (ASS) assessment of soils, identified as Actual ASS or Potential ASS, in accordance with National Acid Sulfate Soils Guidance is required to characterise the extent of ASS and identify required management levels (such as liming). The assessment of ASS is required to feed into development of the Acid Sulfate Soil Management Plan (ASSMP) (SOL-M005).</w:t>
            </w:r>
          </w:p>
        </w:tc>
        <w:tc>
          <w:tcPr>
            <w:tcW w:w="1746" w:type="dxa"/>
          </w:tcPr>
          <w:p w14:paraId="31CAC04B" w14:textId="280CC58E"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Development and implementation of an Acid Sulfate Soils Management Plan.</w:t>
            </w:r>
          </w:p>
        </w:tc>
        <w:tc>
          <w:tcPr>
            <w:tcW w:w="1687" w:type="dxa"/>
          </w:tcPr>
          <w:p w14:paraId="4A3FCCD2" w14:textId="0D039DC0"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p>
        </w:tc>
      </w:tr>
      <w:tr w:rsidR="0064567D" w14:paraId="4F22BC7A"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10E5B004" w14:textId="71BC79D3" w:rsidR="0064567D" w:rsidRPr="0064567D" w:rsidRDefault="0064567D" w:rsidP="0064567D">
            <w:pPr>
              <w:pStyle w:val="TableText"/>
            </w:pPr>
            <w:r w:rsidRPr="0064567D">
              <w:t>SOL-M005</w:t>
            </w:r>
          </w:p>
        </w:tc>
        <w:tc>
          <w:tcPr>
            <w:tcW w:w="2126" w:type="dxa"/>
          </w:tcPr>
          <w:p w14:paraId="569E40D3" w14:textId="4F4756FF"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Management of Acid Sulfate Soil </w:t>
            </w:r>
          </w:p>
        </w:tc>
        <w:tc>
          <w:tcPr>
            <w:tcW w:w="1985" w:type="dxa"/>
          </w:tcPr>
          <w:p w14:paraId="1029C169" w14:textId="5FA85009"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 impacts associated with the disturbance of acid sulfate soils during construction.</w:t>
            </w:r>
          </w:p>
        </w:tc>
        <w:tc>
          <w:tcPr>
            <w:tcW w:w="5750" w:type="dxa"/>
          </w:tcPr>
          <w:p w14:paraId="60C1E18F" w14:textId="3DF0630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An Acid Sulfate Soils Management Plan (ASSMP) will be developed and implemented for all Acid Sulfate Soil (ASS) from the onshore transmission construction (refer also to GWM-M003 and SUM-M006). The monitoring program must be in place prior to any construction commencing.  </w:t>
            </w:r>
            <w:r w:rsidRPr="0064567D">
              <w:br/>
              <w:t>The ASSMP will detail the requirements for management of ASS for the project including:</w:t>
            </w:r>
          </w:p>
          <w:p w14:paraId="613EDEC2" w14:textId="4A14A97D"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Construction works in areas of ASS will not occur during wet months unless unavoidable</w:t>
            </w:r>
          </w:p>
          <w:p w14:paraId="019B43FC" w14:textId="15B6E9FE"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Managing unexpected interception of ASS</w:t>
            </w:r>
          </w:p>
          <w:p w14:paraId="2A91B159" w14:textId="253B76FD"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Appropriate capture and management of runoff including details regarding potential requirements for containment within bunds and a leachate collection system (where necessary)</w:t>
            </w:r>
          </w:p>
          <w:p w14:paraId="67B2E9F1" w14:textId="2D5222DA"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Appropriate trench dewatering that will limit Potential ASS activation in accordance with the Coastal Acid Sulfate Soil Best Practice Management Guideline (CASS BPMG) and the National Acid Sulfate Soils Guidance: Guidance for the dewatering of acid sulfate soils in shallow groundwater environments</w:t>
            </w:r>
          </w:p>
          <w:p w14:paraId="3FE829C3" w14:textId="430FCDF3"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Appropriate offsite disposal if ASS cannot be managed onsite</w:t>
            </w:r>
          </w:p>
          <w:p w14:paraId="267F1DAE" w14:textId="505CCB6D"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Training to be provided to relevant site-based personnel on the requirements of the ASSMP</w:t>
            </w:r>
          </w:p>
          <w:p w14:paraId="574EC87A" w14:textId="12F500DF"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lastRenderedPageBreak/>
              <w:t xml:space="preserve">ASS management monitoring program to measure the effectiveness of the mitigation and management measures and to provide an early warning of any environmental degradation or impact to surface water, groundwater and soils. </w:t>
            </w:r>
          </w:p>
          <w:p w14:paraId="773B2784" w14:textId="5C2F308B"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The ASSMP will be prepared in accordance with relevant guidelines and regulations, including:</w:t>
            </w:r>
          </w:p>
          <w:p w14:paraId="3A6F76B7" w14:textId="196633EB"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Environment Protection (EP) Act</w:t>
            </w:r>
          </w:p>
          <w:p w14:paraId="015CA72B" w14:textId="00E275AC"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EP Regulations</w:t>
            </w:r>
          </w:p>
          <w:p w14:paraId="44B7361E" w14:textId="0AC8FCE9"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Industrial Waste Management Policy (Waste Acid Sulfate Soils</w:t>
            </w:r>
          </w:p>
          <w:p w14:paraId="2838E9EC" w14:textId="5B9B3DAD"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EPA Victoria Publication 655: Acid Sulfate Soil and Rock</w:t>
            </w:r>
          </w:p>
          <w:p w14:paraId="39FE82FD" w14:textId="6D9A02AE"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Victorian Best Practice Guidelines for Assessing and Managing Coastal Acid Sulfate Soil (CASS BPMG, 2010)</w:t>
            </w:r>
          </w:p>
          <w:p w14:paraId="55240100" w14:textId="4865B3DD"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National Acid Sulfate Soil Guidance: Sampling and Identification Methods Manual</w:t>
            </w:r>
          </w:p>
          <w:p w14:paraId="7B4C08B0" w14:textId="00B1F96F"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National acid Sulfate Soil Guidance: Identification and Laboratory Methods Manual</w:t>
            </w:r>
          </w:p>
          <w:p w14:paraId="7CE2B639" w14:textId="46BACA20"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National acid Sulfate Soil Guidance: Guidance for the dewatering of acid sulfate soils in shallow groundwater environments.</w:t>
            </w:r>
          </w:p>
          <w:p w14:paraId="2CED9C0F" w14:textId="4C2516EE" w:rsidR="0064567D" w:rsidRPr="0064567D" w:rsidRDefault="0064567D" w:rsidP="002A03B6">
            <w:pPr>
              <w:pStyle w:val="TableBullet1"/>
              <w:cnfStyle w:val="000000000000" w:firstRow="0" w:lastRow="0" w:firstColumn="0" w:lastColumn="0" w:oddVBand="0" w:evenVBand="0" w:oddHBand="0" w:evenHBand="0" w:firstRowFirstColumn="0" w:firstRowLastColumn="0" w:lastRowFirstColumn="0" w:lastRowLastColumn="0"/>
            </w:pPr>
            <w:r w:rsidRPr="0064567D">
              <w:t>Australian Standards 4969 Analysis of Acid Sulfate Soil</w:t>
            </w:r>
          </w:p>
        </w:tc>
        <w:tc>
          <w:tcPr>
            <w:tcW w:w="1746" w:type="dxa"/>
          </w:tcPr>
          <w:p w14:paraId="3288A6CB" w14:textId="60166B34"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lastRenderedPageBreak/>
              <w:t>Development and implementation of an Acid Sulfate Soils Management Plan.</w:t>
            </w:r>
          </w:p>
        </w:tc>
        <w:tc>
          <w:tcPr>
            <w:tcW w:w="1687" w:type="dxa"/>
          </w:tcPr>
          <w:p w14:paraId="3F738E31" w14:textId="3DDCB6D8"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p>
        </w:tc>
      </w:tr>
      <w:tr w:rsidR="0064567D" w14:paraId="06681AB1"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143138F9" w14:textId="2E7B45F8" w:rsidR="0064567D" w:rsidRPr="0064567D" w:rsidRDefault="0064567D" w:rsidP="0064567D">
            <w:pPr>
              <w:pStyle w:val="TableText"/>
            </w:pPr>
            <w:r w:rsidRPr="0064567D">
              <w:t>SOL-M006</w:t>
            </w:r>
          </w:p>
        </w:tc>
        <w:tc>
          <w:tcPr>
            <w:tcW w:w="2126" w:type="dxa"/>
          </w:tcPr>
          <w:p w14:paraId="3F636945" w14:textId="4A38098B"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Trenchless construction practices</w:t>
            </w:r>
          </w:p>
        </w:tc>
        <w:tc>
          <w:tcPr>
            <w:tcW w:w="1985" w:type="dxa"/>
          </w:tcPr>
          <w:p w14:paraId="63CA5A79" w14:textId="62D2FA2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Avoid and minimise impacts to soil, groundwater and surface water quality during trenchless crossing construction. </w:t>
            </w:r>
          </w:p>
        </w:tc>
        <w:tc>
          <w:tcPr>
            <w:tcW w:w="5750" w:type="dxa"/>
          </w:tcPr>
          <w:p w14:paraId="5FEFEDE0" w14:textId="2EF03BBB"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An experienced and qualified trenchless construction contractor (e.g. horizonal direction drilling (HDD) contractor) will be employed to undertake any trenchless works and will employ practices to prevent losses of drilling fluids such as: </w:t>
            </w:r>
          </w:p>
          <w:p w14:paraId="172D497F" w14:textId="513045EE"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Detailed design including frac out modelling to identify the lowest risk drilling path and methods to reduce risk of loss to the environment</w:t>
            </w:r>
          </w:p>
          <w:p w14:paraId="0BDEE5ED" w14:textId="43F7A2DD"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Monitoring circulation of drilling fluid throughout the operation for indication of loss of drilling fluids</w:t>
            </w:r>
          </w:p>
          <w:p w14:paraId="56BB2707" w14:textId="0E2FC53D"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Specify suitable use of non-toxic and biodegradable drilling fluid </w:t>
            </w:r>
          </w:p>
          <w:p w14:paraId="5D819E1B" w14:textId="59AE7D8A"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Recycling of drilling fluids where practicable</w:t>
            </w:r>
          </w:p>
          <w:p w14:paraId="2B57BEE4" w14:textId="161302CF"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Loss circulation material to be available onsite to address porous formation if encountered.</w:t>
            </w:r>
          </w:p>
          <w:p w14:paraId="27506076" w14:textId="725F7359"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lastRenderedPageBreak/>
              <w:t>Drill cuttings and residual drilling fluids will be collected and contained. Wet cuttings and excess fluid will be transported to an EPA Victoria licensed waste facility in accordance with EPA Victoria Publication 1828.3 and Environment Protection (Industrial Waste Resource) Regulations as required</w:t>
            </w:r>
          </w:p>
          <w:p w14:paraId="64FDCF10" w14:textId="52D9075B"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The measures and procedures adopted for trenchless construction activities, to minimise loss of fluid, must be detailed in the Construction Environment Management Plan (CEMP).</w:t>
            </w:r>
          </w:p>
        </w:tc>
        <w:tc>
          <w:tcPr>
            <w:tcW w:w="1746" w:type="dxa"/>
          </w:tcPr>
          <w:p w14:paraId="77FD835C" w14:textId="0E3F9BB9"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lastRenderedPageBreak/>
              <w:t>Inclusion of measures and procedures adopted for trenchless construction activities in the CEMP.</w:t>
            </w:r>
          </w:p>
        </w:tc>
        <w:tc>
          <w:tcPr>
            <w:tcW w:w="1687" w:type="dxa"/>
          </w:tcPr>
          <w:p w14:paraId="53A54580" w14:textId="5669AEBB"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p>
        </w:tc>
      </w:tr>
      <w:tr w:rsidR="0064567D" w14:paraId="330E8EBB"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3093A8A6" w14:textId="2F61207D" w:rsidR="0064567D" w:rsidRPr="0064567D" w:rsidRDefault="0064567D" w:rsidP="0064567D">
            <w:pPr>
              <w:pStyle w:val="TableText"/>
            </w:pPr>
            <w:r w:rsidRPr="0064567D">
              <w:t>SOL-M007</w:t>
            </w:r>
          </w:p>
        </w:tc>
        <w:tc>
          <w:tcPr>
            <w:tcW w:w="2126" w:type="dxa"/>
          </w:tcPr>
          <w:p w14:paraId="2BB9C1C5" w14:textId="3C282C1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Management of chemicals and fuels</w:t>
            </w:r>
          </w:p>
        </w:tc>
        <w:tc>
          <w:tcPr>
            <w:tcW w:w="1985" w:type="dxa"/>
          </w:tcPr>
          <w:p w14:paraId="104B77C3" w14:textId="2DE7A88F"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Management of chemicals and fuels during construction.</w:t>
            </w:r>
          </w:p>
        </w:tc>
        <w:tc>
          <w:tcPr>
            <w:tcW w:w="5750" w:type="dxa"/>
          </w:tcPr>
          <w:p w14:paraId="5634EF0F" w14:textId="6AFC08CB"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The Construction Environment Management Plan (CEMP) will be implemented and include measures and procedures for the appropriate storage, handling and transportation of chemicals and fuels in line with relevant EPA guidelines, such as Publication 1698 – Liquid Storage and Handling Guidelines, and Publication 1730 – Solid Storage and Handling Guidelines, including: </w:t>
            </w:r>
          </w:p>
          <w:p w14:paraId="3974E317" w14:textId="61EA52AC"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Store bulk fuel in self-bunded tanks in accordance with relevant Australian standards (AS1940-2017 and AS1692-2006) </w:t>
            </w:r>
          </w:p>
          <w:p w14:paraId="275FA4AB" w14:textId="45709544"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Refuelling or maintenance of equipment, machinery and vehicles will be conducted at least 50 m from any waterway with appropriate measures to contain spills</w:t>
            </w:r>
          </w:p>
          <w:p w14:paraId="5DB990BF" w14:textId="2E39AFF6"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Store hazardous materials in ventilated, self-bunded and secured containers in accordance with the Occupational Health and Safety (OHS) Act and OHS Regulations</w:t>
            </w:r>
          </w:p>
          <w:p w14:paraId="2CB59832" w14:textId="76203214"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Store dangerous goods in accordance with the Dangerous Goods (Storage and Handling) Regulations 2012 and the code of practice for the storage and handling of dangerous goods</w:t>
            </w:r>
          </w:p>
          <w:p w14:paraId="1BC1C8B2" w14:textId="4C2E0E91"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Undertake routine and scheduled maintenance of vehicles and plant/machinery/equipment to minimise the potential for leaks/spills to occur</w:t>
            </w:r>
          </w:p>
          <w:p w14:paraId="7472173C" w14:textId="1DF1C0B2"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Supply spill kits and firefighting equipment with the chemicals required by legislation</w:t>
            </w:r>
          </w:p>
          <w:p w14:paraId="3A3E3B79" w14:textId="5E7A3558"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Maintain dangerous goods and hazardous materials register and current safety data sheets (SDS).</w:t>
            </w:r>
          </w:p>
        </w:tc>
        <w:tc>
          <w:tcPr>
            <w:tcW w:w="1746" w:type="dxa"/>
          </w:tcPr>
          <w:p w14:paraId="007C5D50" w14:textId="1FB6FB0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Inclusion of measures and procedures adopted for the appropriate storage, handling and transportation of chemicals and fuels in the CEMP.</w:t>
            </w:r>
          </w:p>
        </w:tc>
        <w:tc>
          <w:tcPr>
            <w:tcW w:w="1687" w:type="dxa"/>
          </w:tcPr>
          <w:p w14:paraId="3E147D0F" w14:textId="09F0C4CE"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p>
        </w:tc>
      </w:tr>
      <w:tr w:rsidR="0064567D" w14:paraId="3EE6AC58"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5086588D" w14:textId="74BAC88E" w:rsidR="0064567D" w:rsidRPr="0064567D" w:rsidRDefault="0064567D" w:rsidP="0064567D">
            <w:pPr>
              <w:pStyle w:val="TableText"/>
            </w:pPr>
            <w:r w:rsidRPr="0064567D">
              <w:lastRenderedPageBreak/>
              <w:t>SOL-M008</w:t>
            </w:r>
          </w:p>
        </w:tc>
        <w:tc>
          <w:tcPr>
            <w:tcW w:w="2126" w:type="dxa"/>
          </w:tcPr>
          <w:p w14:paraId="4CFFF10A" w14:textId="3CACF8DB"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Management and disposal of spoil</w:t>
            </w:r>
          </w:p>
        </w:tc>
        <w:tc>
          <w:tcPr>
            <w:tcW w:w="1985" w:type="dxa"/>
          </w:tcPr>
          <w:p w14:paraId="11CEE1FB" w14:textId="0DF877C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Management and disposal of spoil during construction.</w:t>
            </w:r>
          </w:p>
        </w:tc>
        <w:tc>
          <w:tcPr>
            <w:tcW w:w="5750" w:type="dxa"/>
          </w:tcPr>
          <w:p w14:paraId="66954CE6" w14:textId="552887C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 and implement a plan for the disposal of large quantities of trench spoil, to be included in the Construction Environment Management Plan (CEMP). The disposal plan must include:</w:t>
            </w:r>
          </w:p>
          <w:p w14:paraId="376B455B" w14:textId="275282AB" w:rsidR="00B314F3" w:rsidRDefault="00B314F3" w:rsidP="0064567D">
            <w:pPr>
              <w:pStyle w:val="TableBullet1"/>
              <w:cnfStyle w:val="000000000000" w:firstRow="0" w:lastRow="0" w:firstColumn="0" w:lastColumn="0" w:oddVBand="0" w:evenVBand="0" w:oddHBand="0" w:evenHBand="0" w:firstRowFirstColumn="0" w:firstRowLastColumn="0" w:lastRowFirstColumn="0" w:lastRowLastColumn="0"/>
            </w:pPr>
            <w:r w:rsidRPr="0064567D">
              <w:t>Identify offsite reuse options where appropriate and possible</w:t>
            </w:r>
          </w:p>
          <w:p w14:paraId="5C434793" w14:textId="33A7621A"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Identify one or more locations able to accept the waste trench spoil where it will be managed to prevent impact to the surrounding environment at the time of placement and into the future</w:t>
            </w:r>
          </w:p>
          <w:p w14:paraId="2B471A3A" w14:textId="1A34159A"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Identify disposal locations that may be beneficial to the community and/or environment (for instance, former quarry sites)</w:t>
            </w:r>
          </w:p>
          <w:p w14:paraId="25546916" w14:textId="0EED87B5"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The potential risk associated with dispersive soil much be addressed where spoil is to be reused, including consideration of erosion and impact to adjacent agricultural land</w:t>
            </w:r>
            <w:r w:rsidR="002834B7">
              <w:t xml:space="preserve"> (based on guidance from the International Erosion Control Association - </w:t>
            </w:r>
            <w:r w:rsidR="00F25542">
              <w:t>IECA, Best Practice Erosion and Sediment Control (2025)).</w:t>
            </w:r>
          </w:p>
          <w:p w14:paraId="48C00963" w14:textId="25D1E68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Any reuse or disposal must be in accordance with the Environment Protection (EP) Act, EP Regulations and EPA Victoria Publication 1828.3 Waste disposal categories – characteristics and thresholds.</w:t>
            </w:r>
            <w:r w:rsidR="00F25542">
              <w:t xml:space="preserve"> </w:t>
            </w:r>
          </w:p>
        </w:tc>
        <w:tc>
          <w:tcPr>
            <w:tcW w:w="1746" w:type="dxa"/>
          </w:tcPr>
          <w:p w14:paraId="0A350571" w14:textId="59C28289"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Inclusion of measures and procedures adopted for the disposal of large quantities of trench spoil in the CEMP (disposal plan).</w:t>
            </w:r>
          </w:p>
        </w:tc>
        <w:tc>
          <w:tcPr>
            <w:tcW w:w="1687" w:type="dxa"/>
          </w:tcPr>
          <w:p w14:paraId="2F1E77CC" w14:textId="2E44244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p>
        </w:tc>
      </w:tr>
      <w:tr w:rsidR="0064567D" w14:paraId="31497ECE"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326E80A4" w14:textId="072FEAB2" w:rsidR="0064567D" w:rsidRPr="0064567D" w:rsidRDefault="0064567D" w:rsidP="0064567D">
            <w:pPr>
              <w:pStyle w:val="TableText"/>
            </w:pPr>
            <w:r w:rsidRPr="0064567D">
              <w:t>SOL-M009</w:t>
            </w:r>
          </w:p>
        </w:tc>
        <w:tc>
          <w:tcPr>
            <w:tcW w:w="2126" w:type="dxa"/>
          </w:tcPr>
          <w:p w14:paraId="5449D0CB" w14:textId="36F6545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Management of waste</w:t>
            </w:r>
          </w:p>
        </w:tc>
        <w:tc>
          <w:tcPr>
            <w:tcW w:w="1985" w:type="dxa"/>
          </w:tcPr>
          <w:p w14:paraId="2EDBE4F2" w14:textId="7F0BCAC1"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Management of waste during construction.</w:t>
            </w:r>
          </w:p>
        </w:tc>
        <w:tc>
          <w:tcPr>
            <w:tcW w:w="5750" w:type="dxa"/>
          </w:tcPr>
          <w:p w14:paraId="28BA6FBC" w14:textId="5B2D63D9"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The Construction Environment Management Plan (CEMP) will be implemented and include measures and procedures for the appropriate handling, storage and disposal of waste streams, including:</w:t>
            </w:r>
          </w:p>
          <w:p w14:paraId="4156FFB8" w14:textId="6F79895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Manage waste in accordance with Environment Protection (EP) Act, EP Regulations and other relevant EPA guidance documents, including Publication 1827.2 (Waste Classification Assessment Protocol), Publication 1828.3 (Waste Disposal Categories – Characteristics and Thresholds), IWRG702.2 (Soil Hazard Categorisation and Management), and PFAS NEMP 3.0, including establishment of appropriate and secured waste storage locations on-site, as required</w:t>
            </w:r>
          </w:p>
          <w:p w14:paraId="1F2A4FB6" w14:textId="2496B15D"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Develop and implement waste management procedures</w:t>
            </w:r>
          </w:p>
          <w:p w14:paraId="194F2A5F" w14:textId="441EFFD9"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Waste will be managed in accordance with the waste management hierarchy, as outlined in the EP Act</w:t>
            </w:r>
          </w:p>
          <w:p w14:paraId="1BB76083" w14:textId="7449F11C"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Collect and transport wastes by licenced contractors for disposal at appropriately licenced facilities </w:t>
            </w:r>
          </w:p>
          <w:p w14:paraId="01330D55" w14:textId="53B3B1BD"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lastRenderedPageBreak/>
              <w:t>Provide waste containers for different types of waste generated onsite</w:t>
            </w:r>
          </w:p>
          <w:p w14:paraId="44EAF2A7" w14:textId="06084490"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Refuse containers should be lidded or secured appropriately, for instance, putrescible waste should be lidded to mitigate fauna access, other waste should be lidded or secured appropriately if required to avoid dispersal.</w:t>
            </w:r>
          </w:p>
        </w:tc>
        <w:tc>
          <w:tcPr>
            <w:tcW w:w="1746" w:type="dxa"/>
          </w:tcPr>
          <w:p w14:paraId="046BC93D" w14:textId="2EEF9BC8"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lastRenderedPageBreak/>
              <w:t>Inclusion of measures and procedures adopted for appropriate handling, storage and disposal of waste streams in the CEMP.</w:t>
            </w:r>
          </w:p>
        </w:tc>
        <w:tc>
          <w:tcPr>
            <w:tcW w:w="1687" w:type="dxa"/>
          </w:tcPr>
          <w:p w14:paraId="3613D119" w14:textId="3463746F"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p>
        </w:tc>
      </w:tr>
      <w:tr w:rsidR="0064567D" w14:paraId="27C14A1A"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627F158A" w14:textId="667688EF" w:rsidR="0064567D" w:rsidRPr="0064567D" w:rsidRDefault="0064567D" w:rsidP="0064567D">
            <w:pPr>
              <w:pStyle w:val="TableText"/>
            </w:pPr>
            <w:r w:rsidRPr="0064567D">
              <w:t>SOL-M010</w:t>
            </w:r>
          </w:p>
        </w:tc>
        <w:tc>
          <w:tcPr>
            <w:tcW w:w="2126" w:type="dxa"/>
          </w:tcPr>
          <w:p w14:paraId="406A46F2" w14:textId="6C70250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Trench backfilling approach</w:t>
            </w:r>
          </w:p>
        </w:tc>
        <w:tc>
          <w:tcPr>
            <w:tcW w:w="1985" w:type="dxa"/>
          </w:tcPr>
          <w:p w14:paraId="48307666" w14:textId="515E0E7B"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Management of trench backfill during construction.</w:t>
            </w:r>
          </w:p>
        </w:tc>
        <w:tc>
          <w:tcPr>
            <w:tcW w:w="5750" w:type="dxa"/>
          </w:tcPr>
          <w:p w14:paraId="063B01A6" w14:textId="31065F1F"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The Construction Environment Management Plan (CEMP) will be implemented and include measures and procedures for the appropriate management of trench backfill in accordance with the Code of Environmental Practice Onshore Pipelines Revision 5.  Trenches to be backfilled and compacted to a specific geotechnical design method based on the type of material being placed. Once spoil has been compacted the topsoil will be reinstated. </w:t>
            </w:r>
          </w:p>
        </w:tc>
        <w:tc>
          <w:tcPr>
            <w:tcW w:w="1746" w:type="dxa"/>
          </w:tcPr>
          <w:p w14:paraId="20BAE192" w14:textId="06F542EE"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Inclusion of measures and procedures adopted for the appropriate management of trench backfill in the CEMP.</w:t>
            </w:r>
          </w:p>
        </w:tc>
        <w:tc>
          <w:tcPr>
            <w:tcW w:w="1687" w:type="dxa"/>
          </w:tcPr>
          <w:p w14:paraId="3C6C7495" w14:textId="1FCA78EF"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p>
        </w:tc>
      </w:tr>
      <w:tr w:rsidR="0064567D" w14:paraId="0C36559C"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3D449658" w14:textId="358E2C69" w:rsidR="0064567D" w:rsidRPr="0064567D" w:rsidRDefault="0064567D" w:rsidP="0064567D">
            <w:pPr>
              <w:pStyle w:val="TableText"/>
            </w:pPr>
            <w:r w:rsidRPr="0064567D">
              <w:t>SOL-M011</w:t>
            </w:r>
          </w:p>
        </w:tc>
        <w:tc>
          <w:tcPr>
            <w:tcW w:w="2126" w:type="dxa"/>
          </w:tcPr>
          <w:p w14:paraId="0B489214" w14:textId="2A4A8BD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Operational management of fuels and chemicals</w:t>
            </w:r>
          </w:p>
        </w:tc>
        <w:tc>
          <w:tcPr>
            <w:tcW w:w="1985" w:type="dxa"/>
          </w:tcPr>
          <w:p w14:paraId="7A18B026" w14:textId="70769C39"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Management of fuels and chemicals during operations.</w:t>
            </w:r>
          </w:p>
        </w:tc>
        <w:tc>
          <w:tcPr>
            <w:tcW w:w="5750" w:type="dxa"/>
          </w:tcPr>
          <w:p w14:paraId="02E3A161" w14:textId="5C7BE74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The Operational Environment Management Plan (OEMP) will be implemented and include measures and procedures for the appropriate handling and storage or fuels and chemicals, including:</w:t>
            </w:r>
          </w:p>
          <w:p w14:paraId="1820FE2A" w14:textId="18645F6B"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Refuelling or maintenance of equipment, machinery and vehicles will be conducted at least 50 metres or as far away as is reasonably practical from any waterway with appropriate measures to contain spills.</w:t>
            </w:r>
          </w:p>
          <w:p w14:paraId="1F237A7A" w14:textId="5DAD506E"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Store hazardous materials in ventilated, self-bunded and secured containers in accordance with the Occupational Health and Safety (OHS) Act and OHS Regulations.</w:t>
            </w:r>
          </w:p>
          <w:p w14:paraId="602A36A9" w14:textId="5CF36D84"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Store dangerous goods in accordance with the Dangerous Goods (Storage and Handling) Regulations 2012 and the code of practice for the storage and handling of dangerous goods.</w:t>
            </w:r>
          </w:p>
          <w:p w14:paraId="274CF649" w14:textId="01BD4DD4"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Undertake routine and scheduled maintenance of vehicles and plant/machinery/equipment to minimise the potential for leaks/spills to occur.</w:t>
            </w:r>
          </w:p>
          <w:p w14:paraId="202AAC6D" w14:textId="7CCEDEF9"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Maintain dangerous goods and hazardous materials register and current safety data sheets.</w:t>
            </w:r>
          </w:p>
        </w:tc>
        <w:tc>
          <w:tcPr>
            <w:tcW w:w="1746" w:type="dxa"/>
          </w:tcPr>
          <w:p w14:paraId="20258693" w14:textId="78E000D8"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Inclusion of measures and procedures adopted the appropriate handling and storage or fuels and chemicals in the OEMP.</w:t>
            </w:r>
          </w:p>
        </w:tc>
        <w:tc>
          <w:tcPr>
            <w:tcW w:w="1687" w:type="dxa"/>
          </w:tcPr>
          <w:p w14:paraId="5AA878FD" w14:textId="65ECE52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Operation</w:t>
            </w:r>
          </w:p>
        </w:tc>
      </w:tr>
      <w:tr w:rsidR="0064567D" w14:paraId="3C4930DF"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1B7EF107" w14:textId="4C20BD0C" w:rsidR="0064567D" w:rsidRPr="0064567D" w:rsidRDefault="0064567D" w:rsidP="0064567D">
            <w:pPr>
              <w:pStyle w:val="TableText"/>
            </w:pPr>
            <w:r w:rsidRPr="0064567D">
              <w:lastRenderedPageBreak/>
              <w:t>SOL-M012</w:t>
            </w:r>
          </w:p>
        </w:tc>
        <w:tc>
          <w:tcPr>
            <w:tcW w:w="2126" w:type="dxa"/>
          </w:tcPr>
          <w:p w14:paraId="6FF16B96" w14:textId="1F015D10"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Operational management of waste streams</w:t>
            </w:r>
          </w:p>
        </w:tc>
        <w:tc>
          <w:tcPr>
            <w:tcW w:w="1985" w:type="dxa"/>
          </w:tcPr>
          <w:p w14:paraId="1BB955BA" w14:textId="4A293621"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Management of fuels and chemicals during operations.</w:t>
            </w:r>
          </w:p>
        </w:tc>
        <w:tc>
          <w:tcPr>
            <w:tcW w:w="5750" w:type="dxa"/>
          </w:tcPr>
          <w:p w14:paraId="23BB660A" w14:textId="565F6E91"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The Operational Environment Management Plan (OEMP) will be implemented and include measures and procedures for the appropriate handling, storage and disposal of waste streams, including:</w:t>
            </w:r>
          </w:p>
          <w:p w14:paraId="55343CA3" w14:textId="2621A57E"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Minimisation via avoidance and recycling where practicable</w:t>
            </w:r>
          </w:p>
          <w:p w14:paraId="301A7A57" w14:textId="4590DC18"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Management and disposal of wastes in accordance with Environment Protection (EP) Act and EP Regulations, including disposal to licenced facilities where appropriate.</w:t>
            </w:r>
          </w:p>
        </w:tc>
        <w:tc>
          <w:tcPr>
            <w:tcW w:w="1746" w:type="dxa"/>
          </w:tcPr>
          <w:p w14:paraId="02D4372C" w14:textId="058E835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Inclusion of measures and procedures adopted for the appropriate handling, storage and disposal of waste streams in the OEMP.</w:t>
            </w:r>
          </w:p>
        </w:tc>
        <w:tc>
          <w:tcPr>
            <w:tcW w:w="1687" w:type="dxa"/>
          </w:tcPr>
          <w:p w14:paraId="2255451D" w14:textId="095F1FA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Operation</w:t>
            </w:r>
          </w:p>
        </w:tc>
      </w:tr>
      <w:tr w:rsidR="0064567D" w14:paraId="516A4C41" w14:textId="77777777" w:rsidTr="004F146B">
        <w:tc>
          <w:tcPr>
            <w:cnfStyle w:val="001000000000" w:firstRow="0" w:lastRow="0" w:firstColumn="1" w:lastColumn="0" w:oddVBand="0" w:evenVBand="0" w:oddHBand="0" w:evenHBand="0" w:firstRowFirstColumn="0" w:firstRowLastColumn="0" w:lastRowFirstColumn="0" w:lastRowLastColumn="0"/>
            <w:tcW w:w="14570" w:type="dxa"/>
            <w:gridSpan w:val="6"/>
          </w:tcPr>
          <w:p w14:paraId="7E31A3EA" w14:textId="73D6A411" w:rsidR="0064567D" w:rsidRPr="0064567D" w:rsidRDefault="0064567D" w:rsidP="0064567D">
            <w:pPr>
              <w:pStyle w:val="TableText"/>
            </w:pPr>
            <w:r w:rsidRPr="0064567D">
              <w:t>Aboriginal cultural heritage</w:t>
            </w:r>
          </w:p>
        </w:tc>
      </w:tr>
      <w:tr w:rsidR="0064567D" w14:paraId="781A1AA0"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5C6AE0AF" w14:textId="13D9F5A6" w:rsidR="0064567D" w:rsidRPr="0064567D" w:rsidRDefault="0064567D" w:rsidP="0064567D">
            <w:pPr>
              <w:pStyle w:val="TableText"/>
            </w:pPr>
            <w:r w:rsidRPr="0064567D">
              <w:t>ACH-M001</w:t>
            </w:r>
          </w:p>
        </w:tc>
        <w:tc>
          <w:tcPr>
            <w:tcW w:w="2126" w:type="dxa"/>
          </w:tcPr>
          <w:p w14:paraId="0B3A6FD2" w14:textId="7B169BE1"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Cultural Heritage Management plan</w:t>
            </w:r>
          </w:p>
        </w:tc>
        <w:tc>
          <w:tcPr>
            <w:tcW w:w="1985" w:type="dxa"/>
          </w:tcPr>
          <w:p w14:paraId="5BE08163" w14:textId="2D66EE71"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 impacts to Cultural Heritage</w:t>
            </w:r>
          </w:p>
        </w:tc>
        <w:tc>
          <w:tcPr>
            <w:tcW w:w="5750" w:type="dxa"/>
          </w:tcPr>
          <w:p w14:paraId="4ED09259" w14:textId="60D6330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Prepare, gain approval, and implement conditions of a CHMP in accordance with Aboriginal Heritage Act 2006 (Vic)</w:t>
            </w:r>
          </w:p>
        </w:tc>
        <w:tc>
          <w:tcPr>
            <w:tcW w:w="1746" w:type="dxa"/>
          </w:tcPr>
          <w:p w14:paraId="328B42F0" w14:textId="147156F0"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Approval of a project specific CHMP</w:t>
            </w:r>
          </w:p>
        </w:tc>
        <w:tc>
          <w:tcPr>
            <w:tcW w:w="1687" w:type="dxa"/>
          </w:tcPr>
          <w:p w14:paraId="2393CC87" w14:textId="5B20E72A"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Construction </w:t>
            </w:r>
          </w:p>
        </w:tc>
      </w:tr>
      <w:tr w:rsidR="0064567D" w14:paraId="34BE1DD0"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024A3423" w14:textId="44DBE64D" w:rsidR="0064567D" w:rsidRPr="0064567D" w:rsidRDefault="0064567D" w:rsidP="0064567D">
            <w:pPr>
              <w:pStyle w:val="TableText"/>
            </w:pPr>
            <w:r w:rsidRPr="0064567D">
              <w:t>ACH-M002</w:t>
            </w:r>
          </w:p>
        </w:tc>
        <w:tc>
          <w:tcPr>
            <w:tcW w:w="2126" w:type="dxa"/>
          </w:tcPr>
          <w:p w14:paraId="73BEC5EE" w14:textId="1C7234D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Cultural Values Assessment</w:t>
            </w:r>
          </w:p>
        </w:tc>
        <w:tc>
          <w:tcPr>
            <w:tcW w:w="1985" w:type="dxa"/>
          </w:tcPr>
          <w:p w14:paraId="78BC2389" w14:textId="64628FC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 impacts to intangible, non-archaeological Cultural Heritage</w:t>
            </w:r>
          </w:p>
        </w:tc>
        <w:tc>
          <w:tcPr>
            <w:tcW w:w="5750" w:type="dxa"/>
          </w:tcPr>
          <w:p w14:paraId="64AC3B13" w14:textId="34326D1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Prepare a cultural values assessment in conjunction with GLaWAC to assess impacts to intangible, non-archaeological Aboriginal heritage places and/or values</w:t>
            </w:r>
          </w:p>
        </w:tc>
        <w:tc>
          <w:tcPr>
            <w:tcW w:w="1746" w:type="dxa"/>
          </w:tcPr>
          <w:p w14:paraId="3E632EEE" w14:textId="0D8F836B"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Preparation of a Cultural Values Assessment </w:t>
            </w:r>
          </w:p>
        </w:tc>
        <w:tc>
          <w:tcPr>
            <w:tcW w:w="1687" w:type="dxa"/>
          </w:tcPr>
          <w:p w14:paraId="7E0C30EE" w14:textId="55B1499B"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p>
        </w:tc>
      </w:tr>
      <w:tr w:rsidR="0064567D" w14:paraId="69B93F7C"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4C3532C2" w14:textId="71D22D6B" w:rsidR="0064567D" w:rsidRPr="0064567D" w:rsidRDefault="0064567D" w:rsidP="0064567D">
            <w:pPr>
              <w:pStyle w:val="TableText"/>
            </w:pPr>
            <w:r w:rsidRPr="0064567D">
              <w:t>ACH-M003</w:t>
            </w:r>
          </w:p>
        </w:tc>
        <w:tc>
          <w:tcPr>
            <w:tcW w:w="2126" w:type="dxa"/>
          </w:tcPr>
          <w:p w14:paraId="2FE91F88" w14:textId="55B6533F"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Onshore cable design</w:t>
            </w:r>
          </w:p>
        </w:tc>
        <w:tc>
          <w:tcPr>
            <w:tcW w:w="1985" w:type="dxa"/>
          </w:tcPr>
          <w:p w14:paraId="1D6B8331" w14:textId="4EA48D7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Avoid and minimise impacts to Cultural Heritage at Reeves Beach</w:t>
            </w:r>
          </w:p>
        </w:tc>
        <w:tc>
          <w:tcPr>
            <w:tcW w:w="5750" w:type="dxa"/>
          </w:tcPr>
          <w:p w14:paraId="4094C006" w14:textId="19D34E6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The Reeves Beach onshore cable crossing will be designed and constructed in a way that minimises impact to any cultural heritage material upon, or within, the foreshore barrier dunes. Specifically, the buried cable will be installed via trenchless excavation techniques at a suitable depth (more than 10 m) to avoid any impact to Aboriginal cultural heritage material upon, or within the foreshore barrier dunes.</w:t>
            </w:r>
          </w:p>
        </w:tc>
        <w:tc>
          <w:tcPr>
            <w:tcW w:w="1746" w:type="dxa"/>
          </w:tcPr>
          <w:p w14:paraId="25977C20" w14:textId="5A73357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Use of directional drilling to construct the shore crossing infrastructure (more than 15m depth)</w:t>
            </w:r>
          </w:p>
        </w:tc>
        <w:tc>
          <w:tcPr>
            <w:tcW w:w="1687" w:type="dxa"/>
          </w:tcPr>
          <w:p w14:paraId="3F819837" w14:textId="10D6AF42"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p>
        </w:tc>
      </w:tr>
      <w:tr w:rsidR="0064567D" w14:paraId="10FF3102"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1A9028AB" w14:textId="653B8A01" w:rsidR="0064567D" w:rsidRPr="0064567D" w:rsidRDefault="0064567D" w:rsidP="0064567D">
            <w:pPr>
              <w:pStyle w:val="TableText"/>
            </w:pPr>
            <w:r w:rsidRPr="0064567D">
              <w:t>ACH-M005</w:t>
            </w:r>
          </w:p>
        </w:tc>
        <w:tc>
          <w:tcPr>
            <w:tcW w:w="2126" w:type="dxa"/>
          </w:tcPr>
          <w:p w14:paraId="2774F825" w14:textId="78F45222"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Radiant heat</w:t>
            </w:r>
          </w:p>
        </w:tc>
        <w:tc>
          <w:tcPr>
            <w:tcW w:w="1985" w:type="dxa"/>
          </w:tcPr>
          <w:p w14:paraId="4D607CFB" w14:textId="4FFFD9D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Avoid and minimise impacts of radiant heat on vegetation</w:t>
            </w:r>
          </w:p>
        </w:tc>
        <w:tc>
          <w:tcPr>
            <w:tcW w:w="5750" w:type="dxa"/>
          </w:tcPr>
          <w:p w14:paraId="09A78559" w14:textId="2555C25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The adopted project design with relation to buried cable installation will mitigate the probability that native vegetation will be affected by buried cable radiant heat during the operational phase of the project.</w:t>
            </w:r>
          </w:p>
        </w:tc>
        <w:tc>
          <w:tcPr>
            <w:tcW w:w="1746" w:type="dxa"/>
          </w:tcPr>
          <w:p w14:paraId="7AB36AD7" w14:textId="660D28EB"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Inspection required in the CEMP and OEMP</w:t>
            </w:r>
          </w:p>
        </w:tc>
        <w:tc>
          <w:tcPr>
            <w:tcW w:w="1687" w:type="dxa"/>
          </w:tcPr>
          <w:p w14:paraId="5016AD32" w14:textId="21E7AABF"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Operation</w:t>
            </w:r>
          </w:p>
        </w:tc>
      </w:tr>
      <w:tr w:rsidR="0064567D" w14:paraId="6556DDB5"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75FC4A61" w14:textId="751BA706" w:rsidR="0064567D" w:rsidRPr="0064567D" w:rsidRDefault="0064567D" w:rsidP="0064567D">
            <w:pPr>
              <w:pStyle w:val="TableText"/>
            </w:pPr>
            <w:r w:rsidRPr="0064567D">
              <w:t>SCH-M001</w:t>
            </w:r>
          </w:p>
        </w:tc>
        <w:tc>
          <w:tcPr>
            <w:tcW w:w="2126" w:type="dxa"/>
          </w:tcPr>
          <w:p w14:paraId="6ABE533D" w14:textId="40E3974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Detailed geotechnical and geophysical surveys to inform an updated Submerged Palaeolandscape Assessment, project design and mitigation</w:t>
            </w:r>
          </w:p>
        </w:tc>
        <w:tc>
          <w:tcPr>
            <w:tcW w:w="1985" w:type="dxa"/>
          </w:tcPr>
          <w:p w14:paraId="228C297F" w14:textId="6A2562C4"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Avoid or minimise impacts to submerged archaeological features.</w:t>
            </w:r>
          </w:p>
        </w:tc>
        <w:tc>
          <w:tcPr>
            <w:tcW w:w="5750" w:type="dxa"/>
          </w:tcPr>
          <w:p w14:paraId="4FF1C196" w14:textId="7777777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Detailed geotechnical and geophysical survey campaigns undertaken prior to construction will be informed and guided by a suitably experienced and qualified underwater archaeologist. </w:t>
            </w:r>
          </w:p>
          <w:p w14:paraId="089C7D2C" w14:textId="7777777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lastRenderedPageBreak/>
              <w:t xml:space="preserve">The planned geophysical survey campaign will provide full coverage of all the final infrastructure locations, with broader project-area survey carried out at line spacing appropriate for archaeological purposes (including multibeam echosounder, side scan sonar, sub bottom profiler, and magnetometer). The geotechnical survey (cone penetration testing (CPT), vibro-coring (VC)) will sample targeted locations throughout the offshore project area where project infrastructure is intended to be installed and will include the provision of samples for geoarchaeological assessment. </w:t>
            </w:r>
          </w:p>
          <w:p w14:paraId="767AC71D" w14:textId="7777777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The datasets obtained from this survey campaign will be utilised to update the Submerged Palaeolandscape Assessment prior to construction, including:</w:t>
            </w:r>
          </w:p>
          <w:p w14:paraId="5F35A456" w14:textId="7777777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Greater density of survey lines to identify features and inform subsequent geotechnical surveys</w:t>
            </w:r>
          </w:p>
          <w:p w14:paraId="27EE5A60" w14:textId="75AFEE54"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Assessment of geotechnical samples by specialist geoarchaeologist.</w:t>
            </w:r>
          </w:p>
          <w:p w14:paraId="7E0DD443" w14:textId="7777777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The updated Submerged Palaeolandscape Assessment and the results of this survey campaign will in turn inform project design, mitigation, and the preparation of both the Cultural Heritage Management Plan (pertaining to State Waters, see SCH-M003; SCH-M007) and UCH Management Plan (pertaining to Commonwealth Waters, see SCH-M004; SCH-M008). </w:t>
            </w:r>
          </w:p>
          <w:p w14:paraId="7620BAE9" w14:textId="3113367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Consultation will be undertaken with Gunaikurnai Land and Waters Aboriginal Corporation, the Commonwealth Department of Climate Change, Energy, the Environment and Water, Heritage Victoria, and First Peoples–State Relations on the findings and implications of the updated Submerged Palaeolandscape Assessment.</w:t>
            </w:r>
          </w:p>
        </w:tc>
        <w:tc>
          <w:tcPr>
            <w:tcW w:w="1746" w:type="dxa"/>
          </w:tcPr>
          <w:p w14:paraId="60AF6B50" w14:textId="293DF2F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lastRenderedPageBreak/>
              <w:t>Geophysical and Geotechnical Survey report.</w:t>
            </w:r>
          </w:p>
        </w:tc>
        <w:tc>
          <w:tcPr>
            <w:tcW w:w="1687" w:type="dxa"/>
          </w:tcPr>
          <w:p w14:paraId="44B4C0D7" w14:textId="491D4401"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Pre-Construction</w:t>
            </w:r>
          </w:p>
        </w:tc>
      </w:tr>
      <w:tr w:rsidR="0064567D" w14:paraId="3BC27177"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50844E48" w14:textId="45499D1C" w:rsidR="0064567D" w:rsidRPr="0064567D" w:rsidRDefault="0064567D" w:rsidP="0064567D">
            <w:pPr>
              <w:pStyle w:val="TableText"/>
            </w:pPr>
            <w:r w:rsidRPr="0064567D">
              <w:t>SCH-M002</w:t>
            </w:r>
          </w:p>
        </w:tc>
        <w:tc>
          <w:tcPr>
            <w:tcW w:w="2126" w:type="dxa"/>
          </w:tcPr>
          <w:p w14:paraId="7EBBFEB6" w14:textId="341D1AA2"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Geoarchaeological assessment to clarify the geoarchaeological and palaeoenvironmental potential of geotechnical samples</w:t>
            </w:r>
          </w:p>
        </w:tc>
        <w:tc>
          <w:tcPr>
            <w:tcW w:w="1985" w:type="dxa"/>
          </w:tcPr>
          <w:p w14:paraId="0D27952A" w14:textId="7362580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Avoid or minimise impacts to submerged archaeological features.</w:t>
            </w:r>
          </w:p>
        </w:tc>
        <w:tc>
          <w:tcPr>
            <w:tcW w:w="5750" w:type="dxa"/>
          </w:tcPr>
          <w:p w14:paraId="76A8E3D6" w14:textId="7777777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Undertake a geoarchaeological assessment of geotechnical logs and samples as appropriate for a defined and agreed mitigation campaign to clarify the geoarchaeological and palaeoenvironmental potential of geotechnical sequences recovered from the study area. </w:t>
            </w:r>
          </w:p>
          <w:p w14:paraId="48397204" w14:textId="7777777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This will involve identifying and describing samples of geoarchaeological potential by a suitably qualified marine geoarchaeologist, in order to clarify the nature of the sediments, and their mode of deposition.</w:t>
            </w:r>
          </w:p>
          <w:p w14:paraId="5ED7E53C" w14:textId="7777777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lastRenderedPageBreak/>
              <w:t>This assessment will be undertaken prior to construction and include the following:</w:t>
            </w:r>
          </w:p>
          <w:p w14:paraId="1B820A36" w14:textId="7777777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Description of sediment sequences assigned medium and high priority status during the initial review of logs obtained for geotechnical (engineering) purposes.</w:t>
            </w:r>
          </w:p>
          <w:p w14:paraId="66CE842B" w14:textId="7777777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Modelling the character, extent and depth of deposits;</w:t>
            </w:r>
          </w:p>
          <w:p w14:paraId="1BB15B90" w14:textId="7777777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Interpreting the probable environments represented;</w:t>
            </w:r>
          </w:p>
          <w:p w14:paraId="7E12530A" w14:textId="7777777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Determining the importance of the deposits, with regard to their archaeological and palaeoenvironmental potential, and;</w:t>
            </w:r>
          </w:p>
          <w:p w14:paraId="20089B86" w14:textId="7777777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Recommendations for dating and palaeoenvironmental assessment as appropriate, in order to understand the preservation and changing nature of the human landscapes of the study area, to address specific questions reflecting the scientific and cultural value of the evidence preserved in the stratigraphic sequences.</w:t>
            </w:r>
          </w:p>
          <w:p w14:paraId="42922847" w14:textId="38B636EA"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The geoarchaeological assessment will inform the update to the Submerged Palaeolandscape Assessment (also see SCH-M001) and inform the preparation of both the Cultural Heritage Management Plan (SCH-M003; SCH-M007) and Underwater Cultural Heritage Management Plan (see SCH-M004; SCH-M008).</w:t>
            </w:r>
          </w:p>
        </w:tc>
        <w:tc>
          <w:tcPr>
            <w:tcW w:w="1746" w:type="dxa"/>
          </w:tcPr>
          <w:p w14:paraId="7C1FF239" w14:textId="0814135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lastRenderedPageBreak/>
              <w:t>Geoarchaeological assessment report.</w:t>
            </w:r>
          </w:p>
        </w:tc>
        <w:tc>
          <w:tcPr>
            <w:tcW w:w="1687" w:type="dxa"/>
          </w:tcPr>
          <w:p w14:paraId="709C6B04" w14:textId="416590D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Pre-Construction</w:t>
            </w:r>
          </w:p>
        </w:tc>
      </w:tr>
      <w:tr w:rsidR="0064567D" w14:paraId="57F73697"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22687638" w14:textId="00097A0C" w:rsidR="0064567D" w:rsidRPr="0064567D" w:rsidRDefault="0064567D" w:rsidP="0064567D">
            <w:pPr>
              <w:pStyle w:val="TableText"/>
            </w:pPr>
            <w:r w:rsidRPr="0064567D">
              <w:t>SCH-M003</w:t>
            </w:r>
          </w:p>
        </w:tc>
        <w:tc>
          <w:tcPr>
            <w:tcW w:w="2126" w:type="dxa"/>
          </w:tcPr>
          <w:p w14:paraId="1C8C14EB" w14:textId="069BC6D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The preparation of a Cultural Heritage Management Plan with conditions pertaining to Submerged Aboriginal Cultural Heritage in State Waters</w:t>
            </w:r>
          </w:p>
        </w:tc>
        <w:tc>
          <w:tcPr>
            <w:tcW w:w="1985" w:type="dxa"/>
          </w:tcPr>
          <w:p w14:paraId="450B354A" w14:textId="7623C24B"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Avoid, minimise and manage impacts to submerged archaeological features.</w:t>
            </w:r>
          </w:p>
        </w:tc>
        <w:tc>
          <w:tcPr>
            <w:tcW w:w="5750" w:type="dxa"/>
          </w:tcPr>
          <w:p w14:paraId="142F37C7" w14:textId="2127436E"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Prepare, gain approval, and implement conditions of a Cultural Heritage Management Plan (CHMP) in accordance with the Aboriginal Heritage Act 2006 (Vic). </w:t>
            </w:r>
          </w:p>
          <w:p w14:paraId="5A084161" w14:textId="7A528B9F"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The CHMP will include specific conditions to avoid, mitigate, or manage impact to submerged Aboriginal cultural heritage located within State Waters (also see ACH-M01; ACH-M07).</w:t>
            </w:r>
          </w:p>
        </w:tc>
        <w:tc>
          <w:tcPr>
            <w:tcW w:w="1746" w:type="dxa"/>
          </w:tcPr>
          <w:p w14:paraId="09C11CDA" w14:textId="02D4B7BE"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Development of Cultural Heritage Management Plan.</w:t>
            </w:r>
          </w:p>
        </w:tc>
        <w:tc>
          <w:tcPr>
            <w:tcW w:w="1687" w:type="dxa"/>
          </w:tcPr>
          <w:p w14:paraId="1B681AD7" w14:textId="4BC35762"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Prepared and Approved Pre-Construction.</w:t>
            </w:r>
          </w:p>
          <w:p w14:paraId="507C9F47" w14:textId="03DA684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Active during Pre-Construction, Construction, Operation, Decommissioning</w:t>
            </w:r>
          </w:p>
        </w:tc>
      </w:tr>
      <w:tr w:rsidR="0064567D" w14:paraId="39A993BA"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34C4D166" w14:textId="2D4F5959" w:rsidR="0064567D" w:rsidRPr="0064567D" w:rsidRDefault="0064567D" w:rsidP="0064567D">
            <w:pPr>
              <w:pStyle w:val="TableText"/>
            </w:pPr>
            <w:r w:rsidRPr="0064567D">
              <w:lastRenderedPageBreak/>
              <w:t>SCH-M005</w:t>
            </w:r>
          </w:p>
        </w:tc>
        <w:tc>
          <w:tcPr>
            <w:tcW w:w="2126" w:type="dxa"/>
          </w:tcPr>
          <w:p w14:paraId="7DA20C12" w14:textId="5823840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Inductions for Submerged Aboriginal Cultural Heritage</w:t>
            </w:r>
          </w:p>
        </w:tc>
        <w:tc>
          <w:tcPr>
            <w:tcW w:w="1985" w:type="dxa"/>
          </w:tcPr>
          <w:p w14:paraId="4CB5FC75" w14:textId="15D6E682"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 impacts to accidentally impacted submerged archaeological features.</w:t>
            </w:r>
          </w:p>
        </w:tc>
        <w:tc>
          <w:tcPr>
            <w:tcW w:w="5750" w:type="dxa"/>
          </w:tcPr>
          <w:p w14:paraId="781CC834" w14:textId="658DB399"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For project personnel whose activities may impact submerged palaeolandscapes receptors, Submerged Aboriginal Cultural Heritage inductions will ensure that personnel are aware of their obligations to report and protect Aboriginal cultural heritage under Commonwealth and State legislation including:</w:t>
            </w:r>
          </w:p>
          <w:p w14:paraId="03396A8E" w14:textId="7777777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Aboriginal Cultural Heritage Act 2006 (Vic)</w:t>
            </w:r>
          </w:p>
          <w:p w14:paraId="4CB98035" w14:textId="59C52255"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Underwater Cultural Heritage Act 2018 (Cth).</w:t>
            </w:r>
          </w:p>
          <w:p w14:paraId="3B4A04D9" w14:textId="4BB16431"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The details of the Submerged Aboriginal Cultural Heritage induction requirements will be included as part of the Cultural Heritage Management Plan (SCH-M003) and Underwater Cultural Heritage Management Plan (SCH-M004).</w:t>
            </w:r>
          </w:p>
          <w:p w14:paraId="7CA30053" w14:textId="74DD8BD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Also refer to UMH-M005 for non-Aboriginal underwater cultural heritage inductions.</w:t>
            </w:r>
          </w:p>
        </w:tc>
        <w:tc>
          <w:tcPr>
            <w:tcW w:w="1746" w:type="dxa"/>
          </w:tcPr>
          <w:p w14:paraId="1450589B" w14:textId="04B2F68E"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Development of Underwater Cultural Heritage management plan.</w:t>
            </w:r>
          </w:p>
        </w:tc>
        <w:tc>
          <w:tcPr>
            <w:tcW w:w="1687" w:type="dxa"/>
          </w:tcPr>
          <w:p w14:paraId="6963EDE0" w14:textId="082FDC5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Prepared and Agreed Pre-Construction.</w:t>
            </w:r>
            <w:r w:rsidRPr="0064567D">
              <w:br/>
              <w:t>Deployed as needed during Pre-Construction, Construction, Operation, Decommissioning</w:t>
            </w:r>
          </w:p>
        </w:tc>
      </w:tr>
      <w:tr w:rsidR="0064567D" w14:paraId="24F2C98B" w14:textId="77777777" w:rsidTr="00AF7F01">
        <w:tc>
          <w:tcPr>
            <w:cnfStyle w:val="001000000000" w:firstRow="0" w:lastRow="0" w:firstColumn="1" w:lastColumn="0" w:oddVBand="0" w:evenVBand="0" w:oddHBand="0" w:evenHBand="0" w:firstRowFirstColumn="0" w:firstRowLastColumn="0" w:lastRowFirstColumn="0" w:lastRowLastColumn="0"/>
            <w:tcW w:w="14570" w:type="dxa"/>
            <w:gridSpan w:val="6"/>
          </w:tcPr>
          <w:p w14:paraId="6BDD542A" w14:textId="047C101C" w:rsidR="0064567D" w:rsidRPr="0064567D" w:rsidRDefault="0064567D" w:rsidP="0064567D">
            <w:pPr>
              <w:pStyle w:val="TableText"/>
            </w:pPr>
            <w:r w:rsidRPr="0064567D">
              <w:t>Historical heritage</w:t>
            </w:r>
          </w:p>
        </w:tc>
      </w:tr>
      <w:tr w:rsidR="0064567D" w14:paraId="65F81377"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37DB7128" w14:textId="0D92D922" w:rsidR="0064567D" w:rsidRPr="0064567D" w:rsidRDefault="0064567D" w:rsidP="0064567D">
            <w:pPr>
              <w:pStyle w:val="TableText"/>
            </w:pPr>
            <w:r w:rsidRPr="0064567D">
              <w:t>HHM-M001</w:t>
            </w:r>
          </w:p>
        </w:tc>
        <w:tc>
          <w:tcPr>
            <w:tcW w:w="2126" w:type="dxa"/>
          </w:tcPr>
          <w:p w14:paraId="7890EB96" w14:textId="55A0935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Heritage awareness training</w:t>
            </w:r>
          </w:p>
        </w:tc>
        <w:tc>
          <w:tcPr>
            <w:tcW w:w="1985" w:type="dxa"/>
          </w:tcPr>
          <w:p w14:paraId="6AAAD472" w14:textId="01360332"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 the impacts of construction on historical heritage values through Contractor awareness.</w:t>
            </w:r>
          </w:p>
        </w:tc>
        <w:tc>
          <w:tcPr>
            <w:tcW w:w="5750" w:type="dxa"/>
          </w:tcPr>
          <w:p w14:paraId="722D2BF4" w14:textId="0842E5F4"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Historical heritage</w:t>
            </w:r>
            <w:r w:rsidRPr="0064567D">
              <w:br/>
              <w:t>Implement pre-start guidance/education for project staff in relation the protection of historical heritage places, including unexpected finds protocols prior to commencement on site.</w:t>
            </w:r>
            <w:r w:rsidRPr="0064567D">
              <w:br/>
            </w:r>
            <w:r w:rsidRPr="0064567D">
              <w:br/>
              <w:t>Historical archaeological heritage</w:t>
            </w:r>
            <w:r w:rsidRPr="0064567D">
              <w:br/>
              <w:t>Implement historical archaeological heritage site induction to educate workforce operating around archaeological places, including unexpected finds protocols prior to commencement on site.</w:t>
            </w:r>
            <w:r w:rsidRPr="0064567D">
              <w:br/>
              <w:t>The historical archaeological heritage induction must include:</w:t>
            </w:r>
          </w:p>
          <w:p w14:paraId="25B6585E" w14:textId="097C7C50"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The definition of an archaeological site</w:t>
            </w:r>
          </w:p>
          <w:p w14:paraId="3E845F53" w14:textId="07B9C529"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Describe traditional historical agricultural region sites</w:t>
            </w:r>
          </w:p>
          <w:p w14:paraId="2060288C" w14:textId="7CCD5CEE"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Demonstrate the existence and location of the Victorian Heritage Inventory sites throughout the project area</w:t>
            </w:r>
          </w:p>
          <w:p w14:paraId="6FBA5A32" w14:textId="6D7308A6"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State that Consent from Heritage Victoria is required before disturbing a Victorian Heritage Inventory site</w:t>
            </w:r>
          </w:p>
          <w:p w14:paraId="019C2A93" w14:textId="6A5380DE"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lastRenderedPageBreak/>
              <w:t>State the penalties associated with disturbing a site without Consent</w:t>
            </w:r>
            <w:r w:rsidRPr="0064567D">
              <w:br/>
              <w:t>• State that the Heritage Act 2017 provides blanket protection for archaeological sites including those that are unknown and not included in the Victorian Heritage Inventory</w:t>
            </w:r>
          </w:p>
          <w:p w14:paraId="12DA29C7" w14:textId="2083C6F3"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Present the unexpected heritage finds protocol</w:t>
            </w:r>
          </w:p>
          <w:p w14:paraId="71813B9A" w14:textId="7A742D3E"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Provide images and examples of historical agricultural sites and artefacts including:</w:t>
            </w:r>
          </w:p>
          <w:p w14:paraId="5F05656D" w14:textId="55F8A2FA" w:rsidR="0064567D" w:rsidRPr="0064567D" w:rsidRDefault="0064567D" w:rsidP="0064567D">
            <w:pPr>
              <w:pStyle w:val="TableBullet2"/>
              <w:cnfStyle w:val="000000000000" w:firstRow="0" w:lastRow="0" w:firstColumn="0" w:lastColumn="0" w:oddVBand="0" w:evenVBand="0" w:oddHBand="0" w:evenHBand="0" w:firstRowFirstColumn="0" w:firstRowLastColumn="0" w:lastRowFirstColumn="0" w:lastRowLastColumn="0"/>
            </w:pPr>
            <w:r w:rsidRPr="0064567D">
              <w:t>Late nineteenth/early twentieth century homestead remains, cesspits and cisterns, and bottle/refuse dumps</w:t>
            </w:r>
          </w:p>
          <w:p w14:paraId="36A51C77" w14:textId="6CAA5ED8" w:rsidR="0064567D" w:rsidRPr="0064567D" w:rsidRDefault="0064567D" w:rsidP="0064567D">
            <w:pPr>
              <w:pStyle w:val="TableBullet2"/>
              <w:cnfStyle w:val="000000000000" w:firstRow="0" w:lastRow="0" w:firstColumn="0" w:lastColumn="0" w:oddVBand="0" w:evenVBand="0" w:oddHBand="0" w:evenHBand="0" w:firstRowFirstColumn="0" w:firstRowLastColumn="0" w:lastRowFirstColumn="0" w:lastRowLastColumn="0"/>
            </w:pPr>
            <w:r w:rsidRPr="0064567D">
              <w:t>Nineteenth and early twentieth century glass bottles and ceramics, handmade bricks, primitive concrete, historical/forged nails, and small finds like nineteenth and early twentieth century coins, buttons, toothbrushes, combs, slate pens, and clay pipes.</w:t>
            </w:r>
          </w:p>
        </w:tc>
        <w:tc>
          <w:tcPr>
            <w:tcW w:w="1746" w:type="dxa"/>
          </w:tcPr>
          <w:p w14:paraId="7741CF27" w14:textId="66BC0F30"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lastRenderedPageBreak/>
              <w:t>Site induction records as part of CEMP.</w:t>
            </w:r>
          </w:p>
        </w:tc>
        <w:tc>
          <w:tcPr>
            <w:tcW w:w="1687" w:type="dxa"/>
          </w:tcPr>
          <w:p w14:paraId="32B507C6" w14:textId="6495795B"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p>
        </w:tc>
      </w:tr>
      <w:tr w:rsidR="0064567D" w14:paraId="48CB8151"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790FA294" w14:textId="555D7E1C" w:rsidR="0064567D" w:rsidRPr="0064567D" w:rsidRDefault="0064567D" w:rsidP="0064567D">
            <w:pPr>
              <w:pStyle w:val="TableText"/>
            </w:pPr>
            <w:r w:rsidRPr="0064567D">
              <w:t>HHM-M002</w:t>
            </w:r>
          </w:p>
        </w:tc>
        <w:tc>
          <w:tcPr>
            <w:tcW w:w="2126" w:type="dxa"/>
          </w:tcPr>
          <w:p w14:paraId="67DD0C9D" w14:textId="7EBBE12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Managing accidental damage to potential heritage places</w:t>
            </w:r>
          </w:p>
        </w:tc>
        <w:tc>
          <w:tcPr>
            <w:tcW w:w="1985" w:type="dxa"/>
          </w:tcPr>
          <w:p w14:paraId="2639BED3" w14:textId="5AFFD850"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Avoid and minimise the impacts of construction on historical heritage values.</w:t>
            </w:r>
          </w:p>
        </w:tc>
        <w:tc>
          <w:tcPr>
            <w:tcW w:w="5750" w:type="dxa"/>
          </w:tcPr>
          <w:p w14:paraId="105A6BB0" w14:textId="3E91299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Install physical protection measures (hoarding/signage), where works are adjacent to potential historical heritage places prior to commencement of works.</w:t>
            </w:r>
          </w:p>
        </w:tc>
        <w:tc>
          <w:tcPr>
            <w:tcW w:w="1746" w:type="dxa"/>
          </w:tcPr>
          <w:p w14:paraId="77E1F9E7" w14:textId="20F476F0"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Installation of protection measures as part of CEMP.</w:t>
            </w:r>
          </w:p>
        </w:tc>
        <w:tc>
          <w:tcPr>
            <w:tcW w:w="1687" w:type="dxa"/>
          </w:tcPr>
          <w:p w14:paraId="333D1140" w14:textId="6DF3E8AF"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p>
        </w:tc>
      </w:tr>
      <w:tr w:rsidR="0064567D" w14:paraId="4B69EA48"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422CDBB0" w14:textId="413260E2" w:rsidR="0064567D" w:rsidRPr="0064567D" w:rsidRDefault="0064567D" w:rsidP="0064567D">
            <w:pPr>
              <w:pStyle w:val="TableText"/>
            </w:pPr>
            <w:r w:rsidRPr="0064567D">
              <w:t>HHM-M003</w:t>
            </w:r>
          </w:p>
        </w:tc>
        <w:tc>
          <w:tcPr>
            <w:tcW w:w="2126" w:type="dxa"/>
          </w:tcPr>
          <w:p w14:paraId="4DF4D1EB" w14:textId="44BB99B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Heritage unexpected finds protocols</w:t>
            </w:r>
          </w:p>
        </w:tc>
        <w:tc>
          <w:tcPr>
            <w:tcW w:w="1985" w:type="dxa"/>
          </w:tcPr>
          <w:p w14:paraId="4425FC30" w14:textId="7341E6DA"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Avoid, minimise and manage the impacts of construction on historical heritage values.</w:t>
            </w:r>
          </w:p>
        </w:tc>
        <w:tc>
          <w:tcPr>
            <w:tcW w:w="5750" w:type="dxa"/>
          </w:tcPr>
          <w:p w14:paraId="2A5C35AA" w14:textId="3B8B0619"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Establish unexpected finds protocol prior to commencement of works. This will include:</w:t>
            </w:r>
            <w:r w:rsidRPr="0064567D">
              <w:br/>
              <w:t>Historical heritage</w:t>
            </w:r>
          </w:p>
          <w:p w14:paraId="52E7D07B" w14:textId="5F75B610"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Cessation of works at subject location until assessment is undertaken</w:t>
            </w:r>
          </w:p>
          <w:p w14:paraId="0EB0A681" w14:textId="41D65A81"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Notification of project heritage advisor (historical heritage)</w:t>
            </w:r>
          </w:p>
          <w:p w14:paraId="07ABA7CF" w14:textId="575AE6C5"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Heritage advisor to review site (site visit, historic research etc. as required) and determine whether the site is of a level that relevant stakeholders (i.e. Council/Heritage Victoria) need to be informed.</w:t>
            </w:r>
            <w:r w:rsidRPr="0064567D">
              <w:br/>
            </w:r>
          </w:p>
          <w:p w14:paraId="6FA8532C" w14:textId="5554009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Historical archaeological heritage </w:t>
            </w:r>
            <w:r w:rsidRPr="0064567D">
              <w:br/>
              <w:t>Establish unexpected finds protocol (archaeological) prior to commencement of works.</w:t>
            </w:r>
          </w:p>
          <w:p w14:paraId="0F688DC8" w14:textId="12A75F59"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lastRenderedPageBreak/>
              <w:t>If during the course of works an unexpected archaeological find is identified the following measures will be implemented:</w:t>
            </w:r>
          </w:p>
          <w:p w14:paraId="12984702" w14:textId="3A019F8A"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Stop work in the vicinity of the find</w:t>
            </w:r>
          </w:p>
          <w:p w14:paraId="153079EE" w14:textId="6B52528A"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Barricade or otherwise close off a 5m exclusion zone around the find</w:t>
            </w:r>
          </w:p>
          <w:p w14:paraId="3DC6CDEF" w14:textId="50355711"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Notify the Project Heritage Advisor (archaeologist) of the find</w:t>
            </w:r>
          </w:p>
          <w:p w14:paraId="48CED247" w14:textId="295A0669"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Project works may proceed outside the exclusion zone</w:t>
            </w:r>
          </w:p>
          <w:p w14:paraId="765C9661" w14:textId="7DB4BECF"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The Heritage Advisor to review site (site inspection, research, consult with Heritage Victoria, as required) and determine whether a site card and/or further investigations are required.</w:t>
            </w:r>
          </w:p>
          <w:p w14:paraId="004892C9" w14:textId="7948BBE1"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Management measures to be determined in association with heritage advisor and relevant stakeholders.</w:t>
            </w:r>
          </w:p>
        </w:tc>
        <w:tc>
          <w:tcPr>
            <w:tcW w:w="1746" w:type="dxa"/>
          </w:tcPr>
          <w:p w14:paraId="7B33D839" w14:textId="021FA2C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lastRenderedPageBreak/>
              <w:t>Development of an unexpected finds protocol.</w:t>
            </w:r>
          </w:p>
        </w:tc>
        <w:tc>
          <w:tcPr>
            <w:tcW w:w="1687" w:type="dxa"/>
          </w:tcPr>
          <w:p w14:paraId="0EFAED2F" w14:textId="6554622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p>
        </w:tc>
      </w:tr>
      <w:tr w:rsidR="0064567D" w14:paraId="51DBC084"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6443A536" w14:textId="71474AC3" w:rsidR="0064567D" w:rsidRPr="0064567D" w:rsidRDefault="0064567D" w:rsidP="0064567D">
            <w:pPr>
              <w:pStyle w:val="TableText"/>
            </w:pPr>
            <w:r w:rsidRPr="0064567D">
              <w:t>HHM-M004</w:t>
            </w:r>
          </w:p>
        </w:tc>
        <w:tc>
          <w:tcPr>
            <w:tcW w:w="2126" w:type="dxa"/>
          </w:tcPr>
          <w:p w14:paraId="1225FE55" w14:textId="570C02B0"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Historic Heritage No Go Zones</w:t>
            </w:r>
          </w:p>
        </w:tc>
        <w:tc>
          <w:tcPr>
            <w:tcW w:w="1985" w:type="dxa"/>
          </w:tcPr>
          <w:p w14:paraId="569AC411" w14:textId="4DD97831"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Avoid and minimise the impacts of construction on historical heritage inventory (VHI) sites.</w:t>
            </w:r>
          </w:p>
        </w:tc>
        <w:tc>
          <w:tcPr>
            <w:tcW w:w="5750" w:type="dxa"/>
          </w:tcPr>
          <w:p w14:paraId="676D5F4E" w14:textId="697CEF5A"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‘Historical Heritage No Go Zones’ must be established around the extent of any Victorian Heritage Inventory site within the project area or within 10m of the project area prior to commencement of works. </w:t>
            </w:r>
          </w:p>
          <w:p w14:paraId="4B60CE42" w14:textId="3E2F10DD"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The ‘Historical Heritage No Go Zone’ must physically delineate the extent of the Victorian Heritage Inventory site (using flagging, temporary fencing etc) and include signage indicating that works cannot occur in that location without prior Consent from Heritage Victoria and the penalties associated with contravening this.</w:t>
            </w:r>
          </w:p>
          <w:p w14:paraId="749AF3FF" w14:textId="2EA6BD09"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There area has one Victorian Heritage Inventory site adjacent to the study area, Former Residence, Woodside Beach Road (H8220-0025).</w:t>
            </w:r>
          </w:p>
          <w:p w14:paraId="414B7856" w14:textId="47B2162E"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When a Victorian Heritage Inventory site is outside the project area, the ‘Historical Heritage No Go Zone’ must delineate the interface between the project area and the extent of the Victorian Heritage Inventory site, but does not have to encompass the full Victorian Heritage Inventory site extent. The delineation may be erected either at the edge of the project area (outside which works must not extend) or the edge of the extent of the Victorian Heritage Inventory site, as appropriate.</w:t>
            </w:r>
          </w:p>
          <w:p w14:paraId="0A609B11" w14:textId="628FCA29"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Works within the ‘Historical Heritage No Go Zone’ may only be conducted under a Consent issued by Heritage Victoria and under the supervision of an archaeologist (unless otherwise advised by the archaeologist).</w:t>
            </w:r>
          </w:p>
        </w:tc>
        <w:tc>
          <w:tcPr>
            <w:tcW w:w="1746" w:type="dxa"/>
          </w:tcPr>
          <w:p w14:paraId="37299B51" w14:textId="7F87D9D8"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Establishment of No Go Zones as part of CEMP.</w:t>
            </w:r>
          </w:p>
        </w:tc>
        <w:tc>
          <w:tcPr>
            <w:tcW w:w="1687" w:type="dxa"/>
          </w:tcPr>
          <w:p w14:paraId="5238387C" w14:textId="1B5F1C29"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Construction </w:t>
            </w:r>
          </w:p>
        </w:tc>
      </w:tr>
      <w:tr w:rsidR="0064567D" w14:paraId="6070A7C0"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62519C54" w14:textId="78E982F6" w:rsidR="0064567D" w:rsidRPr="0064567D" w:rsidRDefault="0064567D" w:rsidP="0064567D">
            <w:pPr>
              <w:pStyle w:val="TableText"/>
            </w:pPr>
            <w:r w:rsidRPr="0064567D">
              <w:lastRenderedPageBreak/>
              <w:t>UMH-M001</w:t>
            </w:r>
          </w:p>
        </w:tc>
        <w:tc>
          <w:tcPr>
            <w:tcW w:w="2126" w:type="dxa"/>
          </w:tcPr>
          <w:p w14:paraId="6FE72352" w14:textId="3151FF98"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Pre-Construction Archaeological Investigation</w:t>
            </w:r>
          </w:p>
        </w:tc>
        <w:tc>
          <w:tcPr>
            <w:tcW w:w="1985" w:type="dxa"/>
          </w:tcPr>
          <w:p w14:paraId="1142F4B5" w14:textId="31C7372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Avoid or minimise impacts to submerged archaeological features</w:t>
            </w:r>
          </w:p>
        </w:tc>
        <w:tc>
          <w:tcPr>
            <w:tcW w:w="5750" w:type="dxa"/>
          </w:tcPr>
          <w:p w14:paraId="50B2773B" w14:textId="092E8424"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Pre-construction, targeted non-destructive investigation will occur within sections of the Offshore Wind Farm Area (OWFA) and Offshore Cable Export Area (OECA). These investigations will inform refinement of the wind turbine generator array, inter-array cables, interlink cables and export cable route to avoid/minimise impacts to archaeological sites. The methodology for the targeted non-destructive investigation surveys will be developed in consultation with Heritage Victoria and the project maritime archaeologist and the methods may include, but not be limited to high-resolution geophysical surveys and remote operated vehicle (ROV) inspections.</w:t>
            </w:r>
            <w:r w:rsidRPr="0064567D">
              <w:br/>
            </w:r>
            <w:r w:rsidRPr="0064567D">
              <w:br/>
              <w:t>Adaptive Management:</w:t>
            </w:r>
            <w:r w:rsidRPr="0064567D">
              <w:br/>
              <w:t>Should anomalies of potential underwater cultural heritage be detected by qualified maritime archaeologist, investigation of anomalies of high and medium diagnostic priority as potential archaeological items (such as the wreck of the schooner Sarah - VHR # S607) within or close to the placement infrastructure or where seabed disturbance will occur to confirm their locations and determine status.</w:t>
            </w:r>
          </w:p>
        </w:tc>
        <w:tc>
          <w:tcPr>
            <w:tcW w:w="1746" w:type="dxa"/>
          </w:tcPr>
          <w:p w14:paraId="6994E41A" w14:textId="0369EA7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Survey results for detailed design geophysical campaign and as-built records from pre-construction clearance survey. </w:t>
            </w:r>
          </w:p>
        </w:tc>
        <w:tc>
          <w:tcPr>
            <w:tcW w:w="1687" w:type="dxa"/>
          </w:tcPr>
          <w:p w14:paraId="0FFFB934" w14:textId="1154650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Pre-construction</w:t>
            </w:r>
          </w:p>
        </w:tc>
      </w:tr>
      <w:tr w:rsidR="0064567D" w14:paraId="166B520F" w14:textId="77777777" w:rsidTr="00814E89">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3E93A3E4" w14:textId="6DB43479" w:rsidR="0064567D" w:rsidRPr="0064567D" w:rsidRDefault="0064567D" w:rsidP="0064567D">
            <w:pPr>
              <w:pStyle w:val="TableText"/>
            </w:pPr>
            <w:r w:rsidRPr="0064567D">
              <w:lastRenderedPageBreak/>
              <w:t>UMH-M002</w:t>
            </w:r>
          </w:p>
        </w:tc>
        <w:tc>
          <w:tcPr>
            <w:tcW w:w="2126" w:type="dxa"/>
          </w:tcPr>
          <w:p w14:paraId="410338AC" w14:textId="354E06FC" w:rsidR="0064567D" w:rsidRPr="00814E89" w:rsidRDefault="0064567D" w:rsidP="00814E89">
            <w:pPr>
              <w:pStyle w:val="TableText"/>
              <w:cnfStyle w:val="000000000000" w:firstRow="0" w:lastRow="0" w:firstColumn="0" w:lastColumn="0" w:oddVBand="0" w:evenVBand="0" w:oddHBand="0" w:evenHBand="0" w:firstRowFirstColumn="0" w:firstRowLastColumn="0" w:lastRowFirstColumn="0" w:lastRowLastColumn="0"/>
            </w:pPr>
            <w:r w:rsidRPr="00814E89">
              <w:t>Archaeological Exclusion zones</w:t>
            </w:r>
          </w:p>
        </w:tc>
        <w:tc>
          <w:tcPr>
            <w:tcW w:w="1985" w:type="dxa"/>
          </w:tcPr>
          <w:p w14:paraId="33A1E5F8" w14:textId="0D6EC34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Avoid or minimise impacts to submerged archaeological features</w:t>
            </w:r>
          </w:p>
        </w:tc>
        <w:tc>
          <w:tcPr>
            <w:tcW w:w="5750" w:type="dxa"/>
          </w:tcPr>
          <w:p w14:paraId="65001982" w14:textId="20E0F0B8"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Following the targeted pre-construction non-destructive investigations (UHM-M001), exclusion zones (with permitted activities) within the Offshore Project Area may be established prior to construction works occurring (seabed disturbance) for confirmed underwater cultural heritage (UCH) items that may be impacted by the positioning of project infrastructure, such as cable trenching or foundation installation. </w:t>
            </w:r>
            <w:r w:rsidRPr="0064567D">
              <w:br/>
            </w:r>
            <w:r w:rsidRPr="0064567D">
              <w:br/>
              <w:t>An Exclusion zone is a defined area where activities that can impact a heritage site are prohibited. Prohibited activities within these zones could include, but not be limited to, the establishment of no anchoring zones; or if the site is shallow, vessel movement over a certain size will not be allowed due to risk of propellor jet turbulence. The size of exclusion zones will be confirmed in consultation with Heritage Victoria and the project maritime archaeologist. Micro-siting around the defined exclusion zones will occur prior to construction.</w:t>
            </w:r>
            <w:r w:rsidRPr="0064567D">
              <w:br/>
            </w:r>
            <w:r w:rsidRPr="0064567D">
              <w:br/>
              <w:t>Exclusion zone sizes and locations will be documented in the project construction, operation and decommissioning environmental management plans. Exclusion zones will be maintained, resized, relocated, or removed in consultation with Heritage Victoria.</w:t>
            </w:r>
          </w:p>
        </w:tc>
        <w:tc>
          <w:tcPr>
            <w:tcW w:w="1746" w:type="dxa"/>
          </w:tcPr>
          <w:p w14:paraId="4FDF75D4" w14:textId="5622A869"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Development of Underwater Cultural Heritage management plan</w:t>
            </w:r>
          </w:p>
        </w:tc>
        <w:tc>
          <w:tcPr>
            <w:tcW w:w="1687" w:type="dxa"/>
          </w:tcPr>
          <w:p w14:paraId="4AB82B8B" w14:textId="0AA3B6B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r w:rsidRPr="0064567D">
              <w:br/>
              <w:t>operation,</w:t>
            </w:r>
            <w:r w:rsidRPr="0064567D">
              <w:br/>
              <w:t>decommission</w:t>
            </w:r>
          </w:p>
        </w:tc>
      </w:tr>
      <w:tr w:rsidR="0064567D" w14:paraId="10414E71" w14:textId="77777777" w:rsidTr="00814E89">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438BDD59" w14:textId="45A5338B" w:rsidR="0064567D" w:rsidRPr="0064567D" w:rsidRDefault="0064567D" w:rsidP="0064567D">
            <w:pPr>
              <w:pStyle w:val="TableText"/>
            </w:pPr>
            <w:r w:rsidRPr="0064567D">
              <w:lastRenderedPageBreak/>
              <w:t>UMH-M003</w:t>
            </w:r>
          </w:p>
        </w:tc>
        <w:tc>
          <w:tcPr>
            <w:tcW w:w="2126" w:type="dxa"/>
          </w:tcPr>
          <w:p w14:paraId="67B76B3B" w14:textId="6DB723A6" w:rsidR="0064567D" w:rsidRPr="00814E89" w:rsidRDefault="0064567D" w:rsidP="00814E89">
            <w:pPr>
              <w:pStyle w:val="TableText"/>
              <w:cnfStyle w:val="000000000000" w:firstRow="0" w:lastRow="0" w:firstColumn="0" w:lastColumn="0" w:oddVBand="0" w:evenVBand="0" w:oddHBand="0" w:evenHBand="0" w:firstRowFirstColumn="0" w:firstRowLastColumn="0" w:lastRowFirstColumn="0" w:lastRowLastColumn="0"/>
            </w:pPr>
            <w:r w:rsidRPr="00814E89">
              <w:t>Underwater Cultural Heritage Management Plan</w:t>
            </w:r>
          </w:p>
        </w:tc>
        <w:tc>
          <w:tcPr>
            <w:tcW w:w="1985" w:type="dxa"/>
          </w:tcPr>
          <w:p w14:paraId="0299B6B7" w14:textId="25DF9470"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Avoid or minimise impacts to submerged archaeological features</w:t>
            </w:r>
          </w:p>
        </w:tc>
        <w:tc>
          <w:tcPr>
            <w:tcW w:w="5750" w:type="dxa"/>
          </w:tcPr>
          <w:p w14:paraId="5E033CC1" w14:textId="0BF7FBB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An Underwater Cultural Heritage (UHC) Management Plan for assessment, monitoring and reporting protocols will be established and approved prior to construction to mitigate potential risks of negative impacts to items of UCH. The UCH management plan will also include permit requirements and procedures for any site-specific archaeological investigations and actions that maybe required for identified items of UCH.  This plan should be developed by a qualified maritime archaeologist in consultation with Heritage Victoria and in accordance with relevant Commonwealth and State Guidelines.</w:t>
            </w:r>
            <w:r w:rsidRPr="0064567D">
              <w:br/>
            </w:r>
            <w:r w:rsidRPr="0064567D">
              <w:br/>
              <w:t>An Unexpected Finds Protocol (UFP) will be included as part of the UCH Management Plan. The UFP is to guide Project personnel on appropriate assessment and reporting measures in case any unknown, unrecorded and/or newly discovered UCH items are found during construction, operation and decommissioning of the project.  The UCH item will need to be reported according to the notification protocols detailed in the UCH Management Plan.</w:t>
            </w:r>
          </w:p>
        </w:tc>
        <w:tc>
          <w:tcPr>
            <w:tcW w:w="1746" w:type="dxa"/>
          </w:tcPr>
          <w:p w14:paraId="3D3EB3BF" w14:textId="0FFA462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Development of Underwater Cultural Heritage management plan</w:t>
            </w:r>
          </w:p>
        </w:tc>
        <w:tc>
          <w:tcPr>
            <w:tcW w:w="1687" w:type="dxa"/>
          </w:tcPr>
          <w:p w14:paraId="29828BFE" w14:textId="0F62BC9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Pre-construction</w:t>
            </w:r>
          </w:p>
        </w:tc>
      </w:tr>
      <w:tr w:rsidR="0064567D" w14:paraId="5F0E6E4B" w14:textId="77777777" w:rsidTr="00814E89">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6E265ADD" w14:textId="59EA701B" w:rsidR="0064567D" w:rsidRPr="0064567D" w:rsidRDefault="0064567D" w:rsidP="0064567D">
            <w:pPr>
              <w:pStyle w:val="TableText"/>
            </w:pPr>
            <w:r w:rsidRPr="0064567D">
              <w:t xml:space="preserve">UMH-M004  </w:t>
            </w:r>
          </w:p>
        </w:tc>
        <w:tc>
          <w:tcPr>
            <w:tcW w:w="2126" w:type="dxa"/>
          </w:tcPr>
          <w:p w14:paraId="5078BB82" w14:textId="11DBA7EF" w:rsidR="0064567D" w:rsidRPr="00814E89" w:rsidRDefault="0064567D" w:rsidP="00814E89">
            <w:pPr>
              <w:pStyle w:val="TableText"/>
              <w:cnfStyle w:val="000000000000" w:firstRow="0" w:lastRow="0" w:firstColumn="0" w:lastColumn="0" w:oddVBand="0" w:evenVBand="0" w:oddHBand="0" w:evenHBand="0" w:firstRowFirstColumn="0" w:firstRowLastColumn="0" w:lastRowFirstColumn="0" w:lastRowLastColumn="0"/>
            </w:pPr>
            <w:r w:rsidRPr="00814E89">
              <w:t>Site specific archaeological investigation</w:t>
            </w:r>
          </w:p>
        </w:tc>
        <w:tc>
          <w:tcPr>
            <w:tcW w:w="1985" w:type="dxa"/>
          </w:tcPr>
          <w:p w14:paraId="42BE415E" w14:textId="32C6336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or manage impacts to submerged archaeological features</w:t>
            </w:r>
          </w:p>
        </w:tc>
        <w:tc>
          <w:tcPr>
            <w:tcW w:w="5750" w:type="dxa"/>
          </w:tcPr>
          <w:p w14:paraId="17DE9682" w14:textId="78AF878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Adaptive management: Should it be deemed not reasonably practicable to avoid impacts to a confirmed underwater cultural heritage (UCH) item, a program of site-specific archaeological investigation aligned with the principles of the 2001 UNESCO Convention should be undertaken. These investigations may include, but not be limited to, site recording, sampling, relocation or excavation. The methodology and research design to be approved by the appropriate authority as outlined in the UCHMP. Subject to the outcomes of such a program, further measures may be required to be implemented in consultation with and approved by Heritage Victoria.  </w:t>
            </w:r>
          </w:p>
        </w:tc>
        <w:tc>
          <w:tcPr>
            <w:tcW w:w="1746" w:type="dxa"/>
          </w:tcPr>
          <w:p w14:paraId="5140A728" w14:textId="00EF4952"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Development of Underwater Cultural Heritage management plan</w:t>
            </w:r>
          </w:p>
        </w:tc>
        <w:tc>
          <w:tcPr>
            <w:tcW w:w="1687" w:type="dxa"/>
          </w:tcPr>
          <w:p w14:paraId="385990A2" w14:textId="76DC8B41"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r w:rsidRPr="0064567D">
              <w:br/>
              <w:t>operation,</w:t>
            </w:r>
            <w:r w:rsidRPr="0064567D">
              <w:br/>
              <w:t>decommission</w:t>
            </w:r>
          </w:p>
        </w:tc>
      </w:tr>
      <w:tr w:rsidR="0064567D" w14:paraId="531EFC78" w14:textId="77777777" w:rsidTr="00814E89">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3D2A6337" w14:textId="05D72CDC" w:rsidR="0064567D" w:rsidRPr="0064567D" w:rsidRDefault="0064567D" w:rsidP="0064567D">
            <w:pPr>
              <w:pStyle w:val="TableText"/>
            </w:pPr>
            <w:r w:rsidRPr="0064567D">
              <w:lastRenderedPageBreak/>
              <w:t xml:space="preserve">UMH-M005  </w:t>
            </w:r>
          </w:p>
        </w:tc>
        <w:tc>
          <w:tcPr>
            <w:tcW w:w="2126" w:type="dxa"/>
          </w:tcPr>
          <w:p w14:paraId="1E2D0DC6" w14:textId="2AE0B6AF" w:rsidR="0064567D" w:rsidRPr="00814E89" w:rsidRDefault="0064567D" w:rsidP="00814E89">
            <w:pPr>
              <w:pStyle w:val="TableText"/>
              <w:cnfStyle w:val="000000000000" w:firstRow="0" w:lastRow="0" w:firstColumn="0" w:lastColumn="0" w:oddVBand="0" w:evenVBand="0" w:oddHBand="0" w:evenHBand="0" w:firstRowFirstColumn="0" w:firstRowLastColumn="0" w:lastRowFirstColumn="0" w:lastRowLastColumn="0"/>
            </w:pPr>
            <w:r w:rsidRPr="00814E89">
              <w:t>Underwater cultural heritage induction</w:t>
            </w:r>
          </w:p>
        </w:tc>
        <w:tc>
          <w:tcPr>
            <w:tcW w:w="1985" w:type="dxa"/>
          </w:tcPr>
          <w:p w14:paraId="417621C6" w14:textId="09CD2B59"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or manage impacts to submerged archaeological features</w:t>
            </w:r>
          </w:p>
        </w:tc>
        <w:tc>
          <w:tcPr>
            <w:tcW w:w="5750" w:type="dxa"/>
          </w:tcPr>
          <w:p w14:paraId="6BFA6F49" w14:textId="1F04ABA8"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For project personnel whose activities may impact underwater cultural heritage, the project environmental induction will include an underwater cultural heritage induction. This induction is to make these personnel aware of their obligations to protect underwater cultural heritage under Commonwealth and State legislation relevant to UCH, including:</w:t>
            </w:r>
            <w:r w:rsidRPr="0064567D">
              <w:br/>
              <w:t>-</w:t>
            </w:r>
            <w:r w:rsidRPr="003A3943">
              <w:rPr>
                <w:rStyle w:val="Italics"/>
              </w:rPr>
              <w:t>Victorian Heritage Act 2017</w:t>
            </w:r>
            <w:r w:rsidRPr="0064567D">
              <w:br/>
              <w:t>-</w:t>
            </w:r>
            <w:r w:rsidRPr="003A3943">
              <w:rPr>
                <w:rStyle w:val="Italics"/>
              </w:rPr>
              <w:t>Commonwealth Underwater Cultural Heritage Act 2018</w:t>
            </w:r>
            <w:r w:rsidRPr="0064567D">
              <w:br/>
            </w:r>
            <w:r w:rsidRPr="0064567D">
              <w:br/>
              <w:t>The details of the underwater cultural heritage induction requirements will be included as part of the Underwater Cultural Heritage Management Plan.</w:t>
            </w:r>
          </w:p>
        </w:tc>
        <w:tc>
          <w:tcPr>
            <w:tcW w:w="1746" w:type="dxa"/>
          </w:tcPr>
          <w:p w14:paraId="018C32DE" w14:textId="113A19F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Development of Underwater Cultural Heritage management plan</w:t>
            </w:r>
          </w:p>
        </w:tc>
        <w:tc>
          <w:tcPr>
            <w:tcW w:w="1687" w:type="dxa"/>
          </w:tcPr>
          <w:p w14:paraId="7A881F20" w14:textId="7D02A23E"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r w:rsidRPr="0064567D">
              <w:br/>
              <w:t>operation,</w:t>
            </w:r>
            <w:r w:rsidRPr="0064567D">
              <w:br/>
              <w:t>decommission</w:t>
            </w:r>
          </w:p>
        </w:tc>
      </w:tr>
      <w:tr w:rsidR="0064567D" w14:paraId="4133DBD6" w14:textId="77777777" w:rsidTr="00814E89">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0E449B33" w14:textId="69172759" w:rsidR="0064567D" w:rsidRPr="0064567D" w:rsidRDefault="0064567D" w:rsidP="0064567D">
            <w:pPr>
              <w:pStyle w:val="TableText"/>
            </w:pPr>
            <w:r w:rsidRPr="0064567D">
              <w:lastRenderedPageBreak/>
              <w:t>UMH-M006 </w:t>
            </w:r>
          </w:p>
        </w:tc>
        <w:tc>
          <w:tcPr>
            <w:tcW w:w="2126" w:type="dxa"/>
          </w:tcPr>
          <w:p w14:paraId="79029A56" w14:textId="384D60DE" w:rsidR="0064567D" w:rsidRPr="00814E89" w:rsidRDefault="0064567D" w:rsidP="00814E89">
            <w:pPr>
              <w:pStyle w:val="TableText"/>
              <w:cnfStyle w:val="000000000000" w:firstRow="0" w:lastRow="0" w:firstColumn="0" w:lastColumn="0" w:oddVBand="0" w:evenVBand="0" w:oddHBand="0" w:evenHBand="0" w:firstRowFirstColumn="0" w:firstRowLastColumn="0" w:lastRowFirstColumn="0" w:lastRowLastColumn="0"/>
            </w:pPr>
            <w:r w:rsidRPr="00814E89">
              <w:t>Unexpected finds protocol</w:t>
            </w:r>
          </w:p>
        </w:tc>
        <w:tc>
          <w:tcPr>
            <w:tcW w:w="1985" w:type="dxa"/>
          </w:tcPr>
          <w:p w14:paraId="73E7D8E3" w14:textId="0B89EED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or manage impacts to submerged archaeological features</w:t>
            </w:r>
          </w:p>
        </w:tc>
        <w:tc>
          <w:tcPr>
            <w:tcW w:w="5750" w:type="dxa"/>
          </w:tcPr>
          <w:p w14:paraId="3A55037D" w14:textId="77777777" w:rsid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As part of the UCH Management Plan, site monitoring will be required for works taking place in the near vicinity of confirmed underwater cultural heritage (UCH) sites. The purpose of site monitoring is to prevent or minimise impacts to significant UCH items and monitor any changes to the site to determine if these are attributable to project activities. Site monitoring is to be undertaken by the project maritime archaeologist to minimise impacts.</w:t>
            </w:r>
            <w:r w:rsidRPr="0064567D">
              <w:br/>
            </w:r>
            <w:r w:rsidRPr="0064567D">
              <w:br/>
              <w:t>Adaptive Management:</w:t>
            </w:r>
            <w:r w:rsidRPr="0064567D">
              <w:br/>
              <w:t>If confirmed UCH items are unavoidable (cannot be micro-sited around) then monitoring and adaptive management should be undertaken in consultation with the project maritime archaeologist. If confirmed significant or high potential significant UCH sites are identified, monitoring briefs will be required for works taking place in the near vicinity of items as part of the implementation of the UCH Management Plan. Monitoring is to be undertaken by the project maritime archaeologist to reduce impacts.</w:t>
            </w:r>
            <w:r w:rsidRPr="0064567D">
              <w:br/>
            </w:r>
            <w:r w:rsidRPr="0064567D">
              <w:br/>
              <w:t>The monitoring program would assess impacts on locations where site specific archaeological survey investigations have identified seabed features as being items of underwater cultural heritage (UCH) that are protected, or are likely to be protected, under the Commonwealth or State heritage legislation.</w:t>
            </w:r>
            <w:r w:rsidRPr="0064567D">
              <w:br/>
            </w:r>
            <w:r w:rsidRPr="0064567D">
              <w:br/>
              <w:t>Site monitoring could include, but not be limited to:</w:t>
            </w:r>
            <w:r w:rsidRPr="0064567D">
              <w:br/>
              <w:t>1. A baseline survey immediately prior to construction phase (methods could include side scan sonar, multi beam side scan, underwater remotely operated vehicle (ROV) or if appropriate direct diver inspection).</w:t>
            </w:r>
            <w:r w:rsidRPr="0064567D">
              <w:br/>
              <w:t>2. Periodic inspections during construction if risk of impact is considered significant.</w:t>
            </w:r>
            <w:r w:rsidRPr="0064567D">
              <w:br/>
              <w:t>3. Post construction inspection as soon as construction completed.</w:t>
            </w:r>
            <w:r w:rsidRPr="0064567D">
              <w:br/>
              <w:t>4. Depending on the site and the nature of the potential impacts, periodic inspections could continue for one or more years after completion.</w:t>
            </w:r>
            <w:r w:rsidRPr="0064567D">
              <w:br/>
              <w:t>5. Inspections for any breaches of Exclusion zones.</w:t>
            </w:r>
            <w:r w:rsidRPr="0064567D">
              <w:br/>
            </w:r>
            <w:r w:rsidRPr="0064567D">
              <w:br/>
              <w:t>The planning, methodology and analysis of the results of the monitoring should be conducted in consultation with Heritage Victoria and a qualified maritime archaeologist.</w:t>
            </w:r>
          </w:p>
          <w:p w14:paraId="20788237" w14:textId="459C0E1C" w:rsidR="00814E89" w:rsidRPr="0064567D" w:rsidRDefault="00814E89" w:rsidP="0064567D">
            <w:pPr>
              <w:pStyle w:val="TableText"/>
              <w:cnfStyle w:val="000000000000" w:firstRow="0" w:lastRow="0" w:firstColumn="0" w:lastColumn="0" w:oddVBand="0" w:evenVBand="0" w:oddHBand="0" w:evenHBand="0" w:firstRowFirstColumn="0" w:firstRowLastColumn="0" w:lastRowFirstColumn="0" w:lastRowLastColumn="0"/>
            </w:pPr>
          </w:p>
        </w:tc>
        <w:tc>
          <w:tcPr>
            <w:tcW w:w="1746" w:type="dxa"/>
          </w:tcPr>
          <w:p w14:paraId="4A28344C" w14:textId="0ED632E0"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Development of Underwater Cultural Heritage management plan</w:t>
            </w:r>
          </w:p>
        </w:tc>
        <w:tc>
          <w:tcPr>
            <w:tcW w:w="1687" w:type="dxa"/>
          </w:tcPr>
          <w:p w14:paraId="036B29EB" w14:textId="4A6A61AA"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r w:rsidRPr="0064567D">
              <w:br/>
              <w:t>operation,</w:t>
            </w:r>
            <w:r w:rsidRPr="0064567D">
              <w:br/>
              <w:t>decommission</w:t>
            </w:r>
          </w:p>
        </w:tc>
      </w:tr>
      <w:tr w:rsidR="0064567D" w14:paraId="7C1B35FD" w14:textId="77777777" w:rsidTr="00AF7F01">
        <w:tc>
          <w:tcPr>
            <w:cnfStyle w:val="001000000000" w:firstRow="0" w:lastRow="0" w:firstColumn="1" w:lastColumn="0" w:oddVBand="0" w:evenVBand="0" w:oddHBand="0" w:evenHBand="0" w:firstRowFirstColumn="0" w:firstRowLastColumn="0" w:lastRowFirstColumn="0" w:lastRowLastColumn="0"/>
            <w:tcW w:w="14570" w:type="dxa"/>
            <w:gridSpan w:val="6"/>
          </w:tcPr>
          <w:p w14:paraId="3485625C" w14:textId="6021D068" w:rsidR="0064567D" w:rsidRPr="0064567D" w:rsidRDefault="0064567D" w:rsidP="0064567D">
            <w:pPr>
              <w:pStyle w:val="TableText"/>
            </w:pPr>
            <w:r w:rsidRPr="0064567D">
              <w:lastRenderedPageBreak/>
              <w:t>Business and tourism</w:t>
            </w:r>
          </w:p>
        </w:tc>
      </w:tr>
      <w:tr w:rsidR="0064567D" w14:paraId="12500850"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3AF3318F" w14:textId="06809F4C" w:rsidR="0064567D" w:rsidRPr="0064567D" w:rsidRDefault="0064567D" w:rsidP="0064567D">
            <w:pPr>
              <w:pStyle w:val="TableText"/>
            </w:pPr>
            <w:r w:rsidRPr="0064567D">
              <w:t>BTM-M001</w:t>
            </w:r>
          </w:p>
        </w:tc>
        <w:tc>
          <w:tcPr>
            <w:tcW w:w="2126" w:type="dxa"/>
          </w:tcPr>
          <w:p w14:paraId="1EC0FE2A" w14:textId="32061FF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Stakeholder Engagement Plan – business and tourism</w:t>
            </w:r>
          </w:p>
        </w:tc>
        <w:tc>
          <w:tcPr>
            <w:tcW w:w="1985" w:type="dxa"/>
          </w:tcPr>
          <w:p w14:paraId="6CE3421C" w14:textId="4F57D75E"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 changes to local business and tourism through effective communication</w:t>
            </w:r>
          </w:p>
        </w:tc>
        <w:tc>
          <w:tcPr>
            <w:tcW w:w="5750" w:type="dxa"/>
          </w:tcPr>
          <w:p w14:paraId="656C167E" w14:textId="724A79F0"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A Stakeholder Engagement Plan will be developed and implemented prior to construction in accordance with TTP-M001 and SOC-M003. </w:t>
            </w:r>
            <w:r w:rsidRPr="0064567D">
              <w:br/>
              <w:t>In relation to potential changes to local business and tourism during the construction phase, the plan will include communications, enquiries and complaints management procedures that allow feedback from Councils and the local community. Relevant business and community organisations will be included in stakeholder engagement activities.</w:t>
            </w:r>
          </w:p>
        </w:tc>
        <w:tc>
          <w:tcPr>
            <w:tcW w:w="1746" w:type="dxa"/>
          </w:tcPr>
          <w:p w14:paraId="7EA7D662" w14:textId="1CE0EB8A"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Development of a Stakeholder Engagement Plan</w:t>
            </w:r>
          </w:p>
        </w:tc>
        <w:tc>
          <w:tcPr>
            <w:tcW w:w="1687" w:type="dxa"/>
          </w:tcPr>
          <w:p w14:paraId="07D85C0D" w14:textId="628EE39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 and operation</w:t>
            </w:r>
          </w:p>
        </w:tc>
      </w:tr>
      <w:tr w:rsidR="0064567D" w14:paraId="0ED0A8A2"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235B9146" w14:textId="1EBD6894" w:rsidR="0064567D" w:rsidRPr="0064567D" w:rsidRDefault="0064567D" w:rsidP="0064567D">
            <w:pPr>
              <w:pStyle w:val="TableText"/>
            </w:pPr>
            <w:r w:rsidRPr="0064567D">
              <w:t>BTM-M002</w:t>
            </w:r>
          </w:p>
        </w:tc>
        <w:tc>
          <w:tcPr>
            <w:tcW w:w="2126" w:type="dxa"/>
          </w:tcPr>
          <w:p w14:paraId="0AE0E45A" w14:textId="6361B800"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Traffic Management Plan – business and tourism</w:t>
            </w:r>
          </w:p>
        </w:tc>
        <w:tc>
          <w:tcPr>
            <w:tcW w:w="1985" w:type="dxa"/>
          </w:tcPr>
          <w:p w14:paraId="70A513D4" w14:textId="341C311E"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construction traffic impacts.</w:t>
            </w:r>
          </w:p>
        </w:tc>
        <w:tc>
          <w:tcPr>
            <w:tcW w:w="5750" w:type="dxa"/>
          </w:tcPr>
          <w:p w14:paraId="07F6A2A2" w14:textId="2E34ED4A"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The Traffic Management Plan required in TTP-M002 will include assessment and management of construction impacts and will be developed in consultation with relevant road authorities. In relation to business and tourism, the plan will include the programming of construction works to avoid major traffic changes during key holidays in the region, where possible.</w:t>
            </w:r>
          </w:p>
        </w:tc>
        <w:tc>
          <w:tcPr>
            <w:tcW w:w="1746" w:type="dxa"/>
          </w:tcPr>
          <w:p w14:paraId="1BC9C2A6" w14:textId="785DA020"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Development of a Traffic Management Plan.</w:t>
            </w:r>
          </w:p>
        </w:tc>
        <w:tc>
          <w:tcPr>
            <w:tcW w:w="1687" w:type="dxa"/>
          </w:tcPr>
          <w:p w14:paraId="263D0AB6" w14:textId="3EAD2802"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p>
        </w:tc>
      </w:tr>
      <w:tr w:rsidR="0064567D" w14:paraId="23A58912"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75E21163" w14:textId="13E4A7FA" w:rsidR="0064567D" w:rsidRPr="0064567D" w:rsidRDefault="0064567D" w:rsidP="0064567D">
            <w:pPr>
              <w:pStyle w:val="TableText"/>
            </w:pPr>
            <w:r w:rsidRPr="0064567D">
              <w:t>BTM-M003</w:t>
            </w:r>
          </w:p>
        </w:tc>
        <w:tc>
          <w:tcPr>
            <w:tcW w:w="2126" w:type="dxa"/>
          </w:tcPr>
          <w:p w14:paraId="7CC1E831" w14:textId="460CE4BB"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 and implement a community benefit fund</w:t>
            </w:r>
          </w:p>
        </w:tc>
        <w:tc>
          <w:tcPr>
            <w:tcW w:w="1985" w:type="dxa"/>
          </w:tcPr>
          <w:p w14:paraId="35F588ED" w14:textId="636FE2B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Maximise opportunities for regional communities.</w:t>
            </w:r>
          </w:p>
        </w:tc>
        <w:tc>
          <w:tcPr>
            <w:tcW w:w="5750" w:type="dxa"/>
          </w:tcPr>
          <w:p w14:paraId="2792BFF2" w14:textId="2BBE570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 and implement a community benefit fund, in consultation with the community and Councils.</w:t>
            </w:r>
          </w:p>
        </w:tc>
        <w:tc>
          <w:tcPr>
            <w:tcW w:w="1746" w:type="dxa"/>
          </w:tcPr>
          <w:p w14:paraId="43DA6435" w14:textId="2239A0A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Community benefit fund established and initiatives agreed and funded.</w:t>
            </w:r>
          </w:p>
        </w:tc>
        <w:tc>
          <w:tcPr>
            <w:tcW w:w="1687" w:type="dxa"/>
          </w:tcPr>
          <w:p w14:paraId="2C430F0F" w14:textId="3F9033A1"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 and operation</w:t>
            </w:r>
          </w:p>
        </w:tc>
      </w:tr>
      <w:tr w:rsidR="0064567D" w14:paraId="04699DC9"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7D5012C6" w14:textId="1A197CFC" w:rsidR="0064567D" w:rsidRPr="0064567D" w:rsidRDefault="0064567D" w:rsidP="0064567D">
            <w:pPr>
              <w:pStyle w:val="TableText"/>
            </w:pPr>
            <w:r w:rsidRPr="0064567D">
              <w:t>BTM-M004</w:t>
            </w:r>
          </w:p>
        </w:tc>
        <w:tc>
          <w:tcPr>
            <w:tcW w:w="2126" w:type="dxa"/>
          </w:tcPr>
          <w:p w14:paraId="03ED2C6F" w14:textId="5EDC8CB0"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Consultation with Parks Victoria on Reeves Beach campground</w:t>
            </w:r>
          </w:p>
        </w:tc>
        <w:tc>
          <w:tcPr>
            <w:tcW w:w="1985" w:type="dxa"/>
          </w:tcPr>
          <w:p w14:paraId="3CCE48CF" w14:textId="44392A0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and manage impacts to Reeves Beach campground during shore crossing works.</w:t>
            </w:r>
          </w:p>
        </w:tc>
        <w:tc>
          <w:tcPr>
            <w:tcW w:w="5750" w:type="dxa"/>
          </w:tcPr>
          <w:p w14:paraId="50CC06AA" w14:textId="0EA8367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Consultation with Parks Victoria will be undertaken to identify and support management options of the Reeves Beach campground during construction of the project.  Appropriate resources will be provided to notify potential campground users of construction noise or activity, and to promote alternative camping locations if required.</w:t>
            </w:r>
          </w:p>
        </w:tc>
        <w:tc>
          <w:tcPr>
            <w:tcW w:w="1746" w:type="dxa"/>
          </w:tcPr>
          <w:p w14:paraId="3E287CF4" w14:textId="663EE4DF"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Correspondence with Parks Victoria and pre-construction notifications</w:t>
            </w:r>
          </w:p>
        </w:tc>
        <w:tc>
          <w:tcPr>
            <w:tcW w:w="1687" w:type="dxa"/>
          </w:tcPr>
          <w:p w14:paraId="324E6446" w14:textId="15DF373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p>
        </w:tc>
      </w:tr>
      <w:tr w:rsidR="0064567D" w14:paraId="3AEFEEE8"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62D6DF04" w14:textId="2F55607E" w:rsidR="0064567D" w:rsidRPr="0064567D" w:rsidRDefault="0064567D" w:rsidP="0064567D">
            <w:pPr>
              <w:pStyle w:val="TableText"/>
            </w:pPr>
            <w:r w:rsidRPr="0064567D">
              <w:t>BTM-M005</w:t>
            </w:r>
          </w:p>
        </w:tc>
        <w:tc>
          <w:tcPr>
            <w:tcW w:w="2126" w:type="dxa"/>
          </w:tcPr>
          <w:p w14:paraId="683682BA" w14:textId="796387C1"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Workforce Development Strategy</w:t>
            </w:r>
          </w:p>
        </w:tc>
        <w:tc>
          <w:tcPr>
            <w:tcW w:w="1985" w:type="dxa"/>
          </w:tcPr>
          <w:p w14:paraId="0E421774" w14:textId="3CFEF0C1"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Maximise commercial opportunities for Gippsland firms and workers.</w:t>
            </w:r>
          </w:p>
        </w:tc>
        <w:tc>
          <w:tcPr>
            <w:tcW w:w="5750" w:type="dxa"/>
          </w:tcPr>
          <w:p w14:paraId="188A769D" w14:textId="322A25E1"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 and implement a Workforce Development Strategy</w:t>
            </w:r>
            <w:r w:rsidR="005D2121">
              <w:t xml:space="preserve">, in consultation </w:t>
            </w:r>
            <w:r w:rsidR="00DD451A">
              <w:t>with Councils and other stakeholders,</w:t>
            </w:r>
            <w:r w:rsidRPr="0064567D">
              <w:t xml:space="preserve"> that will identify project labour needs and how to maximise participation by Gippsland firms and Gippsland workers.</w:t>
            </w:r>
          </w:p>
        </w:tc>
        <w:tc>
          <w:tcPr>
            <w:tcW w:w="1746" w:type="dxa"/>
          </w:tcPr>
          <w:p w14:paraId="12F524BA" w14:textId="3B1CC7E1"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Development of a Workforce Development Strategy</w:t>
            </w:r>
          </w:p>
        </w:tc>
        <w:tc>
          <w:tcPr>
            <w:tcW w:w="1687" w:type="dxa"/>
          </w:tcPr>
          <w:p w14:paraId="618EB62E" w14:textId="5A2CDDDA"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 and operation</w:t>
            </w:r>
          </w:p>
        </w:tc>
      </w:tr>
      <w:tr w:rsidR="0064567D" w14:paraId="662D4621"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21AD1F36" w14:textId="0647C93E" w:rsidR="0064567D" w:rsidRPr="0064567D" w:rsidRDefault="0064567D" w:rsidP="0064567D">
            <w:pPr>
              <w:pStyle w:val="TableText"/>
            </w:pPr>
            <w:r w:rsidRPr="0064567D">
              <w:t>BTM-M006</w:t>
            </w:r>
          </w:p>
        </w:tc>
        <w:tc>
          <w:tcPr>
            <w:tcW w:w="2126" w:type="dxa"/>
          </w:tcPr>
          <w:p w14:paraId="099327CC" w14:textId="0B000939"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Workforce Accommodation Strategy</w:t>
            </w:r>
          </w:p>
        </w:tc>
        <w:tc>
          <w:tcPr>
            <w:tcW w:w="1985" w:type="dxa"/>
          </w:tcPr>
          <w:p w14:paraId="6D6A7408" w14:textId="4877E29B"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impacts of the project workforce on available accommodation providers within the local area.</w:t>
            </w:r>
          </w:p>
        </w:tc>
        <w:tc>
          <w:tcPr>
            <w:tcW w:w="5750" w:type="dxa"/>
          </w:tcPr>
          <w:p w14:paraId="78E23CCC" w14:textId="15FBF0F9"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Develop, update and implement the draft Workforce Accommodation Strategy prior to construction to minimise impacts of the project workforce on available accommodation providers within the local area (in accordance with SOC-M001). </w:t>
            </w:r>
          </w:p>
          <w:p w14:paraId="1A434B6F" w14:textId="7777777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lastRenderedPageBreak/>
              <w:t>In finalising the Strategy, the following actions will be undertaken:  Regular review and amendment of the Strategy, as required</w:t>
            </w:r>
          </w:p>
          <w:p w14:paraId="22B19567" w14:textId="7777777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Making available sufficient resources to actively plan, manage and monitor the Strategy.</w:t>
            </w:r>
          </w:p>
          <w:p w14:paraId="11BD4D1D" w14:textId="280236B9"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Report on the broad Strategy outcomes to a Community Advisory Group or relevant Councils.</w:t>
            </w:r>
          </w:p>
          <w:p w14:paraId="27F23638" w14:textId="264409F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If required, once the scale of the project and likely workforce is known with more certainty, collaborate with local authorities and other stakeholders to plan the provision of supplementary accommodation</w:t>
            </w:r>
          </w:p>
        </w:tc>
        <w:tc>
          <w:tcPr>
            <w:tcW w:w="1746" w:type="dxa"/>
          </w:tcPr>
          <w:p w14:paraId="1216B79F" w14:textId="1F11763B"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lastRenderedPageBreak/>
              <w:t>Update and finalise the Workforce Accommodation Strategy.</w:t>
            </w:r>
          </w:p>
        </w:tc>
        <w:tc>
          <w:tcPr>
            <w:tcW w:w="1687" w:type="dxa"/>
          </w:tcPr>
          <w:p w14:paraId="0C8F07DC" w14:textId="5354000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 and operation</w:t>
            </w:r>
          </w:p>
        </w:tc>
      </w:tr>
      <w:tr w:rsidR="0064567D" w14:paraId="437E8916" w14:textId="77777777" w:rsidTr="00AF7F01">
        <w:tc>
          <w:tcPr>
            <w:cnfStyle w:val="001000000000" w:firstRow="0" w:lastRow="0" w:firstColumn="1" w:lastColumn="0" w:oddVBand="0" w:evenVBand="0" w:oddHBand="0" w:evenHBand="0" w:firstRowFirstColumn="0" w:firstRowLastColumn="0" w:lastRowFirstColumn="0" w:lastRowLastColumn="0"/>
            <w:tcW w:w="14570" w:type="dxa"/>
            <w:gridSpan w:val="6"/>
          </w:tcPr>
          <w:p w14:paraId="5609729B" w14:textId="3CC0D199" w:rsidR="0064567D" w:rsidRPr="0064567D" w:rsidRDefault="0064567D" w:rsidP="0064567D">
            <w:pPr>
              <w:pStyle w:val="TableText"/>
            </w:pPr>
            <w:r w:rsidRPr="0064567D">
              <w:t>Social</w:t>
            </w:r>
          </w:p>
        </w:tc>
      </w:tr>
      <w:tr w:rsidR="0064567D" w14:paraId="703F36FD"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5A01B00F" w14:textId="27392B9F" w:rsidR="0064567D" w:rsidRPr="0064567D" w:rsidRDefault="0064567D" w:rsidP="0064567D">
            <w:pPr>
              <w:pStyle w:val="TableText"/>
            </w:pPr>
            <w:r w:rsidRPr="0064567D">
              <w:t>SOC-M001</w:t>
            </w:r>
          </w:p>
        </w:tc>
        <w:tc>
          <w:tcPr>
            <w:tcW w:w="2126" w:type="dxa"/>
          </w:tcPr>
          <w:p w14:paraId="0DCC1D86" w14:textId="574B3539"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Workforce Accommodation Strategy </w:t>
            </w:r>
          </w:p>
        </w:tc>
        <w:tc>
          <w:tcPr>
            <w:tcW w:w="1985" w:type="dxa"/>
          </w:tcPr>
          <w:p w14:paraId="6A954AA2" w14:textId="342B167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impacts of the project workforce on available accommodation providers within the local area.</w:t>
            </w:r>
          </w:p>
        </w:tc>
        <w:tc>
          <w:tcPr>
            <w:tcW w:w="5750" w:type="dxa"/>
          </w:tcPr>
          <w:p w14:paraId="7C5D2873" w14:textId="3A9655E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Develop and update the draft Workforce Accommodation Strategy prior to construction to minimise the impacts of the project’s workforce during construction and operation on available accommodation within the local area. </w:t>
            </w:r>
          </w:p>
        </w:tc>
        <w:tc>
          <w:tcPr>
            <w:tcW w:w="1746" w:type="dxa"/>
          </w:tcPr>
          <w:p w14:paraId="1CE5D0CB" w14:textId="7150A87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Update and finalise the Workforce Accommodation Strategy.</w:t>
            </w:r>
          </w:p>
        </w:tc>
        <w:tc>
          <w:tcPr>
            <w:tcW w:w="1687" w:type="dxa"/>
          </w:tcPr>
          <w:p w14:paraId="3787CFE4" w14:textId="6CDC332A"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 Operation</w:t>
            </w:r>
          </w:p>
        </w:tc>
      </w:tr>
      <w:tr w:rsidR="0064567D" w14:paraId="6EA6B21B"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442D8DF5" w14:textId="56A3D6A8" w:rsidR="0064567D" w:rsidRPr="0064567D" w:rsidRDefault="0064567D" w:rsidP="0064567D">
            <w:pPr>
              <w:pStyle w:val="TableText"/>
            </w:pPr>
            <w:r w:rsidRPr="0064567D">
              <w:t>SOC-M002</w:t>
            </w:r>
          </w:p>
        </w:tc>
        <w:tc>
          <w:tcPr>
            <w:tcW w:w="2126" w:type="dxa"/>
          </w:tcPr>
          <w:p w14:paraId="22ABC832" w14:textId="666EC35F"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Medical Services</w:t>
            </w:r>
          </w:p>
        </w:tc>
        <w:tc>
          <w:tcPr>
            <w:tcW w:w="1985" w:type="dxa"/>
          </w:tcPr>
          <w:p w14:paraId="332BF7FD" w14:textId="047BC49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Avoid or minimise impacts to the availability of local GP services.</w:t>
            </w:r>
          </w:p>
        </w:tc>
        <w:tc>
          <w:tcPr>
            <w:tcW w:w="5750" w:type="dxa"/>
          </w:tcPr>
          <w:p w14:paraId="38D565E0" w14:textId="2A067D2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Clarify final workforce numbers prior to construction, and as necessary and appropriate, provide primary medical services at Gippsland Ports which may be used by construction workers, to reduce or avoid the need for workers to make use of GP services in the local area.</w:t>
            </w:r>
          </w:p>
        </w:tc>
        <w:tc>
          <w:tcPr>
            <w:tcW w:w="1746" w:type="dxa"/>
          </w:tcPr>
          <w:p w14:paraId="6DB2085B" w14:textId="0C25B12E"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Record of number of workforce</w:t>
            </w:r>
            <w:r w:rsidR="00F65905">
              <w:t xml:space="preserve"> </w:t>
            </w:r>
            <w:r w:rsidRPr="0064567D">
              <w:t xml:space="preserve">confirmed prior to construction </w:t>
            </w:r>
          </w:p>
        </w:tc>
        <w:tc>
          <w:tcPr>
            <w:tcW w:w="1687" w:type="dxa"/>
          </w:tcPr>
          <w:p w14:paraId="61F77DEC" w14:textId="40C7EE60"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Construction </w:t>
            </w:r>
          </w:p>
        </w:tc>
      </w:tr>
      <w:tr w:rsidR="0064567D" w14:paraId="3843305D"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0C0B9AD1" w14:textId="5110C153" w:rsidR="0064567D" w:rsidRPr="0064567D" w:rsidRDefault="0064567D" w:rsidP="0064567D">
            <w:pPr>
              <w:pStyle w:val="TableText"/>
            </w:pPr>
            <w:r w:rsidRPr="0064567D">
              <w:t>SOC-M003</w:t>
            </w:r>
          </w:p>
        </w:tc>
        <w:tc>
          <w:tcPr>
            <w:tcW w:w="2126" w:type="dxa"/>
          </w:tcPr>
          <w:p w14:paraId="343EF1B5" w14:textId="0AD56EF0"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Stakeholder Engagement Plan </w:t>
            </w:r>
          </w:p>
        </w:tc>
        <w:tc>
          <w:tcPr>
            <w:tcW w:w="1985" w:type="dxa"/>
          </w:tcPr>
          <w:p w14:paraId="6DCB85EB" w14:textId="57334A42"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Manages impacts to social receptor groups through effective communication.</w:t>
            </w:r>
          </w:p>
        </w:tc>
        <w:tc>
          <w:tcPr>
            <w:tcW w:w="5750" w:type="dxa"/>
          </w:tcPr>
          <w:p w14:paraId="5B15C8B6" w14:textId="7D5837D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 Stakeholder Engagement Plan will be developed and implemented during construction, including the following in relation to social impact matters:</w:t>
            </w:r>
          </w:p>
          <w:p w14:paraId="6DC1E40D" w14:textId="1F284C6E"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Information about construction sequencing to stakeholder such as fishing participants and users of the Reeves Beach Campground. </w:t>
            </w:r>
          </w:p>
          <w:p w14:paraId="7D88B8DA" w14:textId="7777777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Provision of access to digital data on the location of wind turbines and OSS platforms, suitable for use by the fishing community. </w:t>
            </w:r>
          </w:p>
          <w:p w14:paraId="33DD680E" w14:textId="4B871994"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Ensure Reeves Beach Campground users are informed regarding potential noise associated with construction, planned closures to the campground, etc.</w:t>
            </w:r>
          </w:p>
        </w:tc>
        <w:tc>
          <w:tcPr>
            <w:tcW w:w="1746" w:type="dxa"/>
          </w:tcPr>
          <w:p w14:paraId="4FEDB947" w14:textId="3C62A2C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Development of a Stakeholder Engagement Plan.</w:t>
            </w:r>
          </w:p>
        </w:tc>
        <w:tc>
          <w:tcPr>
            <w:tcW w:w="1687" w:type="dxa"/>
          </w:tcPr>
          <w:p w14:paraId="6DE9AA9D" w14:textId="47FE05FB"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Construction </w:t>
            </w:r>
          </w:p>
        </w:tc>
      </w:tr>
      <w:tr w:rsidR="0064567D" w14:paraId="6A5B869B" w14:textId="77777777" w:rsidTr="00AF7F01">
        <w:tc>
          <w:tcPr>
            <w:cnfStyle w:val="001000000000" w:firstRow="0" w:lastRow="0" w:firstColumn="1" w:lastColumn="0" w:oddVBand="0" w:evenVBand="0" w:oddHBand="0" w:evenHBand="0" w:firstRowFirstColumn="0" w:firstRowLastColumn="0" w:lastRowFirstColumn="0" w:lastRowLastColumn="0"/>
            <w:tcW w:w="14570" w:type="dxa"/>
            <w:gridSpan w:val="6"/>
          </w:tcPr>
          <w:p w14:paraId="36C97A09" w14:textId="3CC20F9C" w:rsidR="0064567D" w:rsidRPr="0064567D" w:rsidRDefault="0064567D" w:rsidP="0064567D">
            <w:pPr>
              <w:pStyle w:val="TableText"/>
            </w:pPr>
            <w:r w:rsidRPr="0064567D">
              <w:lastRenderedPageBreak/>
              <w:t>Agriculture and forestry</w:t>
            </w:r>
          </w:p>
        </w:tc>
      </w:tr>
      <w:tr w:rsidR="0064567D" w14:paraId="38BF3F2A"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5447D242" w14:textId="3669D3DE" w:rsidR="0064567D" w:rsidRPr="0064567D" w:rsidRDefault="0064567D" w:rsidP="0064567D">
            <w:pPr>
              <w:pStyle w:val="TableText"/>
            </w:pPr>
            <w:r w:rsidRPr="0064567D">
              <w:t>AGM-M001</w:t>
            </w:r>
          </w:p>
        </w:tc>
        <w:tc>
          <w:tcPr>
            <w:tcW w:w="2126" w:type="dxa"/>
          </w:tcPr>
          <w:p w14:paraId="625A01AB" w14:textId="14F1AFF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Compensation for economic impacts</w:t>
            </w:r>
          </w:p>
        </w:tc>
        <w:tc>
          <w:tcPr>
            <w:tcW w:w="1985" w:type="dxa"/>
          </w:tcPr>
          <w:p w14:paraId="31FEF934" w14:textId="629B236E"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 economic impacts on effected landholders.</w:t>
            </w:r>
          </w:p>
        </w:tc>
        <w:tc>
          <w:tcPr>
            <w:tcW w:w="5750" w:type="dxa"/>
          </w:tcPr>
          <w:p w14:paraId="4F0AC76A" w14:textId="7777777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Farmers and plantation operators will be compensated for economic losses that are a direct result of project activities during construction and operation.  Fair and equitable payments will be made during the construction period and at handover as agreed with landholders. The process will include:</w:t>
            </w:r>
          </w:p>
          <w:p w14:paraId="7FBC33EA" w14:textId="7777777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Definition of the specific losses,</w:t>
            </w:r>
          </w:p>
          <w:p w14:paraId="6AED3798" w14:textId="7777777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Calculation and quantification of the value of the loss and </w:t>
            </w:r>
          </w:p>
          <w:p w14:paraId="1DAB11F1" w14:textId="6B36F1AE"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A process to seek independent expert advice to resolve disputes regarding the losses or calculation of value.</w:t>
            </w:r>
          </w:p>
        </w:tc>
        <w:tc>
          <w:tcPr>
            <w:tcW w:w="1746" w:type="dxa"/>
          </w:tcPr>
          <w:p w14:paraId="46DBFA0E" w14:textId="5A5D3DBB"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Individual negotiated landholder agreements.</w:t>
            </w:r>
          </w:p>
        </w:tc>
        <w:tc>
          <w:tcPr>
            <w:tcW w:w="1687" w:type="dxa"/>
          </w:tcPr>
          <w:p w14:paraId="0014CB13" w14:textId="37FA61E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 and operation</w:t>
            </w:r>
          </w:p>
        </w:tc>
      </w:tr>
      <w:tr w:rsidR="0064567D" w14:paraId="4DA995CD"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1BE70EFF" w14:textId="1B8B7374" w:rsidR="0064567D" w:rsidRPr="0064567D" w:rsidRDefault="0064567D" w:rsidP="0064567D">
            <w:pPr>
              <w:pStyle w:val="TableText"/>
            </w:pPr>
            <w:r w:rsidRPr="0064567D">
              <w:t>AGM-M002</w:t>
            </w:r>
          </w:p>
        </w:tc>
        <w:tc>
          <w:tcPr>
            <w:tcW w:w="2126" w:type="dxa"/>
          </w:tcPr>
          <w:p w14:paraId="0A36FA7F" w14:textId="4FD8DF0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Preparation of landholder specific Property Management Plans</w:t>
            </w:r>
          </w:p>
        </w:tc>
        <w:tc>
          <w:tcPr>
            <w:tcW w:w="1985" w:type="dxa"/>
          </w:tcPr>
          <w:p w14:paraId="7A3493E7" w14:textId="7AA2731F"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 property impacts for effected landholders.</w:t>
            </w:r>
          </w:p>
        </w:tc>
        <w:tc>
          <w:tcPr>
            <w:tcW w:w="5750" w:type="dxa"/>
          </w:tcPr>
          <w:p w14:paraId="4E1B06D8" w14:textId="1AA9A76F"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A Property Management Plan (PMP) will be developed as part of the construction license via consultation with each farm/forestry owner/manager for all directly affected properties. The Property Management Plan and construction license will include a process for landholder interactions (in relation to farm operations), documentation of the baseline conditions on the affected properties, a process to identify times when the project needs to make best endeavours to minimise works (such as during harvesting, lambing, calving), a dispute resolution processes, communication protocols, measures to meet farm access requirements (for movement of people, equipment and livestock), measures to manage disruptions of farm livestock and water supply, biosecurity requirements, and any other site-specific requirements to maintain the ongoing operation of the property. </w:t>
            </w:r>
          </w:p>
        </w:tc>
        <w:tc>
          <w:tcPr>
            <w:tcW w:w="1746" w:type="dxa"/>
          </w:tcPr>
          <w:p w14:paraId="7DE2651B" w14:textId="68F03ED8"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Property Management Plan – PMP.</w:t>
            </w:r>
          </w:p>
        </w:tc>
        <w:tc>
          <w:tcPr>
            <w:tcW w:w="1687" w:type="dxa"/>
          </w:tcPr>
          <w:p w14:paraId="714DB870" w14:textId="17FEE980"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Construction and operation </w:t>
            </w:r>
          </w:p>
        </w:tc>
      </w:tr>
      <w:tr w:rsidR="0064567D" w14:paraId="4E432F5D"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71798B10" w14:textId="2950985C" w:rsidR="0064567D" w:rsidRPr="0064567D" w:rsidRDefault="0064567D" w:rsidP="0064567D">
            <w:pPr>
              <w:pStyle w:val="TableText"/>
            </w:pPr>
            <w:r w:rsidRPr="0064567D">
              <w:t>AGM-M003</w:t>
            </w:r>
          </w:p>
        </w:tc>
        <w:tc>
          <w:tcPr>
            <w:tcW w:w="2126" w:type="dxa"/>
          </w:tcPr>
          <w:p w14:paraId="5ED8E5FD" w14:textId="13F1D87E"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Soil management</w:t>
            </w:r>
          </w:p>
        </w:tc>
        <w:tc>
          <w:tcPr>
            <w:tcW w:w="1985" w:type="dxa"/>
          </w:tcPr>
          <w:p w14:paraId="41FBFA72" w14:textId="2A663A6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 impacts to soils.</w:t>
            </w:r>
          </w:p>
        </w:tc>
        <w:tc>
          <w:tcPr>
            <w:tcW w:w="5750" w:type="dxa"/>
          </w:tcPr>
          <w:p w14:paraId="7AC3B197" w14:textId="0369DD8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Management of soils during construction (trenching/stockpiling/reinstatement) will be undertaken in accordance with best practice guidance including EPA Publication 1828, 1834 and 1894. This practice will include following guidance from Earth Resources Victoria, regarding appropriate compaction management, profiling and erosion control during reinstatement. </w:t>
            </w:r>
          </w:p>
        </w:tc>
        <w:tc>
          <w:tcPr>
            <w:tcW w:w="1746" w:type="dxa"/>
          </w:tcPr>
          <w:p w14:paraId="4080E751" w14:textId="677F39DA"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CEMP to include descriptions as to how topsoil and subsoil stockpiles are stabilised, reinstated areas demonstrate stable soil profiles, with topsoil replaced to original depth.</w:t>
            </w:r>
          </w:p>
        </w:tc>
        <w:tc>
          <w:tcPr>
            <w:tcW w:w="1687" w:type="dxa"/>
          </w:tcPr>
          <w:p w14:paraId="2C36D2D6" w14:textId="14A124BF"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p>
        </w:tc>
      </w:tr>
      <w:tr w:rsidR="0064567D" w14:paraId="3D6E2391"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027CD18A" w14:textId="050B7A7F" w:rsidR="0064567D" w:rsidRPr="0064567D" w:rsidRDefault="0064567D" w:rsidP="0064567D">
            <w:pPr>
              <w:pStyle w:val="TableText"/>
            </w:pPr>
            <w:r w:rsidRPr="0064567D">
              <w:lastRenderedPageBreak/>
              <w:t>AGM-M004</w:t>
            </w:r>
          </w:p>
        </w:tc>
        <w:tc>
          <w:tcPr>
            <w:tcW w:w="2126" w:type="dxa"/>
          </w:tcPr>
          <w:p w14:paraId="097F4AF1" w14:textId="24671C1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Pasture rehabilitation</w:t>
            </w:r>
          </w:p>
        </w:tc>
        <w:tc>
          <w:tcPr>
            <w:tcW w:w="1985" w:type="dxa"/>
          </w:tcPr>
          <w:p w14:paraId="736AAEAE" w14:textId="38EDEDC0"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 impact to pasture quality for effected landholders.</w:t>
            </w:r>
          </w:p>
        </w:tc>
        <w:tc>
          <w:tcPr>
            <w:tcW w:w="5750" w:type="dxa"/>
          </w:tcPr>
          <w:p w14:paraId="5EBC43B5" w14:textId="0AD7A1DE"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Prior to release of the construction licence area to the landholder, pasture rehabilitation will be undertaken such that it is returned to a condition as near as practicable to the condition that existed immediately prior to the occupation of the project or as otherwise agreed to. This condition will be set by the baseline condition included in the Property Management Plan. There will also be a process to seek independent expert advice to resolve disputes regarding the rehabilitation. The rehabilitation process, species mix, soil improvements, timing of pasture re-establishment, and weed control measures will be defined and documented in each landholder’s Property Management Plan.   </w:t>
            </w:r>
          </w:p>
        </w:tc>
        <w:tc>
          <w:tcPr>
            <w:tcW w:w="1746" w:type="dxa"/>
          </w:tcPr>
          <w:p w14:paraId="777E6711" w14:textId="745062E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Inclusion of baseline conditions in PMPs, documentation to demonstrate this level has been reestablished prior to release of construction licence.</w:t>
            </w:r>
          </w:p>
        </w:tc>
        <w:tc>
          <w:tcPr>
            <w:tcW w:w="1687" w:type="dxa"/>
          </w:tcPr>
          <w:p w14:paraId="47450218" w14:textId="0852F518"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 and Operation</w:t>
            </w:r>
          </w:p>
        </w:tc>
      </w:tr>
      <w:tr w:rsidR="0064567D" w14:paraId="12B4AB6C"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65F63500" w14:textId="1F6EF319" w:rsidR="0064567D" w:rsidRPr="0064567D" w:rsidRDefault="0064567D" w:rsidP="0064567D">
            <w:pPr>
              <w:pStyle w:val="TableText"/>
            </w:pPr>
            <w:r w:rsidRPr="0064567D">
              <w:t>AGM-M005</w:t>
            </w:r>
          </w:p>
        </w:tc>
        <w:tc>
          <w:tcPr>
            <w:tcW w:w="2126" w:type="dxa"/>
          </w:tcPr>
          <w:p w14:paraId="315C31C5" w14:textId="7E70BFC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Biosecurity management plan</w:t>
            </w:r>
          </w:p>
        </w:tc>
        <w:tc>
          <w:tcPr>
            <w:tcW w:w="1985" w:type="dxa"/>
          </w:tcPr>
          <w:p w14:paraId="38EE1434" w14:textId="467A09E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 biosecurity risks associated with construction.</w:t>
            </w:r>
          </w:p>
        </w:tc>
        <w:tc>
          <w:tcPr>
            <w:tcW w:w="5750" w:type="dxa"/>
          </w:tcPr>
          <w:p w14:paraId="2089ED3A" w14:textId="52DA262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Comprehensive agriculture and forestry specific biosecurity procedures will be developed to industry standards, in consultation with agricultural specialists, landholders and Agriculture Victoria. These procedures will form part of the overarching Construction Environmental Management Plan with property specific requirements covered under individual Property Management Plans. These requirements will apply to all company and contractor personnel, vehicles and equipment entering the site during project construction and operation. These biosecurity requirements will be incorporated into the Operation Environmental Management Plan for the project. There must be strict adherence to these biosecurity protocols.</w:t>
            </w:r>
          </w:p>
        </w:tc>
        <w:tc>
          <w:tcPr>
            <w:tcW w:w="1746" w:type="dxa"/>
          </w:tcPr>
          <w:p w14:paraId="665E97D8" w14:textId="5C41518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Inclusion of specific biosecurity procedures in the CEMP and PMPs.</w:t>
            </w:r>
          </w:p>
        </w:tc>
        <w:tc>
          <w:tcPr>
            <w:tcW w:w="1687" w:type="dxa"/>
          </w:tcPr>
          <w:p w14:paraId="55F42823" w14:textId="6FA10BB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Construction and operation </w:t>
            </w:r>
          </w:p>
        </w:tc>
      </w:tr>
      <w:tr w:rsidR="0064567D" w14:paraId="2930FCC7"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38210682" w14:textId="104B2F38" w:rsidR="0064567D" w:rsidRPr="0064567D" w:rsidRDefault="0064567D" w:rsidP="0064567D">
            <w:pPr>
              <w:pStyle w:val="TableText"/>
            </w:pPr>
            <w:r w:rsidRPr="0064567D">
              <w:t>AGM-M007</w:t>
            </w:r>
          </w:p>
        </w:tc>
        <w:tc>
          <w:tcPr>
            <w:tcW w:w="2126" w:type="dxa"/>
          </w:tcPr>
          <w:p w14:paraId="66036C83" w14:textId="2F5F329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Plan for adverse weather conditions</w:t>
            </w:r>
          </w:p>
        </w:tc>
        <w:tc>
          <w:tcPr>
            <w:tcW w:w="1985" w:type="dxa"/>
          </w:tcPr>
          <w:p w14:paraId="2C66BBC7" w14:textId="670DAE2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Avoid and minimise impacts due to inclement weather conditions during construction.</w:t>
            </w:r>
          </w:p>
        </w:tc>
        <w:tc>
          <w:tcPr>
            <w:tcW w:w="5750" w:type="dxa"/>
          </w:tcPr>
          <w:p w14:paraId="7C3E8121" w14:textId="23733A6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Contingency plans will be developed and incorporated into the project’s Construction Environmental Management Plan for inclement weather conditions, which will include specific consideration of the implications of these events on agriculture and forestry operations. Heavy vehicle movements when soils are saturated, particularly those occurring off the haul roads, will be minimised as far as reasonably practicable. </w:t>
            </w:r>
          </w:p>
        </w:tc>
        <w:tc>
          <w:tcPr>
            <w:tcW w:w="1746" w:type="dxa"/>
          </w:tcPr>
          <w:p w14:paraId="04ECC5E7" w14:textId="51233BCE"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Inclusion of contingency plans for inclement weather conditions in the CEMP.</w:t>
            </w:r>
          </w:p>
        </w:tc>
        <w:tc>
          <w:tcPr>
            <w:tcW w:w="1687" w:type="dxa"/>
          </w:tcPr>
          <w:p w14:paraId="0A70EC96" w14:textId="3BDB2064"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p>
        </w:tc>
      </w:tr>
      <w:tr w:rsidR="0064567D" w14:paraId="722A2CE1"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153A2F58" w14:textId="60766994" w:rsidR="0064567D" w:rsidRPr="0064567D" w:rsidRDefault="0064567D" w:rsidP="0064567D">
            <w:pPr>
              <w:pStyle w:val="TableText"/>
            </w:pPr>
            <w:r w:rsidRPr="0064567D">
              <w:t>AGM-M008</w:t>
            </w:r>
          </w:p>
        </w:tc>
        <w:tc>
          <w:tcPr>
            <w:tcW w:w="2126" w:type="dxa"/>
          </w:tcPr>
          <w:p w14:paraId="7436F94A" w14:textId="39BD370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Surface covers at joint bays</w:t>
            </w:r>
          </w:p>
        </w:tc>
        <w:tc>
          <w:tcPr>
            <w:tcW w:w="1985" w:type="dxa"/>
          </w:tcPr>
          <w:p w14:paraId="7C06802B" w14:textId="2AF49601"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 impacts to property due to project infrastructure during operation</w:t>
            </w:r>
          </w:p>
        </w:tc>
        <w:tc>
          <w:tcPr>
            <w:tcW w:w="5750" w:type="dxa"/>
          </w:tcPr>
          <w:p w14:paraId="206FEE3B" w14:textId="042B8061"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As part of operational activities, monitor surface covers and markers for damage and erosion. Where damage and erosion to project infrastructure is recorded, apply rectification measures.</w:t>
            </w:r>
          </w:p>
        </w:tc>
        <w:tc>
          <w:tcPr>
            <w:tcW w:w="1746" w:type="dxa"/>
          </w:tcPr>
          <w:p w14:paraId="0F7B9A52" w14:textId="77777777" w:rsid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Records of asset inspections, application of rectification measures (f required).</w:t>
            </w:r>
          </w:p>
          <w:p w14:paraId="0113039C" w14:textId="6A78301D" w:rsidR="0063757C" w:rsidRPr="0064567D" w:rsidRDefault="0063757C" w:rsidP="0064567D">
            <w:pPr>
              <w:pStyle w:val="TableText"/>
              <w:cnfStyle w:val="000000000000" w:firstRow="0" w:lastRow="0" w:firstColumn="0" w:lastColumn="0" w:oddVBand="0" w:evenVBand="0" w:oddHBand="0" w:evenHBand="0" w:firstRowFirstColumn="0" w:firstRowLastColumn="0" w:lastRowFirstColumn="0" w:lastRowLastColumn="0"/>
            </w:pPr>
          </w:p>
        </w:tc>
        <w:tc>
          <w:tcPr>
            <w:tcW w:w="1687" w:type="dxa"/>
          </w:tcPr>
          <w:p w14:paraId="517E37A9" w14:textId="62ED0688"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Operation</w:t>
            </w:r>
          </w:p>
        </w:tc>
      </w:tr>
      <w:tr w:rsidR="0064567D" w14:paraId="4935DBF1" w14:textId="77777777" w:rsidTr="00AF7F01">
        <w:tc>
          <w:tcPr>
            <w:cnfStyle w:val="001000000000" w:firstRow="0" w:lastRow="0" w:firstColumn="1" w:lastColumn="0" w:oddVBand="0" w:evenVBand="0" w:oddHBand="0" w:evenHBand="0" w:firstRowFirstColumn="0" w:firstRowLastColumn="0" w:lastRowFirstColumn="0" w:lastRowLastColumn="0"/>
            <w:tcW w:w="14570" w:type="dxa"/>
            <w:gridSpan w:val="6"/>
          </w:tcPr>
          <w:p w14:paraId="7DE4AFB6" w14:textId="5D470202" w:rsidR="0064567D" w:rsidRPr="0064567D" w:rsidRDefault="0064567D" w:rsidP="0064567D">
            <w:pPr>
              <w:pStyle w:val="TableText"/>
            </w:pPr>
            <w:r w:rsidRPr="0064567D">
              <w:lastRenderedPageBreak/>
              <w:t>Land use and planning</w:t>
            </w:r>
          </w:p>
        </w:tc>
      </w:tr>
      <w:tr w:rsidR="0064567D" w14:paraId="7DB97F3F"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32438C16" w14:textId="2AD092F6" w:rsidR="0064567D" w:rsidRPr="0064567D" w:rsidRDefault="0064567D" w:rsidP="0064567D">
            <w:pPr>
              <w:pStyle w:val="TableText"/>
            </w:pPr>
            <w:r w:rsidRPr="0064567D">
              <w:t>LUP-M001</w:t>
            </w:r>
          </w:p>
        </w:tc>
        <w:tc>
          <w:tcPr>
            <w:tcW w:w="2126" w:type="dxa"/>
          </w:tcPr>
          <w:p w14:paraId="6461F22B" w14:textId="1EA2C3D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 mitigation measures - land use planning</w:t>
            </w:r>
          </w:p>
        </w:tc>
        <w:tc>
          <w:tcPr>
            <w:tcW w:w="1985" w:type="dxa"/>
          </w:tcPr>
          <w:p w14:paraId="1C945515" w14:textId="00BB80E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and manage potential environmental, social, and landholder-related impacts during construction.</w:t>
            </w:r>
          </w:p>
        </w:tc>
        <w:tc>
          <w:tcPr>
            <w:tcW w:w="5750" w:type="dxa"/>
          </w:tcPr>
          <w:p w14:paraId="2AFF1031" w14:textId="653F7B6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The construction of the onshore transmission system including the shore crossing would be undertaken in accordance with the Star of the South Wind Farm Project Incorporated Document which allows for the use and development of the project land for the purposes of the project which includes the following frameworks and management plans to mitigate project impacts.</w:t>
            </w:r>
            <w:r w:rsidRPr="0064567D">
              <w:br/>
            </w:r>
          </w:p>
          <w:p w14:paraId="0770DDC4" w14:textId="4921A68B"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Environmental management Framework mitigations:</w:t>
            </w:r>
          </w:p>
          <w:p w14:paraId="0CD53E82" w14:textId="7777777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Preparation of an Environmental Management Framework and associated Environmental Management Plans, including implementation of the Construction Environmental Management Plan which would include construction noise and vibration controls, air quality controls, and a traffic management plan.</w:t>
            </w:r>
          </w:p>
          <w:p w14:paraId="067CE8A2" w14:textId="7777777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Workforce accommodation mitigations:</w:t>
            </w:r>
          </w:p>
          <w:p w14:paraId="0190CAF8" w14:textId="6C013C8D"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Preparation of a Workforce Accommodation Strategy and Workforce Accommodation Mitigations Framework should be updated in accordance with mitigation measure BTM-M006 and SOC-M001. </w:t>
            </w:r>
          </w:p>
        </w:tc>
        <w:tc>
          <w:tcPr>
            <w:tcW w:w="1746" w:type="dxa"/>
          </w:tcPr>
          <w:p w14:paraId="62820935" w14:textId="7777777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Development of; an EMF and associated EMPs (including the CEMP and relevant sub-plans), a </w:t>
            </w:r>
          </w:p>
          <w:p w14:paraId="2AC73262" w14:textId="4634613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Workforce Accommodation Strategy (including relevant Workforce Accommodation Mitigations Framework), and Property Management Plans.</w:t>
            </w:r>
          </w:p>
        </w:tc>
        <w:tc>
          <w:tcPr>
            <w:tcW w:w="1687" w:type="dxa"/>
          </w:tcPr>
          <w:p w14:paraId="36E4AC79" w14:textId="169B98BE"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Construction </w:t>
            </w:r>
          </w:p>
        </w:tc>
      </w:tr>
      <w:tr w:rsidR="0064567D" w14:paraId="22410B12"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5053A1F3" w14:textId="6A3F6027" w:rsidR="0064567D" w:rsidRPr="0064567D" w:rsidRDefault="0064567D" w:rsidP="0064567D">
            <w:pPr>
              <w:pStyle w:val="TableText"/>
            </w:pPr>
            <w:r w:rsidRPr="0064567D">
              <w:t>LUP-M002</w:t>
            </w:r>
          </w:p>
        </w:tc>
        <w:tc>
          <w:tcPr>
            <w:tcW w:w="2126" w:type="dxa"/>
          </w:tcPr>
          <w:p w14:paraId="3378D01A" w14:textId="1C589BA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Operation mitigation measures – land use planning</w:t>
            </w:r>
          </w:p>
        </w:tc>
        <w:tc>
          <w:tcPr>
            <w:tcW w:w="1985" w:type="dxa"/>
          </w:tcPr>
          <w:p w14:paraId="3CD453B5" w14:textId="1B329881"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and manage potential environmental, social, and landholder-related impacts during operation.</w:t>
            </w:r>
          </w:p>
        </w:tc>
        <w:tc>
          <w:tcPr>
            <w:tcW w:w="5750" w:type="dxa"/>
          </w:tcPr>
          <w:p w14:paraId="7C19C312" w14:textId="7777777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The operation of the onshore transmission system including the shore crossing would be undertaken in accordance with the Star of the South Wind Farm Project Incorporated Document which allows for the use and development of the project land for the purposes of the project which includes the following frameworks and management plans to mitigate project impacts.</w:t>
            </w:r>
            <w:r w:rsidRPr="0064567D">
              <w:br/>
              <w:t>Environmental Management Framework mitigations:</w:t>
            </w:r>
          </w:p>
          <w:p w14:paraId="389C0D90" w14:textId="2F66215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Preparation of an Environmental Management Framework and associated Environmental Management Plans, including implementation of the Operation Environmental Management Plan which would include construction noise and vibration controls, air quality controls, and a traffic management plan.</w:t>
            </w:r>
          </w:p>
        </w:tc>
        <w:tc>
          <w:tcPr>
            <w:tcW w:w="1746" w:type="dxa"/>
          </w:tcPr>
          <w:p w14:paraId="55C119BD" w14:textId="2F140FC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Development of an EMF and associated EMPs (including the OEMP and relevant sub-plans), and a OEMP stakeholder engagement plan.</w:t>
            </w:r>
          </w:p>
        </w:tc>
        <w:tc>
          <w:tcPr>
            <w:tcW w:w="1687" w:type="dxa"/>
          </w:tcPr>
          <w:p w14:paraId="6C054BFD" w14:textId="2FAED6EF"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Operation</w:t>
            </w:r>
          </w:p>
        </w:tc>
      </w:tr>
      <w:tr w:rsidR="0064567D" w14:paraId="77D31FF7"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388DE152" w14:textId="61784FC9" w:rsidR="0064567D" w:rsidRPr="0064567D" w:rsidRDefault="0064567D" w:rsidP="0064567D">
            <w:pPr>
              <w:pStyle w:val="TableText"/>
            </w:pPr>
            <w:r w:rsidRPr="0064567D">
              <w:lastRenderedPageBreak/>
              <w:t>LUP-M003</w:t>
            </w:r>
          </w:p>
        </w:tc>
        <w:tc>
          <w:tcPr>
            <w:tcW w:w="2126" w:type="dxa"/>
          </w:tcPr>
          <w:p w14:paraId="3609EA5F" w14:textId="5F99BE5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Decommissioning mitigation measures - land use planning</w:t>
            </w:r>
          </w:p>
        </w:tc>
        <w:tc>
          <w:tcPr>
            <w:tcW w:w="1985" w:type="dxa"/>
          </w:tcPr>
          <w:p w14:paraId="35710159" w14:textId="4EE7F9C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and manage potential environmental, social, and landholder-related impacts during decommissioning.</w:t>
            </w:r>
          </w:p>
        </w:tc>
        <w:tc>
          <w:tcPr>
            <w:tcW w:w="5750" w:type="dxa"/>
          </w:tcPr>
          <w:p w14:paraId="57E5F271" w14:textId="7777777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The decommissioning of the onshore transmission system including the shore crossing would be undertaken in accordance with the Star of the South Wind Farm Project Incorporated Document which allows for the use and development of the project land for the purposes of the project which includes the following frameworks and management plans to mitigate project impacts.</w:t>
            </w:r>
            <w:r w:rsidRPr="0064567D">
              <w:br/>
              <w:t>Environmental Management Framework mitigations:</w:t>
            </w:r>
          </w:p>
          <w:p w14:paraId="4B4D8E12" w14:textId="2337227E" w:rsidR="0064567D" w:rsidRPr="0064567D" w:rsidRDefault="0064567D" w:rsidP="00CF5E8A">
            <w:pPr>
              <w:pStyle w:val="TableBullet1"/>
              <w:cnfStyle w:val="000000000000" w:firstRow="0" w:lastRow="0" w:firstColumn="0" w:lastColumn="0" w:oddVBand="0" w:evenVBand="0" w:oddHBand="0" w:evenHBand="0" w:firstRowFirstColumn="0" w:firstRowLastColumn="0" w:lastRowFirstColumn="0" w:lastRowLastColumn="0"/>
            </w:pPr>
            <w:r w:rsidRPr="0064567D">
              <w:t>Preparation of an Environmental Management Framework and associated Environmental Management Plans, including implementation of the Decommissioning Environmental Management Plan which would include construction noise and vibration controls, air quality controls, and a traffic management plan.</w:t>
            </w:r>
          </w:p>
        </w:tc>
        <w:tc>
          <w:tcPr>
            <w:tcW w:w="1746" w:type="dxa"/>
          </w:tcPr>
          <w:p w14:paraId="7950211A" w14:textId="6766D8FA"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Development of an EMF and associated EMPs (including the DEMP and relevant sub-plans), and a DEMP stakeholder engagement plan.</w:t>
            </w:r>
          </w:p>
        </w:tc>
        <w:tc>
          <w:tcPr>
            <w:tcW w:w="1687" w:type="dxa"/>
          </w:tcPr>
          <w:p w14:paraId="1212D71D" w14:textId="6F9EED72"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Decommissioning</w:t>
            </w:r>
          </w:p>
        </w:tc>
      </w:tr>
      <w:tr w:rsidR="0064567D" w14:paraId="5A474BF0" w14:textId="77777777" w:rsidTr="004F146B">
        <w:tc>
          <w:tcPr>
            <w:cnfStyle w:val="001000000000" w:firstRow="0" w:lastRow="0" w:firstColumn="1" w:lastColumn="0" w:oddVBand="0" w:evenVBand="0" w:oddHBand="0" w:evenHBand="0" w:firstRowFirstColumn="0" w:firstRowLastColumn="0" w:lastRowFirstColumn="0" w:lastRowLastColumn="0"/>
            <w:tcW w:w="14570" w:type="dxa"/>
            <w:gridSpan w:val="6"/>
          </w:tcPr>
          <w:p w14:paraId="4AAC97C5" w14:textId="039DB415" w:rsidR="0064567D" w:rsidRPr="0064567D" w:rsidRDefault="0064567D" w:rsidP="0064567D">
            <w:pPr>
              <w:pStyle w:val="TableText"/>
            </w:pPr>
            <w:r w:rsidRPr="0064567D">
              <w:t>Electromagnetic field exposure</w:t>
            </w:r>
          </w:p>
        </w:tc>
      </w:tr>
      <w:tr w:rsidR="0064567D" w14:paraId="6BE76E4C"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1A430CA6" w14:textId="0E24D948" w:rsidR="0064567D" w:rsidRPr="0064567D" w:rsidRDefault="0064567D" w:rsidP="0064567D">
            <w:pPr>
              <w:pStyle w:val="TableText"/>
            </w:pPr>
            <w:r w:rsidRPr="0064567D">
              <w:t>EME-M001</w:t>
            </w:r>
          </w:p>
        </w:tc>
        <w:tc>
          <w:tcPr>
            <w:tcW w:w="2126" w:type="dxa"/>
          </w:tcPr>
          <w:p w14:paraId="1948F088" w14:textId="36B0515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Prudent avoidance measures to avoid and minimise electromagnetic impacts in accordance with Energy Network Association (ENA) Electric And Magnetic Fields Management Handbook</w:t>
            </w:r>
          </w:p>
        </w:tc>
        <w:tc>
          <w:tcPr>
            <w:tcW w:w="1985" w:type="dxa"/>
          </w:tcPr>
          <w:p w14:paraId="1E405C0A" w14:textId="30E3971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Avoid and minimise electromagnetic impacts.</w:t>
            </w:r>
          </w:p>
        </w:tc>
        <w:tc>
          <w:tcPr>
            <w:tcW w:w="5750" w:type="dxa"/>
          </w:tcPr>
          <w:p w14:paraId="549CE7E6" w14:textId="446A60BB"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The following design elements will be incorporated into the cable design to ensure electromagnetic impacts are minimised where reasonably practical:</w:t>
            </w:r>
          </w:p>
          <w:p w14:paraId="56E16C87" w14:textId="400DCFE2"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Maximise operation easement separation to habitable premises, where reasonably practical.</w:t>
            </w:r>
          </w:p>
          <w:p w14:paraId="6ED37477" w14:textId="6CECE4CB"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Minimise spacing of three phase conductors within each cable circuit,</w:t>
            </w:r>
          </w:p>
          <w:p w14:paraId="70A4DEB6" w14:textId="57123BD4"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Optimise phasing from a magnetic field cancellation perspective for all cable circuits within the trenched easement,</w:t>
            </w:r>
          </w:p>
          <w:p w14:paraId="402387CD" w14:textId="718E060F"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Position joint bays away from one another and from habitable premises, where reasonably practical, and</w:t>
            </w:r>
          </w:p>
          <w:p w14:paraId="4DB08996" w14:textId="7777777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Position joint bays to obtain balanced cable lengths between earth pits, where reasonably practical.</w:t>
            </w:r>
          </w:p>
          <w:p w14:paraId="22098FFD" w14:textId="77777777" w:rsidR="0064567D" w:rsidRDefault="0064567D" w:rsidP="003A3943">
            <w:pPr>
              <w:pStyle w:val="TableBullet1"/>
              <w:numPr>
                <w:ilvl w:val="0"/>
                <w:numId w:val="0"/>
              </w:numPr>
              <w:ind w:left="340"/>
              <w:cnfStyle w:val="000000000000" w:firstRow="0" w:lastRow="0" w:firstColumn="0" w:lastColumn="0" w:oddVBand="0" w:evenVBand="0" w:oddHBand="0" w:evenHBand="0" w:firstRowFirstColumn="0" w:firstRowLastColumn="0" w:lastRowFirstColumn="0" w:lastRowLastColumn="0"/>
            </w:pPr>
            <w:r w:rsidRPr="0064567D">
              <w:t>A detailed study at the detailed design stage should be carried out if any major parameters change (e.g., circuit current, voltage, cable layout configuration, burial depth, or route alignment), to confirm compliance with the nominated reference levels.</w:t>
            </w:r>
          </w:p>
          <w:p w14:paraId="39D2AD8F" w14:textId="77777777" w:rsidR="00814E89" w:rsidRDefault="00814E89" w:rsidP="003A3943">
            <w:pPr>
              <w:pStyle w:val="TableBullet1"/>
              <w:numPr>
                <w:ilvl w:val="0"/>
                <w:numId w:val="0"/>
              </w:numPr>
              <w:ind w:left="340"/>
              <w:cnfStyle w:val="000000000000" w:firstRow="0" w:lastRow="0" w:firstColumn="0" w:lastColumn="0" w:oddVBand="0" w:evenVBand="0" w:oddHBand="0" w:evenHBand="0" w:firstRowFirstColumn="0" w:firstRowLastColumn="0" w:lastRowFirstColumn="0" w:lastRowLastColumn="0"/>
            </w:pPr>
          </w:p>
          <w:p w14:paraId="0087579F" w14:textId="77777777" w:rsidR="0063757C" w:rsidRDefault="0063757C" w:rsidP="003A3943">
            <w:pPr>
              <w:pStyle w:val="TableBullet1"/>
              <w:numPr>
                <w:ilvl w:val="0"/>
                <w:numId w:val="0"/>
              </w:numPr>
              <w:ind w:left="340"/>
              <w:cnfStyle w:val="000000000000" w:firstRow="0" w:lastRow="0" w:firstColumn="0" w:lastColumn="0" w:oddVBand="0" w:evenVBand="0" w:oddHBand="0" w:evenHBand="0" w:firstRowFirstColumn="0" w:firstRowLastColumn="0" w:lastRowFirstColumn="0" w:lastRowLastColumn="0"/>
            </w:pPr>
          </w:p>
          <w:p w14:paraId="26179BD0" w14:textId="25DC4B33" w:rsidR="00814E89" w:rsidRPr="0064567D" w:rsidRDefault="00814E89" w:rsidP="003A3943">
            <w:pPr>
              <w:pStyle w:val="TableBullet1"/>
              <w:numPr>
                <w:ilvl w:val="0"/>
                <w:numId w:val="0"/>
              </w:numPr>
              <w:ind w:left="340"/>
              <w:cnfStyle w:val="000000000000" w:firstRow="0" w:lastRow="0" w:firstColumn="0" w:lastColumn="0" w:oddVBand="0" w:evenVBand="0" w:oddHBand="0" w:evenHBand="0" w:firstRowFirstColumn="0" w:firstRowLastColumn="0" w:lastRowFirstColumn="0" w:lastRowLastColumn="0"/>
            </w:pPr>
          </w:p>
        </w:tc>
        <w:tc>
          <w:tcPr>
            <w:tcW w:w="1746" w:type="dxa"/>
          </w:tcPr>
          <w:p w14:paraId="72C14C88" w14:textId="23A21552"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Detailed design reports</w:t>
            </w:r>
          </w:p>
        </w:tc>
        <w:tc>
          <w:tcPr>
            <w:tcW w:w="1687" w:type="dxa"/>
          </w:tcPr>
          <w:p w14:paraId="7CA1F2AA" w14:textId="1C18A5C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 (detailed design)</w:t>
            </w:r>
          </w:p>
        </w:tc>
      </w:tr>
      <w:tr w:rsidR="0064567D" w14:paraId="36B28509" w14:textId="77777777" w:rsidTr="004F146B">
        <w:tc>
          <w:tcPr>
            <w:cnfStyle w:val="001000000000" w:firstRow="0" w:lastRow="0" w:firstColumn="1" w:lastColumn="0" w:oddVBand="0" w:evenVBand="0" w:oddHBand="0" w:evenHBand="0" w:firstRowFirstColumn="0" w:firstRowLastColumn="0" w:lastRowFirstColumn="0" w:lastRowLastColumn="0"/>
            <w:tcW w:w="14570" w:type="dxa"/>
            <w:gridSpan w:val="6"/>
          </w:tcPr>
          <w:p w14:paraId="55A85ADC" w14:textId="5EF9AA8F" w:rsidR="0064567D" w:rsidRPr="0064567D" w:rsidRDefault="0064567D" w:rsidP="0064567D">
            <w:pPr>
              <w:pStyle w:val="TableText"/>
            </w:pPr>
            <w:r w:rsidRPr="0064567D">
              <w:lastRenderedPageBreak/>
              <w:t>Onshore noise and vibration</w:t>
            </w:r>
          </w:p>
        </w:tc>
      </w:tr>
      <w:tr w:rsidR="0064567D" w14:paraId="531026D5"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46B1CA50" w14:textId="7C555AA1" w:rsidR="0064567D" w:rsidRPr="0064567D" w:rsidRDefault="0064567D" w:rsidP="0064567D">
            <w:pPr>
              <w:pStyle w:val="TableText"/>
            </w:pPr>
            <w:r w:rsidRPr="0064567D">
              <w:t>ONV-M001</w:t>
            </w:r>
          </w:p>
        </w:tc>
        <w:tc>
          <w:tcPr>
            <w:tcW w:w="2126" w:type="dxa"/>
          </w:tcPr>
          <w:p w14:paraId="2DAB39BA" w14:textId="2857B188"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Managing noise and vibration from construction activities </w:t>
            </w:r>
          </w:p>
        </w:tc>
        <w:tc>
          <w:tcPr>
            <w:tcW w:w="1985" w:type="dxa"/>
          </w:tcPr>
          <w:p w14:paraId="1CD2662B" w14:textId="42CE2291"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and mitigate impacts associated with Construction noise, including construction traffic.</w:t>
            </w:r>
          </w:p>
        </w:tc>
        <w:tc>
          <w:tcPr>
            <w:tcW w:w="5750" w:type="dxa"/>
          </w:tcPr>
          <w:p w14:paraId="18CE6F43" w14:textId="2F0B48FE" w:rsidR="0064567D" w:rsidRPr="0064567D" w:rsidRDefault="0064567D" w:rsidP="00173FF1">
            <w:pPr>
              <w:pStyle w:val="TableBullet1"/>
              <w:cnfStyle w:val="000000000000" w:firstRow="0" w:lastRow="0" w:firstColumn="0" w:lastColumn="0" w:oddVBand="0" w:evenVBand="0" w:oddHBand="0" w:evenHBand="0" w:firstRowFirstColumn="0" w:firstRowLastColumn="0" w:lastRowFirstColumn="0" w:lastRowLastColumn="0"/>
            </w:pPr>
            <w:r w:rsidRPr="0064567D">
              <w:t>Construction noise will be managed in accordance with EPA Victoria Publication 1834.2. This includes the development of a Construction Noise and Vibration Management Plan (CNVMP) to ensure, across all stages of the project, the relevant considerations and assessments will be made to ensure that noise (including from construction traffic) and vibration impacts will be minimised as far as reasonably practicable, consistent with the General Environment Duty (in accordance with Section 6(1) of the EP Act).</w:t>
            </w:r>
          </w:p>
          <w:p w14:paraId="14EE994E" w14:textId="77777777" w:rsidR="0064567D" w:rsidRPr="0064567D" w:rsidRDefault="0064567D" w:rsidP="00173FF1">
            <w:pPr>
              <w:pStyle w:val="TableBullet1"/>
              <w:cnfStyle w:val="000000000000" w:firstRow="0" w:lastRow="0" w:firstColumn="0" w:lastColumn="0" w:oddVBand="0" w:evenVBand="0" w:oddHBand="0" w:evenHBand="0" w:firstRowFirstColumn="0" w:firstRowLastColumn="0" w:lastRowFirstColumn="0" w:lastRowLastColumn="0"/>
            </w:pPr>
            <w:r w:rsidRPr="0064567D">
              <w:t>These measures are to be implemented pro-actively, wherever it is reasonably practicable to do so, and are not to be contingent on predicted exceedances of nominated criteria.</w:t>
            </w:r>
            <w:r w:rsidRPr="0064567D">
              <w:br/>
            </w:r>
          </w:p>
          <w:p w14:paraId="697EB37A" w14:textId="5EFC018D" w:rsidR="0064567D" w:rsidRPr="0064567D" w:rsidRDefault="0064567D" w:rsidP="00173FF1">
            <w:pPr>
              <w:pStyle w:val="TableBullet1"/>
              <w:cnfStyle w:val="000000000000" w:firstRow="0" w:lastRow="0" w:firstColumn="0" w:lastColumn="0" w:oddVBand="0" w:evenVBand="0" w:oddHBand="0" w:evenHBand="0" w:firstRowFirstColumn="0" w:firstRowLastColumn="0" w:lastRowFirstColumn="0" w:lastRowLastColumn="0"/>
            </w:pPr>
            <w:r w:rsidRPr="0064567D">
              <w:t>Prior to commencement of project works, develop a CNVMP that complies with the Environment Protection Act 2017 and subordinate legislation, including the general environmental duty, and with reference to the Civil construction, building and demolition guide (EPA Publication 1834.2, as amended from time to time) and Construction – guide to preventing harm to people and the environment (EPA Publication 1820.1, as amended from time to time).</w:t>
            </w:r>
            <w:r w:rsidRPr="0064567D">
              <w:br/>
            </w:r>
            <w:r w:rsidRPr="0064567D">
              <w:br/>
              <w:t>The CNVMP must be informed by noise and vibration modelling of Project works. The CNVMP must include:</w:t>
            </w:r>
          </w:p>
          <w:p w14:paraId="78554C0D" w14:textId="77777777" w:rsidR="0064567D" w:rsidRPr="0064567D" w:rsidRDefault="0064567D" w:rsidP="00173FF1">
            <w:pPr>
              <w:pStyle w:val="TableBullet1"/>
              <w:cnfStyle w:val="000000000000" w:firstRow="0" w:lastRow="0" w:firstColumn="0" w:lastColumn="0" w:oddVBand="0" w:evenVBand="0" w:oddHBand="0" w:evenHBand="0" w:firstRowFirstColumn="0" w:firstRowLastColumn="0" w:lastRowFirstColumn="0" w:lastRowLastColumn="0"/>
            </w:pPr>
            <w:r w:rsidRPr="0064567D">
              <w:t>Identification of noise and vibration sensitive receivers, including consideration of sensitive receivers that may be more sensitive during Normal Working Hours such as shift workers or agricultural operations or community events that are more sensitive at specific time of year.</w:t>
            </w:r>
          </w:p>
          <w:p w14:paraId="7866C2D9" w14:textId="1594368F" w:rsidR="0064567D" w:rsidRPr="0064567D" w:rsidRDefault="0064567D" w:rsidP="003A3943">
            <w:pPr>
              <w:pStyle w:val="TableBullet1"/>
              <w:cnfStyle w:val="000000000000" w:firstRow="0" w:lastRow="0" w:firstColumn="0" w:lastColumn="0" w:oddVBand="0" w:evenVBand="0" w:oddHBand="0" w:evenHBand="0" w:firstRowFirstColumn="0" w:firstRowLastColumn="0" w:lastRowFirstColumn="0" w:lastRowLastColumn="0"/>
            </w:pPr>
            <w:r w:rsidRPr="0064567D">
              <w:t>Unattended noise monitoring, will be undertaken no more than six months prior to construction commencing, at the nearest noise sensitive area for a period of not less than seven days</w:t>
            </w:r>
            <w:r w:rsidR="00473CBF">
              <w:t xml:space="preserve">. </w:t>
            </w:r>
            <w:r w:rsidRPr="0064567D">
              <w:t>Noise monitoring will be undertaken by a qualified acoustic consultant</w:t>
            </w:r>
          </w:p>
          <w:p w14:paraId="194DFDC3" w14:textId="77777777" w:rsidR="0064567D" w:rsidRPr="0064567D" w:rsidRDefault="0064567D" w:rsidP="003A3943">
            <w:pPr>
              <w:pStyle w:val="TableBullet1"/>
              <w:cnfStyle w:val="000000000000" w:firstRow="0" w:lastRow="0" w:firstColumn="0" w:lastColumn="0" w:oddVBand="0" w:evenVBand="0" w:oddHBand="0" w:evenHBand="0" w:firstRowFirstColumn="0" w:firstRowLastColumn="0" w:lastRowFirstColumn="0" w:lastRowLastColumn="0"/>
            </w:pPr>
            <w:r w:rsidRPr="0064567D">
              <w:lastRenderedPageBreak/>
              <w:t>Details of the measured period background levels to include the lowest period average, the highest period average and comment on the variability of the background level across the noise survey.</w:t>
            </w:r>
          </w:p>
          <w:p w14:paraId="600CF04A" w14:textId="77777777" w:rsidR="0064567D" w:rsidRPr="0064567D" w:rsidRDefault="0064567D" w:rsidP="003A3943">
            <w:pPr>
              <w:pStyle w:val="TableBullet1"/>
              <w:cnfStyle w:val="000000000000" w:firstRow="0" w:lastRow="0" w:firstColumn="0" w:lastColumn="0" w:oddVBand="0" w:evenVBand="0" w:oddHBand="0" w:evenHBand="0" w:firstRowFirstColumn="0" w:firstRowLastColumn="0" w:lastRowFirstColumn="0" w:lastRowLastColumn="0"/>
            </w:pPr>
            <w:r w:rsidRPr="0064567D">
              <w:t>Construction noise and vibration reference levels and criteria derived using the background at the time of impact. Any applicable criteria shall be set using the lowest period average taken during the survey. In other words, if the survey collected data over several days (i.e. several day (LA90, 11hr), evening (integrating period depends on the day) and night (LA90, 9hr) period averages), then select the lowest period average for the purposes of setting the criteria</w:t>
            </w:r>
          </w:p>
          <w:p w14:paraId="17AC0A1A" w14:textId="77777777" w:rsidR="0064567D" w:rsidRPr="0064567D" w:rsidRDefault="0064567D" w:rsidP="00173FF1">
            <w:pPr>
              <w:pStyle w:val="TableBullet1"/>
              <w:cnfStyle w:val="000000000000" w:firstRow="0" w:lastRow="0" w:firstColumn="0" w:lastColumn="0" w:oddVBand="0" w:evenVBand="0" w:oddHBand="0" w:evenHBand="0" w:firstRowFirstColumn="0" w:firstRowLastColumn="0" w:lastRowFirstColumn="0" w:lastRowLastColumn="0"/>
            </w:pPr>
            <w:r w:rsidRPr="0064567D">
              <w:t>Details of relevant construction activities and an indicative schedule for construction works, including identification of the activities that have the potential to generate noise and/or vibration impacts at sensitive receivers.</w:t>
            </w:r>
          </w:p>
          <w:p w14:paraId="1F001FA0" w14:textId="77777777" w:rsidR="0064567D" w:rsidRPr="0064567D" w:rsidRDefault="0064567D" w:rsidP="00173FF1">
            <w:pPr>
              <w:pStyle w:val="TableBullet1"/>
              <w:cnfStyle w:val="000000000000" w:firstRow="0" w:lastRow="0" w:firstColumn="0" w:lastColumn="0" w:oddVBand="0" w:evenVBand="0" w:oddHBand="0" w:evenHBand="0" w:firstRowFirstColumn="0" w:firstRowLastColumn="0" w:lastRowFirstColumn="0" w:lastRowLastColumn="0"/>
            </w:pPr>
            <w:r w:rsidRPr="0064567D">
              <w:t>A noise and vibration risk assessment for the operation of laydown areas</w:t>
            </w:r>
            <w:r w:rsidRPr="0064567D">
              <w:br/>
              <w:t>• Batching locations are to be assessed against EPA Publication 1826.5, as amended from time to time.</w:t>
            </w:r>
          </w:p>
          <w:p w14:paraId="42507BE1" w14:textId="77777777" w:rsidR="0064567D" w:rsidRPr="0064567D" w:rsidRDefault="0064567D" w:rsidP="00173FF1">
            <w:pPr>
              <w:pStyle w:val="TableBullet1"/>
              <w:cnfStyle w:val="000000000000" w:firstRow="0" w:lastRow="0" w:firstColumn="0" w:lastColumn="0" w:oddVBand="0" w:evenVBand="0" w:oddHBand="0" w:evenHBand="0" w:firstRowFirstColumn="0" w:firstRowLastColumn="0" w:lastRowFirstColumn="0" w:lastRowLastColumn="0"/>
            </w:pPr>
            <w:r w:rsidRPr="0064567D">
              <w:t>How the risks of construction noise and vibration will be minimised as far as is reasonably practicable at all times.</w:t>
            </w:r>
          </w:p>
          <w:p w14:paraId="04146C35" w14:textId="77777777" w:rsidR="0064567D" w:rsidRPr="0064567D" w:rsidRDefault="0064567D" w:rsidP="00173FF1">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Consideration of low frequency noise </w:t>
            </w:r>
            <w:r w:rsidRPr="0064567D">
              <w:br/>
              <w:t>• Consideration of the Environment Reference Standard</w:t>
            </w:r>
          </w:p>
          <w:p w14:paraId="0C466C67" w14:textId="77777777" w:rsidR="0064567D" w:rsidRPr="0064567D" w:rsidRDefault="0064567D" w:rsidP="00173FF1">
            <w:pPr>
              <w:pStyle w:val="TableBullet1"/>
              <w:cnfStyle w:val="000000000000" w:firstRow="0" w:lastRow="0" w:firstColumn="0" w:lastColumn="0" w:oddVBand="0" w:evenVBand="0" w:oddHBand="0" w:evenHBand="0" w:firstRowFirstColumn="0" w:firstRowLastColumn="0" w:lastRowFirstColumn="0" w:lastRowLastColumn="0"/>
            </w:pPr>
            <w:r w:rsidRPr="0064567D">
              <w:t>A program for monitoring and inspections to:</w:t>
            </w:r>
          </w:p>
          <w:p w14:paraId="2CF9A0AE" w14:textId="77777777" w:rsidR="0064567D" w:rsidRPr="0064567D" w:rsidRDefault="0064567D" w:rsidP="00173FF1">
            <w:pPr>
              <w:pStyle w:val="TableBullet2"/>
              <w:cnfStyle w:val="000000000000" w:firstRow="0" w:lastRow="0" w:firstColumn="0" w:lastColumn="0" w:oddVBand="0" w:evenVBand="0" w:oddHBand="0" w:evenHBand="0" w:firstRowFirstColumn="0" w:firstRowLastColumn="0" w:lastRowFirstColumn="0" w:lastRowLastColumn="0"/>
            </w:pPr>
            <w:r w:rsidRPr="0064567D">
              <w:t>Validate construction noise and vibration predictions.</w:t>
            </w:r>
          </w:p>
          <w:p w14:paraId="497BA9A9" w14:textId="77777777" w:rsidR="0064567D" w:rsidRPr="0064567D" w:rsidRDefault="0064567D" w:rsidP="00173FF1">
            <w:pPr>
              <w:pStyle w:val="TableBullet2"/>
              <w:cnfStyle w:val="000000000000" w:firstRow="0" w:lastRow="0" w:firstColumn="0" w:lastColumn="0" w:oddVBand="0" w:evenVBand="0" w:oddHBand="0" w:evenHBand="0" w:firstRowFirstColumn="0" w:firstRowLastColumn="0" w:lastRowFirstColumn="0" w:lastRowLastColumn="0"/>
            </w:pPr>
            <w:r w:rsidRPr="0064567D">
              <w:t>Assess the effectiveness of management measures</w:t>
            </w:r>
          </w:p>
          <w:p w14:paraId="07051311" w14:textId="77777777" w:rsidR="0064567D" w:rsidRPr="0064567D" w:rsidRDefault="0064567D" w:rsidP="00173FF1">
            <w:pPr>
              <w:pStyle w:val="TableBullet2"/>
              <w:cnfStyle w:val="000000000000" w:firstRow="0" w:lastRow="0" w:firstColumn="0" w:lastColumn="0" w:oddVBand="0" w:evenVBand="0" w:oddHBand="0" w:evenHBand="0" w:firstRowFirstColumn="0" w:firstRowLastColumn="0" w:lastRowFirstColumn="0" w:lastRowLastColumn="0"/>
            </w:pPr>
            <w:r w:rsidRPr="0064567D">
              <w:t xml:space="preserve"> Assess whether noise and vibration levels are being minimised so far as reasonably practicable</w:t>
            </w:r>
          </w:p>
          <w:p w14:paraId="5669E4BB" w14:textId="77777777" w:rsidR="0064567D" w:rsidRPr="0064567D" w:rsidRDefault="0064567D" w:rsidP="00173FF1">
            <w:pPr>
              <w:pStyle w:val="TableBullet2"/>
              <w:cnfStyle w:val="000000000000" w:firstRow="0" w:lastRow="0" w:firstColumn="0" w:lastColumn="0" w:oddVBand="0" w:evenVBand="0" w:oddHBand="0" w:evenHBand="0" w:firstRowFirstColumn="0" w:firstRowLastColumn="0" w:lastRowFirstColumn="0" w:lastRowLastColumn="0"/>
            </w:pPr>
            <w:r w:rsidRPr="0064567D">
              <w:t>Verify the noise predictions for Unavoidable Works and Managed-Impact Works.</w:t>
            </w:r>
          </w:p>
          <w:p w14:paraId="1F34D9A8" w14:textId="4FA3B57F" w:rsidR="0064567D" w:rsidRPr="0064567D" w:rsidRDefault="0064567D" w:rsidP="00173FF1">
            <w:pPr>
              <w:pStyle w:val="TableBullet2"/>
              <w:cnfStyle w:val="000000000000" w:firstRow="0" w:lastRow="0" w:firstColumn="0" w:lastColumn="0" w:oddVBand="0" w:evenVBand="0" w:oddHBand="0" w:evenHBand="0" w:firstRowFirstColumn="0" w:firstRowLastColumn="0" w:lastRowFirstColumn="0" w:lastRowLastColumn="0"/>
            </w:pPr>
            <w:r w:rsidRPr="0064567D">
              <w:t>The general traffic management measures taken from Section 4.3.1 of EPA Victoria Publication 1834.2</w:t>
            </w:r>
          </w:p>
          <w:p w14:paraId="59D479FE" w14:textId="2BF57808" w:rsidR="0064567D" w:rsidRPr="0064567D" w:rsidRDefault="0064567D" w:rsidP="00173FF1">
            <w:pPr>
              <w:pStyle w:val="TableBullet2"/>
              <w:cnfStyle w:val="000000000000" w:firstRow="0" w:lastRow="0" w:firstColumn="0" w:lastColumn="0" w:oddVBand="0" w:evenVBand="0" w:oddHBand="0" w:evenHBand="0" w:firstRowFirstColumn="0" w:firstRowLastColumn="0" w:lastRowFirstColumn="0" w:lastRowLastColumn="0"/>
            </w:pPr>
            <w:r w:rsidRPr="0064567D">
              <w:lastRenderedPageBreak/>
              <w:t>Offsite mitigation will be considered, where appropriate, in accordance with Section 4.3.5 of EPA Victoria Publication 1834.2</w:t>
            </w:r>
          </w:p>
          <w:p w14:paraId="71C6C602" w14:textId="030A8DF9" w:rsidR="0064567D" w:rsidRPr="0064567D" w:rsidRDefault="0064567D" w:rsidP="00173FF1">
            <w:pPr>
              <w:pStyle w:val="TableBullet2"/>
              <w:cnfStyle w:val="000000000000" w:firstRow="0" w:lastRow="0" w:firstColumn="0" w:lastColumn="0" w:oddVBand="0" w:evenVBand="0" w:oddHBand="0" w:evenHBand="0" w:firstRowFirstColumn="0" w:firstRowLastColumn="0" w:lastRowFirstColumn="0" w:lastRowLastColumn="0"/>
            </w:pPr>
            <w:r w:rsidRPr="0064567D">
              <w:t>The general communication steps taken from Section 4.3.2 of EPA Victoria Publication 1834.2</w:t>
            </w:r>
          </w:p>
          <w:p w14:paraId="330430C6" w14:textId="46F52C60" w:rsidR="0064567D" w:rsidRPr="0064567D" w:rsidRDefault="0064567D" w:rsidP="00173FF1">
            <w:pPr>
              <w:pStyle w:val="TableBullet2"/>
              <w:cnfStyle w:val="000000000000" w:firstRow="0" w:lastRow="0" w:firstColumn="0" w:lastColumn="0" w:oddVBand="0" w:evenVBand="0" w:oddHBand="0" w:evenHBand="0" w:firstRowFirstColumn="0" w:firstRowLastColumn="0" w:lastRowFirstColumn="0" w:lastRowLastColumn="0"/>
            </w:pPr>
            <w:r w:rsidRPr="0064567D">
              <w:t>The general good practice techniques taken from Section 4.3.3 of EPA Victoria Publication 1834.2.</w:t>
            </w:r>
          </w:p>
          <w:p w14:paraId="5F1AEB24" w14:textId="77777777" w:rsidR="0064567D" w:rsidRPr="0064567D" w:rsidRDefault="0064567D" w:rsidP="00173FF1">
            <w:pPr>
              <w:pStyle w:val="TableBullet1"/>
              <w:cnfStyle w:val="000000000000" w:firstRow="0" w:lastRow="0" w:firstColumn="0" w:lastColumn="0" w:oddVBand="0" w:evenVBand="0" w:oddHBand="0" w:evenHBand="0" w:firstRowFirstColumn="0" w:firstRowLastColumn="0" w:lastRowFirstColumn="0" w:lastRowLastColumn="0"/>
            </w:pPr>
            <w:r w:rsidRPr="0064567D">
              <w:t>Processes for reviewing and updating the modelling, plan and implemented controls in response to Project changes, changes to conditions, monitoring results or enquiries/complaints.</w:t>
            </w:r>
          </w:p>
          <w:p w14:paraId="563F5FC4" w14:textId="77777777" w:rsidR="0064567D" w:rsidRPr="0064567D" w:rsidRDefault="0064567D" w:rsidP="00173FF1">
            <w:pPr>
              <w:pStyle w:val="TableBullet1"/>
              <w:cnfStyle w:val="000000000000" w:firstRow="0" w:lastRow="0" w:firstColumn="0" w:lastColumn="0" w:oddVBand="0" w:evenVBand="0" w:oddHBand="0" w:evenHBand="0" w:firstRowFirstColumn="0" w:firstRowLastColumn="0" w:lastRowFirstColumn="0" w:lastRowLastColumn="0"/>
            </w:pPr>
            <w:r w:rsidRPr="0064567D">
              <w:t>A process for unavoidable works, including</w:t>
            </w:r>
          </w:p>
          <w:p w14:paraId="7985DC8F" w14:textId="3BD78613" w:rsidR="0064567D" w:rsidRPr="0064567D" w:rsidRDefault="0064567D" w:rsidP="00173FF1">
            <w:pPr>
              <w:pStyle w:val="TableBullet2"/>
              <w:cnfStyle w:val="000000000000" w:firstRow="0" w:lastRow="0" w:firstColumn="0" w:lastColumn="0" w:oddVBand="0" w:evenVBand="0" w:oddHBand="0" w:evenHBand="0" w:firstRowFirstColumn="0" w:firstRowLastColumn="0" w:lastRowFirstColumn="0" w:lastRowLastColumn="0"/>
            </w:pPr>
            <w:r w:rsidRPr="0064567D">
              <w:t>Identification of unavoidable works that would be undertaken, including their location, timing and duration</w:t>
            </w:r>
          </w:p>
          <w:p w14:paraId="52AF8A8F" w14:textId="77777777" w:rsidR="0064567D" w:rsidRPr="0064567D" w:rsidRDefault="0064567D" w:rsidP="00173FF1">
            <w:pPr>
              <w:pStyle w:val="TableBullet2"/>
              <w:cnfStyle w:val="000000000000" w:firstRow="0" w:lastRow="0" w:firstColumn="0" w:lastColumn="0" w:oddVBand="0" w:evenVBand="0" w:oddHBand="0" w:evenHBand="0" w:firstRowFirstColumn="0" w:firstRowLastColumn="0" w:lastRowFirstColumn="0" w:lastRowLastColumn="0"/>
            </w:pPr>
            <w:r w:rsidRPr="0064567D">
              <w:t>A clear rationale for defining works as being unavoidable works, including a justification as to why it is not reasonably practicable to undertake them during normal working hours</w:t>
            </w:r>
          </w:p>
          <w:p w14:paraId="2CEC480C" w14:textId="77777777" w:rsidR="0064567D" w:rsidRPr="0064567D" w:rsidRDefault="0064567D" w:rsidP="00173FF1">
            <w:pPr>
              <w:pStyle w:val="TableBullet2"/>
              <w:cnfStyle w:val="000000000000" w:firstRow="0" w:lastRow="0" w:firstColumn="0" w:lastColumn="0" w:oddVBand="0" w:evenVBand="0" w:oddHBand="0" w:evenHBand="0" w:firstRowFirstColumn="0" w:firstRowLastColumn="0" w:lastRowFirstColumn="0" w:lastRowLastColumn="0"/>
            </w:pPr>
            <w:r w:rsidRPr="0064567D">
              <w:t>Response strategies to mitigate the impacts of unavoidable works, consistent with EPA Publication 1834.2 (as amended from time to time).</w:t>
            </w:r>
          </w:p>
          <w:p w14:paraId="035EEEF5" w14:textId="77777777" w:rsidR="0064567D" w:rsidRPr="0064567D" w:rsidRDefault="0064567D" w:rsidP="003A3943">
            <w:pPr>
              <w:pStyle w:val="TableBullet1"/>
              <w:cnfStyle w:val="000000000000" w:firstRow="0" w:lastRow="0" w:firstColumn="0" w:lastColumn="0" w:oddVBand="0" w:evenVBand="0" w:oddHBand="0" w:evenHBand="0" w:firstRowFirstColumn="0" w:firstRowLastColumn="0" w:lastRowFirstColumn="0" w:lastRowLastColumn="0"/>
            </w:pPr>
            <w:r w:rsidRPr="0064567D">
              <w:t>A process for consideration of avoidable works outside of normal working hours:</w:t>
            </w:r>
          </w:p>
          <w:p w14:paraId="32B559B1" w14:textId="77777777" w:rsidR="0064567D" w:rsidRPr="0064567D" w:rsidRDefault="0064567D" w:rsidP="00173FF1">
            <w:pPr>
              <w:pStyle w:val="TableBullet3"/>
              <w:cnfStyle w:val="000000000000" w:firstRow="0" w:lastRow="0" w:firstColumn="0" w:lastColumn="0" w:oddVBand="0" w:evenVBand="0" w:oddHBand="0" w:evenHBand="0" w:firstRowFirstColumn="0" w:firstRowLastColumn="0" w:lastRowFirstColumn="0" w:lastRowLastColumn="0"/>
            </w:pPr>
            <w:r w:rsidRPr="0064567D">
              <w:t>These should be avoided unless a clear justification is provided as to why it is not reasonably practicable to undertake them during normal working hours. A typical justification could be safety or environment related but must not be due to the schedule or the budget.</w:t>
            </w:r>
          </w:p>
          <w:p w14:paraId="1D1CC15C" w14:textId="77777777" w:rsidR="0064567D" w:rsidRDefault="0064567D" w:rsidP="00173FF1">
            <w:pPr>
              <w:pStyle w:val="TableBullet3"/>
              <w:cnfStyle w:val="000000000000" w:firstRow="0" w:lastRow="0" w:firstColumn="0" w:lastColumn="0" w:oddVBand="0" w:evenVBand="0" w:oddHBand="0" w:evenHBand="0" w:firstRowFirstColumn="0" w:firstRowLastColumn="0" w:lastRowFirstColumn="0" w:lastRowLastColumn="0"/>
            </w:pPr>
            <w:r w:rsidRPr="0064567D">
              <w:t>Where these works are justified, the activities must adhere to the definitions of “Low Impact” or “Managed Impact” works consistent with EPA Publication 1834.2 (as amended from time to time).</w:t>
            </w:r>
          </w:p>
          <w:p w14:paraId="17175522" w14:textId="4B97FC40" w:rsidR="00173FF1" w:rsidRPr="00173FF1" w:rsidRDefault="00173FF1" w:rsidP="003A3943">
            <w:pPr>
              <w:pStyle w:val="TableBullet2"/>
              <w:cnfStyle w:val="000000000000" w:firstRow="0" w:lastRow="0" w:firstColumn="0" w:lastColumn="0" w:oddVBand="0" w:evenVBand="0" w:oddHBand="0" w:evenHBand="0" w:firstRowFirstColumn="0" w:firstRowLastColumn="0" w:lastRowFirstColumn="0" w:lastRowLastColumn="0"/>
            </w:pPr>
            <w:r w:rsidRPr="00173FF1">
              <w:t>Unless a construction delivery is justified to be unavoidable (per the definition provided in EPA 1834.2), deliveries shall not be scheduled to arrive on site outside of EPA 1834.2 normal working hours.</w:t>
            </w:r>
          </w:p>
          <w:p w14:paraId="7529A435" w14:textId="77777777" w:rsidR="00173FF1" w:rsidRPr="00173FF1" w:rsidRDefault="00173FF1" w:rsidP="003A3943">
            <w:pPr>
              <w:pStyle w:val="TableBullet2"/>
              <w:cnfStyle w:val="000000000000" w:firstRow="0" w:lastRow="0" w:firstColumn="0" w:lastColumn="0" w:oddVBand="0" w:evenVBand="0" w:oddHBand="0" w:evenHBand="0" w:firstRowFirstColumn="0" w:firstRowLastColumn="0" w:lastRowFirstColumn="0" w:lastRowLastColumn="0"/>
            </w:pPr>
            <w:r w:rsidRPr="00173FF1">
              <w:lastRenderedPageBreak/>
              <w:t>If a delivery is delayed for any reason (for example traffic, breakdown or accident) such that it arrives at site outside of normal working hours then this shall be noted in a log, along with the reason for the delay. The log shall be reviewed at regular intervals to establish whether or not the current scheduling process is adequate to avoid deliveries arriving out of hours.</w:t>
            </w:r>
          </w:p>
          <w:p w14:paraId="5ACD063C" w14:textId="77777777" w:rsidR="00173FF1" w:rsidRPr="0064567D" w:rsidRDefault="00173FF1" w:rsidP="003A3943">
            <w:pPr>
              <w:pStyle w:val="TableBullet3"/>
              <w:numPr>
                <w:ilvl w:val="0"/>
                <w:numId w:val="0"/>
              </w:numPr>
              <w:ind w:left="1020"/>
              <w:cnfStyle w:val="000000000000" w:firstRow="0" w:lastRow="0" w:firstColumn="0" w:lastColumn="0" w:oddVBand="0" w:evenVBand="0" w:oddHBand="0" w:evenHBand="0" w:firstRowFirstColumn="0" w:firstRowLastColumn="0" w:lastRowFirstColumn="0" w:lastRowLastColumn="0"/>
            </w:pPr>
          </w:p>
          <w:p w14:paraId="2775194D" w14:textId="77777777" w:rsidR="0064567D" w:rsidRPr="0064567D" w:rsidRDefault="0064567D" w:rsidP="00173FF1">
            <w:pPr>
              <w:pStyle w:val="TableBullet1"/>
              <w:cnfStyle w:val="000000000000" w:firstRow="0" w:lastRow="0" w:firstColumn="0" w:lastColumn="0" w:oddVBand="0" w:evenVBand="0" w:oddHBand="0" w:evenHBand="0" w:firstRowFirstColumn="0" w:firstRowLastColumn="0" w:lastRowFirstColumn="0" w:lastRowLastColumn="0"/>
            </w:pPr>
            <w:r w:rsidRPr="0064567D">
              <w:t>The CNVMP must be a sub plan to the CEMP and implemented during construction.</w:t>
            </w:r>
          </w:p>
          <w:p w14:paraId="6FC6693A" w14:textId="46B42B14" w:rsidR="0064567D" w:rsidRPr="0064567D" w:rsidRDefault="0064567D" w:rsidP="00173FF1">
            <w:pPr>
              <w:pStyle w:val="TableBullet1"/>
              <w:cnfStyle w:val="000000000000" w:firstRow="0" w:lastRow="0" w:firstColumn="0" w:lastColumn="0" w:oddVBand="0" w:evenVBand="0" w:oddHBand="0" w:evenHBand="0" w:firstRowFirstColumn="0" w:firstRowLastColumn="0" w:lastRowFirstColumn="0" w:lastRowLastColumn="0"/>
            </w:pPr>
            <w:r w:rsidRPr="0064567D">
              <w:t>Specific consultation will be carried out with:</w:t>
            </w:r>
          </w:p>
          <w:p w14:paraId="32EA269F" w14:textId="08E584B2" w:rsidR="0064567D" w:rsidRPr="0064567D" w:rsidRDefault="0064567D" w:rsidP="00173FF1">
            <w:pPr>
              <w:pStyle w:val="TableBullet1"/>
              <w:cnfStyle w:val="000000000000" w:firstRow="0" w:lastRow="0" w:firstColumn="0" w:lastColumn="0" w:oddVBand="0" w:evenVBand="0" w:oddHBand="0" w:evenHBand="0" w:firstRowFirstColumn="0" w:firstRowLastColumn="0" w:lastRowFirstColumn="0" w:lastRowLastColumn="0"/>
            </w:pPr>
            <w:r w:rsidRPr="0064567D">
              <w:t>Parks Victoria and relevant user groups for Reeves Beach Campground and Natural Areas in the vicinity of the project.</w:t>
            </w:r>
          </w:p>
          <w:p w14:paraId="388F46A7" w14:textId="68205FC0" w:rsidR="0064567D" w:rsidRPr="0064567D" w:rsidRDefault="0064567D" w:rsidP="00173FF1">
            <w:pPr>
              <w:pStyle w:val="TableBullet1"/>
              <w:cnfStyle w:val="000000000000" w:firstRow="0" w:lastRow="0" w:firstColumn="0" w:lastColumn="0" w:oddVBand="0" w:evenVBand="0" w:oddHBand="0" w:evenHBand="0" w:firstRowFirstColumn="0" w:firstRowLastColumn="0" w:lastRowFirstColumn="0" w:lastRowLastColumn="0"/>
            </w:pPr>
            <w:r w:rsidRPr="0064567D">
              <w:t>Noise sensitive receptors within 1500 metres of the static cable system work sites (batching locations).</w:t>
            </w:r>
          </w:p>
          <w:p w14:paraId="5C39F9AE" w14:textId="3D0646B4" w:rsidR="0064567D" w:rsidRPr="0064567D" w:rsidRDefault="0064567D" w:rsidP="00173FF1">
            <w:pPr>
              <w:pStyle w:val="TableBullet1"/>
              <w:cnfStyle w:val="000000000000" w:firstRow="0" w:lastRow="0" w:firstColumn="0" w:lastColumn="0" w:oddVBand="0" w:evenVBand="0" w:oddHBand="0" w:evenHBand="0" w:firstRowFirstColumn="0" w:firstRowLastColumn="0" w:lastRowFirstColumn="0" w:lastRowLastColumn="0"/>
            </w:pPr>
            <w:r w:rsidRPr="0064567D">
              <w:t>Noise sensitive receptors within 500 metres of a new or existing access track.</w:t>
            </w:r>
          </w:p>
          <w:p w14:paraId="5F39452F" w14:textId="2B76CCD5" w:rsidR="0064567D" w:rsidRPr="0064567D" w:rsidRDefault="0064567D" w:rsidP="00173FF1">
            <w:pPr>
              <w:pStyle w:val="TableBullet1"/>
              <w:cnfStyle w:val="000000000000" w:firstRow="0" w:lastRow="0" w:firstColumn="0" w:lastColumn="0" w:oddVBand="0" w:evenVBand="0" w:oddHBand="0" w:evenHBand="0" w:firstRowFirstColumn="0" w:firstRowLastColumn="0" w:lastRowFirstColumn="0" w:lastRowLastColumn="0"/>
            </w:pPr>
            <w:r w:rsidRPr="0064567D">
              <w:t>Noise sensitive receptors on the coast that could potentially be impacted by the offshore piling sections that are anticipated to generate higher levels of noise, such as sections containing adverse seabed geology.</w:t>
            </w:r>
          </w:p>
          <w:p w14:paraId="780DACF6" w14:textId="270BE371" w:rsidR="0064567D" w:rsidRPr="0064567D" w:rsidRDefault="0064567D" w:rsidP="00173FF1">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All employees, contractors and subcontractors are to receive an environmental induction. </w:t>
            </w:r>
            <w:r w:rsidRPr="0064567D">
              <w:br/>
              <w:t>The induction will include:</w:t>
            </w:r>
          </w:p>
          <w:p w14:paraId="51A9F4AB" w14:textId="0E2131BB" w:rsidR="0064567D" w:rsidRPr="0064567D" w:rsidRDefault="0064567D" w:rsidP="00173FF1">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All relevant project specific and standard noise mitigation measures. </w:t>
            </w:r>
          </w:p>
          <w:p w14:paraId="125F82B8" w14:textId="2A7D97F2" w:rsidR="0064567D" w:rsidRPr="0064567D" w:rsidRDefault="0064567D" w:rsidP="00173FF1">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Relevant licence and approval conditions. </w:t>
            </w:r>
          </w:p>
          <w:p w14:paraId="148025E3" w14:textId="2F3ADD8E" w:rsidR="0064567D" w:rsidRPr="0064567D" w:rsidRDefault="0064567D" w:rsidP="00173FF1">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Permissible hours of work. </w:t>
            </w:r>
          </w:p>
          <w:p w14:paraId="2778AF23" w14:textId="005264BC" w:rsidR="0064567D" w:rsidRPr="0064567D" w:rsidRDefault="0064567D" w:rsidP="00173FF1">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Any limitations on noise generating activities with special audible characteristics. </w:t>
            </w:r>
          </w:p>
          <w:p w14:paraId="61FBE811" w14:textId="73EF3318" w:rsidR="0064567D" w:rsidRPr="0064567D" w:rsidRDefault="0064567D" w:rsidP="00173FF1">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Location of nearest sensitive receptors. </w:t>
            </w:r>
          </w:p>
          <w:p w14:paraId="16DE3593" w14:textId="3A8825C5" w:rsidR="0064567D" w:rsidRPr="0064567D" w:rsidRDefault="0064567D" w:rsidP="00173FF1">
            <w:pPr>
              <w:pStyle w:val="TableBullet1"/>
              <w:cnfStyle w:val="000000000000" w:firstRow="0" w:lastRow="0" w:firstColumn="0" w:lastColumn="0" w:oddVBand="0" w:evenVBand="0" w:oddHBand="0" w:evenHBand="0" w:firstRowFirstColumn="0" w:firstRowLastColumn="0" w:lastRowFirstColumn="0" w:lastRowLastColumn="0"/>
            </w:pPr>
            <w:r w:rsidRPr="0064567D">
              <w:t>Construction employee parking areas.</w:t>
            </w:r>
          </w:p>
          <w:p w14:paraId="43C33F1A" w14:textId="141DB6C8" w:rsidR="0064567D" w:rsidRPr="0064567D" w:rsidRDefault="0064567D" w:rsidP="00173FF1">
            <w:pPr>
              <w:pStyle w:val="TableBullet1"/>
              <w:cnfStyle w:val="000000000000" w:firstRow="0" w:lastRow="0" w:firstColumn="0" w:lastColumn="0" w:oddVBand="0" w:evenVBand="0" w:oddHBand="0" w:evenHBand="0" w:firstRowFirstColumn="0" w:firstRowLastColumn="0" w:lastRowFirstColumn="0" w:lastRowLastColumn="0"/>
            </w:pPr>
            <w:r w:rsidRPr="0064567D">
              <w:t>Designated loading/unloading areas and procedures.</w:t>
            </w:r>
          </w:p>
          <w:p w14:paraId="3B63DD18" w14:textId="52F9E3AF" w:rsidR="0064567D" w:rsidRPr="0064567D" w:rsidRDefault="0064567D" w:rsidP="00173FF1">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Site opening/closing times (including deliveries). </w:t>
            </w:r>
          </w:p>
          <w:p w14:paraId="194BC4B6" w14:textId="77777777" w:rsidR="0064567D" w:rsidRPr="0064567D" w:rsidRDefault="0064567D" w:rsidP="00173FF1">
            <w:pPr>
              <w:pStyle w:val="TableBullet1"/>
              <w:cnfStyle w:val="000000000000" w:firstRow="0" w:lastRow="0" w:firstColumn="0" w:lastColumn="0" w:oddVBand="0" w:evenVBand="0" w:oddHBand="0" w:evenHBand="0" w:firstRowFirstColumn="0" w:firstRowLastColumn="0" w:lastRowFirstColumn="0" w:lastRowLastColumn="0"/>
            </w:pPr>
            <w:r w:rsidRPr="0064567D">
              <w:lastRenderedPageBreak/>
              <w:t xml:space="preserve">Environmental incident procedures. </w:t>
            </w:r>
          </w:p>
          <w:p w14:paraId="4EA6520B" w14:textId="088DCA42" w:rsidR="0064567D" w:rsidRPr="0064567D" w:rsidRDefault="0064567D" w:rsidP="00173FF1">
            <w:pPr>
              <w:pStyle w:val="TableBullet1"/>
              <w:cnfStyle w:val="000000000000" w:firstRow="0" w:lastRow="0" w:firstColumn="0" w:lastColumn="0" w:oddVBand="0" w:evenVBand="0" w:oddHBand="0" w:evenHBand="0" w:firstRowFirstColumn="0" w:firstRowLastColumn="0" w:lastRowFirstColumn="0" w:lastRowLastColumn="0"/>
            </w:pPr>
          </w:p>
        </w:tc>
        <w:tc>
          <w:tcPr>
            <w:tcW w:w="1746" w:type="dxa"/>
          </w:tcPr>
          <w:p w14:paraId="5DA64257" w14:textId="31C561AB"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lastRenderedPageBreak/>
              <w:t xml:space="preserve">Development of Construction Noise and Vibration Management Plan, </w:t>
            </w:r>
            <w:r w:rsidR="001F3674">
              <w:t>p</w:t>
            </w:r>
            <w:r w:rsidRPr="0064567D">
              <w:t>art of Construction Environmental Management Plan (CEMP).</w:t>
            </w:r>
          </w:p>
        </w:tc>
        <w:tc>
          <w:tcPr>
            <w:tcW w:w="1687" w:type="dxa"/>
          </w:tcPr>
          <w:p w14:paraId="4E4BF559" w14:textId="0C96E4F9"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p>
        </w:tc>
      </w:tr>
      <w:tr w:rsidR="0064567D" w14:paraId="4343FC85"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2DAE8881" w14:textId="13DADA8F" w:rsidR="0064567D" w:rsidRPr="0064567D" w:rsidRDefault="0064567D" w:rsidP="0064567D">
            <w:pPr>
              <w:pStyle w:val="TableText"/>
            </w:pPr>
            <w:r w:rsidRPr="0064567D">
              <w:lastRenderedPageBreak/>
              <w:t>ONV-M002</w:t>
            </w:r>
          </w:p>
        </w:tc>
        <w:tc>
          <w:tcPr>
            <w:tcW w:w="2126" w:type="dxa"/>
          </w:tcPr>
          <w:p w14:paraId="1BB78F83" w14:textId="4DFF58F8"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Out of hours construction noise mitigation measures</w:t>
            </w:r>
          </w:p>
        </w:tc>
        <w:tc>
          <w:tcPr>
            <w:tcW w:w="1985" w:type="dxa"/>
          </w:tcPr>
          <w:p w14:paraId="6C09557A" w14:textId="6B29807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and Mitigate impacts associated with out of hours construction noise.</w:t>
            </w:r>
          </w:p>
        </w:tc>
        <w:tc>
          <w:tcPr>
            <w:tcW w:w="5750" w:type="dxa"/>
          </w:tcPr>
          <w:p w14:paraId="09D13FE6" w14:textId="3814E349"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Where it can be demonstrated that it is not reasonably practicable to carry out the works during normal hours, construction works undertaken outside of EPA Victoria normal working hours, will implement all reasonably practicable mitigation measures to minimise the impact on nearby receptors, including the following:</w:t>
            </w:r>
          </w:p>
          <w:p w14:paraId="39507F9A" w14:textId="3CAF96F9" w:rsidR="0064567D" w:rsidRPr="0064567D" w:rsidRDefault="0064567D" w:rsidP="003A3943">
            <w:pPr>
              <w:pStyle w:val="TableText"/>
              <w:cnfStyle w:val="000000000000" w:firstRow="0" w:lastRow="0" w:firstColumn="0" w:lastColumn="0" w:oddVBand="0" w:evenVBand="0" w:oddHBand="0" w:evenHBand="0" w:firstRowFirstColumn="0" w:firstRowLastColumn="0" w:lastRowFirstColumn="0" w:lastRowLastColumn="0"/>
            </w:pPr>
            <w:r w:rsidRPr="0064567D">
              <w:t>Adopting engineering noise controls at the source (e.g. silencer, mufflers, enclosures) by the best reasonably practicable means</w:t>
            </w:r>
          </w:p>
          <w:p w14:paraId="2452788D" w14:textId="20D79565" w:rsidR="0064567D" w:rsidRPr="0064567D" w:rsidRDefault="0064567D" w:rsidP="003A3943">
            <w:pPr>
              <w:pStyle w:val="TableText"/>
              <w:cnfStyle w:val="000000000000" w:firstRow="0" w:lastRow="0" w:firstColumn="0" w:lastColumn="0" w:oddVBand="0" w:evenVBand="0" w:oddHBand="0" w:evenHBand="0" w:firstRowFirstColumn="0" w:firstRowLastColumn="0" w:lastRowFirstColumn="0" w:lastRowLastColumn="0"/>
            </w:pPr>
            <w:r w:rsidRPr="0064567D">
              <w:t>Installing on site barriers such as hoardings or temporary enclosures to provide a noise barrier between any particularly noisy construction works and the residences</w:t>
            </w:r>
          </w:p>
          <w:p w14:paraId="0CA37822" w14:textId="3BD69A41" w:rsidR="0064567D" w:rsidRPr="0064567D" w:rsidRDefault="0064567D" w:rsidP="003A3943">
            <w:pPr>
              <w:pStyle w:val="TableText"/>
              <w:cnfStyle w:val="000000000000" w:firstRow="0" w:lastRow="0" w:firstColumn="0" w:lastColumn="0" w:oddVBand="0" w:evenVBand="0" w:oddHBand="0" w:evenHBand="0" w:firstRowFirstColumn="0" w:firstRowLastColumn="0" w:lastRowFirstColumn="0" w:lastRowLastColumn="0"/>
            </w:pPr>
            <w:r w:rsidRPr="0064567D">
              <w:t>Limiting works in proximity to receptors to the arrival of staff on site and toolbox meetings between 6 am and 7 am. The use of loud equipment, generation of unnecessary noise and the movement of vehicles on the construction footprint will be minimised, where reasonably practicable.</w:t>
            </w:r>
          </w:p>
          <w:p w14:paraId="04EDF2CB" w14:textId="0A42567D" w:rsidR="0064567D" w:rsidRPr="0064567D" w:rsidRDefault="0064567D" w:rsidP="003A3943">
            <w:pPr>
              <w:pStyle w:val="TableText"/>
              <w:cnfStyle w:val="000000000000" w:firstRow="0" w:lastRow="0" w:firstColumn="0" w:lastColumn="0" w:oddVBand="0" w:evenVBand="0" w:oddHBand="0" w:evenHBand="0" w:firstRowFirstColumn="0" w:firstRowLastColumn="0" w:lastRowFirstColumn="0" w:lastRowLastColumn="0"/>
            </w:pPr>
            <w:r w:rsidRPr="0064567D">
              <w:t>Provide respite offers that reflect the level of impact, and which are consistent with the project</w:t>
            </w:r>
            <w:r w:rsidR="001F3674">
              <w:t>'</w:t>
            </w:r>
            <w:r w:rsidRPr="0064567D">
              <w:t xml:space="preserve">s community engagement commitments, for example, provision of movie tickets. </w:t>
            </w:r>
          </w:p>
          <w:p w14:paraId="66F58BDC" w14:textId="3BD4A3F3" w:rsidR="0064567D" w:rsidRPr="0064567D" w:rsidRDefault="0064567D" w:rsidP="003A3943">
            <w:pPr>
              <w:pStyle w:val="TableText"/>
              <w:cnfStyle w:val="000000000000" w:firstRow="0" w:lastRow="0" w:firstColumn="0" w:lastColumn="0" w:oddVBand="0" w:evenVBand="0" w:oddHBand="0" w:evenHBand="0" w:firstRowFirstColumn="0" w:firstRowLastColumn="0" w:lastRowFirstColumn="0" w:lastRowLastColumn="0"/>
            </w:pPr>
            <w:r w:rsidRPr="0064567D">
              <w:t>It is noted that works undertaken outside of normal working hours are required to be justified and be managed on the basis of being “low impact”, “managed impact” or “unavoidable works” (as defined in EPA Publication 1834.2).</w:t>
            </w:r>
          </w:p>
          <w:p w14:paraId="3AC71413" w14:textId="77777777" w:rsidR="00D32DC7" w:rsidRDefault="0064567D" w:rsidP="003B5CE3">
            <w:pPr>
              <w:pStyle w:val="TableText"/>
              <w:cnfStyle w:val="000000000000" w:firstRow="0" w:lastRow="0" w:firstColumn="0" w:lastColumn="0" w:oddVBand="0" w:evenVBand="0" w:oddHBand="0" w:evenHBand="0" w:firstRowFirstColumn="0" w:firstRowLastColumn="0" w:lastRowFirstColumn="0" w:lastRowLastColumn="0"/>
            </w:pPr>
            <w:r w:rsidRPr="0064567D">
              <w:t>Unavoidable works will be identified and managed as either planned or unplanned activities.</w:t>
            </w:r>
          </w:p>
          <w:p w14:paraId="4EB86152" w14:textId="54DCEEEE" w:rsidR="003B5CE3" w:rsidRPr="003B5CE3" w:rsidRDefault="003B5CE3" w:rsidP="003B5CE3">
            <w:pPr>
              <w:pStyle w:val="TableText"/>
              <w:cnfStyle w:val="000000000000" w:firstRow="0" w:lastRow="0" w:firstColumn="0" w:lastColumn="0" w:oddVBand="0" w:evenVBand="0" w:oddHBand="0" w:evenHBand="0" w:firstRowFirstColumn="0" w:firstRowLastColumn="0" w:lastRowFirstColumn="0" w:lastRowLastColumn="0"/>
            </w:pPr>
            <w:r w:rsidRPr="0064567D">
              <w:t>Avoidable works</w:t>
            </w:r>
          </w:p>
          <w:p w14:paraId="127A6726" w14:textId="77777777" w:rsidR="003B5CE3" w:rsidRPr="003B5CE3" w:rsidRDefault="003B5CE3" w:rsidP="003B5CE3">
            <w:pPr>
              <w:pStyle w:val="TableBullet1"/>
              <w:cnfStyle w:val="000000000000" w:firstRow="0" w:lastRow="0" w:firstColumn="0" w:lastColumn="0" w:oddVBand="0" w:evenVBand="0" w:oddHBand="0" w:evenHBand="0" w:firstRowFirstColumn="0" w:firstRowLastColumn="0" w:lastRowFirstColumn="0" w:lastRowLastColumn="0"/>
            </w:pPr>
            <w:r w:rsidRPr="0064567D">
              <w:t>For avoidable works during the evening or weekend periods, the construction noise risks will be assessed based on the variation in the measured background level (dB LA90, 1hr) during the relevant period(s).</w:t>
            </w:r>
          </w:p>
          <w:p w14:paraId="7CD3E6E8" w14:textId="77777777" w:rsidR="003B5CE3" w:rsidRPr="003B5CE3" w:rsidRDefault="003B5CE3" w:rsidP="003B5CE3">
            <w:pPr>
              <w:pStyle w:val="TableBullet1"/>
              <w:cnfStyle w:val="000000000000" w:firstRow="0" w:lastRow="0" w:firstColumn="0" w:lastColumn="0" w:oddVBand="0" w:evenVBand="0" w:oddHBand="0" w:evenHBand="0" w:firstRowFirstColumn="0" w:firstRowLastColumn="0" w:lastRowFirstColumn="0" w:lastRowLastColumn="0"/>
            </w:pPr>
            <w:r w:rsidRPr="0064567D">
              <w:t>For avoidable works during the night, the construction noise risks will be assessed </w:t>
            </w:r>
            <w:r w:rsidRPr="003B5CE3">
              <w:t xml:space="preserve"> based on the lowest measured background level (dB LA90, 1hr).</w:t>
            </w:r>
          </w:p>
          <w:p w14:paraId="59112825" w14:textId="684E44C5" w:rsidR="003B5CE3" w:rsidRDefault="003B5CE3">
            <w:pPr>
              <w:pStyle w:val="TableText"/>
              <w:cnfStyle w:val="000000000000" w:firstRow="0" w:lastRow="0" w:firstColumn="0" w:lastColumn="0" w:oddVBand="0" w:evenVBand="0" w:oddHBand="0" w:evenHBand="0" w:firstRowFirstColumn="0" w:firstRowLastColumn="0" w:lastRowFirstColumn="0" w:lastRowLastColumn="0"/>
            </w:pPr>
          </w:p>
          <w:p w14:paraId="6E9B3186" w14:textId="60E55595" w:rsidR="0064567D" w:rsidRPr="0064567D" w:rsidRDefault="0064567D" w:rsidP="003A3943">
            <w:pPr>
              <w:pStyle w:val="TableText"/>
              <w:cnfStyle w:val="000000000000" w:firstRow="0" w:lastRow="0" w:firstColumn="0" w:lastColumn="0" w:oddVBand="0" w:evenVBand="0" w:oddHBand="0" w:evenHBand="0" w:firstRowFirstColumn="0" w:firstRowLastColumn="0" w:lastRowFirstColumn="0" w:lastRowLastColumn="0"/>
            </w:pPr>
            <w:r w:rsidRPr="0064567D">
              <w:lastRenderedPageBreak/>
              <w:t>Planned Unavoidable works</w:t>
            </w:r>
          </w:p>
          <w:p w14:paraId="6148265E" w14:textId="284AAAB1" w:rsidR="0064567D" w:rsidRPr="0064567D" w:rsidRDefault="0064567D" w:rsidP="00181962">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All unavoidable works that are planned for will be detailed in the Construction Environment Management Plan (CEMP), which will be reviewed and approved by a qualified specialist in advance of the project commencing. </w:t>
            </w:r>
          </w:p>
          <w:p w14:paraId="7F0B0C63" w14:textId="538304D8" w:rsidR="0064567D" w:rsidRPr="0064567D" w:rsidRDefault="0064567D" w:rsidP="00181962">
            <w:pPr>
              <w:pStyle w:val="TableBullet1"/>
              <w:cnfStyle w:val="000000000000" w:firstRow="0" w:lastRow="0" w:firstColumn="0" w:lastColumn="0" w:oddVBand="0" w:evenVBand="0" w:oddHBand="0" w:evenHBand="0" w:firstRowFirstColumn="0" w:firstRowLastColumn="0" w:lastRowFirstColumn="0" w:lastRowLastColumn="0"/>
            </w:pPr>
            <w:r w:rsidRPr="0064567D">
              <w:t>Unplanned Unavoidable or Unplanned out of hours works</w:t>
            </w:r>
            <w:r w:rsidRPr="0064567D">
              <w:br/>
              <w:t>A list or rationale as to what defines acceptable unplanned unavoidable or unplanned out of hours work will be contained within the CEMP. The rationale will include the requirements for such works to occur and the required measures that will be considered to ensure the impacts will be effectively managed.</w:t>
            </w:r>
          </w:p>
          <w:p w14:paraId="7C2D460C" w14:textId="645DA351" w:rsidR="0064567D" w:rsidRPr="0064567D" w:rsidRDefault="0064567D" w:rsidP="00181962">
            <w:pPr>
              <w:pStyle w:val="TableBullet1"/>
              <w:cnfStyle w:val="000000000000" w:firstRow="0" w:lastRow="0" w:firstColumn="0" w:lastColumn="0" w:oddVBand="0" w:evenVBand="0" w:oddHBand="0" w:evenHBand="0" w:firstRowFirstColumn="0" w:firstRowLastColumn="0" w:lastRowFirstColumn="0" w:lastRowLastColumn="0"/>
            </w:pPr>
            <w:r w:rsidRPr="0064567D">
              <w:t>This will include the requirement for the preparation of a construction noise and vibration management plan for unplanned out-of-hours works.</w:t>
            </w:r>
          </w:p>
          <w:p w14:paraId="0CC4109C" w14:textId="77777777" w:rsidR="0064567D" w:rsidRPr="0064567D" w:rsidRDefault="0064567D" w:rsidP="00181962">
            <w:pPr>
              <w:pStyle w:val="TableBullet1"/>
              <w:cnfStyle w:val="000000000000" w:firstRow="0" w:lastRow="0" w:firstColumn="0" w:lastColumn="0" w:oddVBand="0" w:evenVBand="0" w:oddHBand="0" w:evenHBand="0" w:firstRowFirstColumn="0" w:firstRowLastColumn="0" w:lastRowFirstColumn="0" w:lastRowLastColumn="0"/>
            </w:pPr>
            <w:r w:rsidRPr="0064567D">
              <w:t>A qualified specialist, with skills and expertise in health, safety and the environment as relevant, will be appointed to review all planned and unplanned night work (10:00 pm to 7:00 am) activities to ensure that the works have been reviewed and justified in accordance with Section 4.4 of EPA 1834, that all reasonably practicable work practices have been considered, and that community engagement has been undertaken.</w:t>
            </w:r>
          </w:p>
          <w:p w14:paraId="3D210EB3" w14:textId="3DA78B42" w:rsidR="0064567D" w:rsidRPr="0064567D" w:rsidRDefault="0064567D" w:rsidP="003A3943">
            <w:pPr>
              <w:pStyle w:val="TableBullet1"/>
              <w:numPr>
                <w:ilvl w:val="0"/>
                <w:numId w:val="0"/>
              </w:numPr>
              <w:ind w:left="340"/>
              <w:cnfStyle w:val="000000000000" w:firstRow="0" w:lastRow="0" w:firstColumn="0" w:lastColumn="0" w:oddVBand="0" w:evenVBand="0" w:oddHBand="0" w:evenHBand="0" w:firstRowFirstColumn="0" w:firstRowLastColumn="0" w:lastRowFirstColumn="0" w:lastRowLastColumn="0"/>
            </w:pPr>
          </w:p>
        </w:tc>
        <w:tc>
          <w:tcPr>
            <w:tcW w:w="1746" w:type="dxa"/>
          </w:tcPr>
          <w:p w14:paraId="383DB9BA" w14:textId="21C08B22"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lastRenderedPageBreak/>
              <w:t xml:space="preserve">Development of Construction Noise and Vibration Management Plan, </w:t>
            </w:r>
            <w:r w:rsidR="001F3674">
              <w:t>p</w:t>
            </w:r>
            <w:r w:rsidRPr="0064567D">
              <w:t>art of Construction Environmental Management Plan (CEMP).</w:t>
            </w:r>
          </w:p>
        </w:tc>
        <w:tc>
          <w:tcPr>
            <w:tcW w:w="1687" w:type="dxa"/>
          </w:tcPr>
          <w:p w14:paraId="330AE019" w14:textId="4EF686FE"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p>
        </w:tc>
      </w:tr>
      <w:tr w:rsidR="0064567D" w14:paraId="6B1252EC"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2C7C0999" w14:textId="62A593FD" w:rsidR="0064567D" w:rsidRPr="0064567D" w:rsidRDefault="0064567D" w:rsidP="0064567D">
            <w:pPr>
              <w:pStyle w:val="TableText"/>
            </w:pPr>
            <w:r w:rsidRPr="0064567D">
              <w:t xml:space="preserve">ONV-M003 </w:t>
            </w:r>
          </w:p>
        </w:tc>
        <w:tc>
          <w:tcPr>
            <w:tcW w:w="2126" w:type="dxa"/>
          </w:tcPr>
          <w:p w14:paraId="2D88EC5A" w14:textId="052B495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Vibration safe working distances</w:t>
            </w:r>
          </w:p>
        </w:tc>
        <w:tc>
          <w:tcPr>
            <w:tcW w:w="1985" w:type="dxa"/>
          </w:tcPr>
          <w:p w14:paraId="78E01441" w14:textId="3CBB7D0E"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construction vibration impacts to sensitive receptors.</w:t>
            </w:r>
          </w:p>
        </w:tc>
        <w:tc>
          <w:tcPr>
            <w:tcW w:w="5750" w:type="dxa"/>
          </w:tcPr>
          <w:p w14:paraId="62E7EBEA" w14:textId="2393797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The project will reduce construction vibration as far as is reasonably practicable to avoid unnecessary noise impacts upon sensitive receptors in accordance with the EPA Victoria Publication 1834.2 and the General Environment Duty. </w:t>
            </w:r>
            <w:r w:rsidRPr="0064567D">
              <w:br/>
              <w:t>Additional management measures will be implemented where occupancies, structures and assets are within the safe working distances derived using the values in the following standards:</w:t>
            </w:r>
          </w:p>
          <w:p w14:paraId="4B1CACD7" w14:textId="6BA85546"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British Standard BS 6472-1:2008: Table 1 – Vibration dose value ranges which might result in various probabilities of adverse comment within residential buildings</w:t>
            </w:r>
          </w:p>
          <w:p w14:paraId="15122505" w14:textId="33DC465B"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German Standard DIN4150-3:2016-12: Table 1 – Guideline values for vibration velocity for evaluating the effects of short-term vibration on structures</w:t>
            </w:r>
          </w:p>
          <w:p w14:paraId="730E0A22" w14:textId="2483E880"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lastRenderedPageBreak/>
              <w:t>German Standard DIN4150-3:2016-12: Table 3 – Guideline values for vibration velocity for evaluating the effects of short-term vibration on buried pipework</w:t>
            </w:r>
          </w:p>
          <w:p w14:paraId="47760077" w14:textId="14D23523"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An asset owner’s utility standards in consultation with the asset owners. </w:t>
            </w:r>
          </w:p>
        </w:tc>
        <w:tc>
          <w:tcPr>
            <w:tcW w:w="1746" w:type="dxa"/>
          </w:tcPr>
          <w:p w14:paraId="14FCC301" w14:textId="7C27ABDF"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lastRenderedPageBreak/>
              <w:t>Development of Construction Noise and Vibration Management Plan,</w:t>
            </w:r>
            <w:r w:rsidR="00D32DC7">
              <w:t xml:space="preserve"> p</w:t>
            </w:r>
            <w:r w:rsidRPr="0064567D">
              <w:t>art of Construction Environmental Management Plan (CEMP).</w:t>
            </w:r>
          </w:p>
        </w:tc>
        <w:tc>
          <w:tcPr>
            <w:tcW w:w="1687" w:type="dxa"/>
          </w:tcPr>
          <w:p w14:paraId="3FD1B4D0" w14:textId="7F1CB3FF"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p>
        </w:tc>
      </w:tr>
      <w:tr w:rsidR="0064567D" w14:paraId="57EBE18B"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54F647F7" w14:textId="0B322A96" w:rsidR="0064567D" w:rsidRPr="0064567D" w:rsidRDefault="0064567D" w:rsidP="0064567D">
            <w:pPr>
              <w:pStyle w:val="TableText"/>
            </w:pPr>
            <w:r w:rsidRPr="0064567D">
              <w:t>ONV-M004</w:t>
            </w:r>
          </w:p>
        </w:tc>
        <w:tc>
          <w:tcPr>
            <w:tcW w:w="2126" w:type="dxa"/>
          </w:tcPr>
          <w:p w14:paraId="0733B516" w14:textId="1E98742B"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Transmission system construction – batch locations – noise control </w:t>
            </w:r>
          </w:p>
        </w:tc>
        <w:tc>
          <w:tcPr>
            <w:tcW w:w="1985" w:type="dxa"/>
          </w:tcPr>
          <w:p w14:paraId="65B6C51D" w14:textId="4D66AC0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and mitigate noise impacts associated with batching plants during construction.</w:t>
            </w:r>
          </w:p>
        </w:tc>
        <w:tc>
          <w:tcPr>
            <w:tcW w:w="5750" w:type="dxa"/>
          </w:tcPr>
          <w:p w14:paraId="39BF4B14" w14:textId="5CA08CF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Adoption of noise reduction measures to be installed to the batching plant locations as follows:</w:t>
            </w:r>
          </w:p>
          <w:p w14:paraId="74A6267E" w14:textId="0F31928A"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A noise barrier will be installed to the site boundary at a height of 2.4 metres or 500 mm greater than the highest point on a static noise source within the site, whichever is the higher.</w:t>
            </w:r>
          </w:p>
          <w:p w14:paraId="12B0D069" w14:textId="7BCF60D1"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Any access gates will be solid and generally kept closed.</w:t>
            </w:r>
          </w:p>
          <w:p w14:paraId="34B59E78" w14:textId="7BEAA640"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Where reasonably practicable, installation of enclosures or localised noise barriers around static equipment to provide a noise barrier between any particularly noisy construction works and the residences. </w:t>
            </w:r>
          </w:p>
          <w:p w14:paraId="7893B5C0" w14:textId="30B496A1"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Adopting engineering noise controls for ancillary equipment (e.g. silencer, mufflers, enclosures) by all reasonably practicable means.</w:t>
            </w:r>
          </w:p>
          <w:p w14:paraId="2FB4C540" w14:textId="1B037063"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Where reasonably practicable, the quietest available equipment should be selected.</w:t>
            </w:r>
            <w:r w:rsidRPr="0064567D">
              <w:br/>
              <w:t>The impacts and the design of site-specific mitigation will be determined prior to construction works via noise modelling and confirmed during construction via on site monitoring.</w:t>
            </w:r>
          </w:p>
        </w:tc>
        <w:tc>
          <w:tcPr>
            <w:tcW w:w="1746" w:type="dxa"/>
          </w:tcPr>
          <w:p w14:paraId="44FFE850" w14:textId="290704D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Development of Construction Noise and Vibration Management Plan,</w:t>
            </w:r>
            <w:r w:rsidR="00D32DC7">
              <w:t xml:space="preserve"> p</w:t>
            </w:r>
            <w:r w:rsidRPr="0064567D">
              <w:t>art of Construction Environmental Management Plan (CEMP).</w:t>
            </w:r>
          </w:p>
        </w:tc>
        <w:tc>
          <w:tcPr>
            <w:tcW w:w="1687" w:type="dxa"/>
          </w:tcPr>
          <w:p w14:paraId="28802A84" w14:textId="1E039CD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p>
        </w:tc>
      </w:tr>
      <w:tr w:rsidR="0064567D" w14:paraId="783F3E5D"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0F38784D" w14:textId="0BA4605D" w:rsidR="0064567D" w:rsidRPr="0064567D" w:rsidRDefault="0064567D" w:rsidP="0064567D">
            <w:pPr>
              <w:pStyle w:val="TableText"/>
            </w:pPr>
            <w:r w:rsidRPr="0064567D">
              <w:t>ONV-M005</w:t>
            </w:r>
          </w:p>
        </w:tc>
        <w:tc>
          <w:tcPr>
            <w:tcW w:w="2126" w:type="dxa"/>
          </w:tcPr>
          <w:p w14:paraId="046BDD8B" w14:textId="2E1C95D4"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Unavoidable works - Shore crossing drilling – noise control</w:t>
            </w:r>
          </w:p>
        </w:tc>
        <w:tc>
          <w:tcPr>
            <w:tcW w:w="1985" w:type="dxa"/>
          </w:tcPr>
          <w:p w14:paraId="391EE07C" w14:textId="1FA41A2B"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and mitigate noise impacts associated with shore crossing drilling during construction.</w:t>
            </w:r>
          </w:p>
        </w:tc>
        <w:tc>
          <w:tcPr>
            <w:tcW w:w="5750" w:type="dxa"/>
          </w:tcPr>
          <w:p w14:paraId="36E0BFAB" w14:textId="5CE8326A"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Adoption of noise reduction measures to be installed adjacent to the shore crossing site as follows: </w:t>
            </w:r>
          </w:p>
          <w:p w14:paraId="173BBA0F" w14:textId="697D0A08"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A noise barrier will be installed to the site boundary at a height of 2.4 metres.</w:t>
            </w:r>
          </w:p>
          <w:p w14:paraId="13120642" w14:textId="7CF6C093"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Any access gates will be solid and generally kept closed, especially at night.</w:t>
            </w:r>
          </w:p>
          <w:p w14:paraId="59E17130" w14:textId="2146C848"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Where reasonably practicable, installation of enclosures or localised noise barriers around the shore crossing drilling equipment to provide a noise barrier between any particularly noisy construction works and the residences.</w:t>
            </w:r>
          </w:p>
          <w:p w14:paraId="33E8FE76" w14:textId="337E35D1"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lastRenderedPageBreak/>
              <w:t>Adopting engineering noise controls for ancillary equipment (e.g. silencer, mufflers, enclosures) by all practical means using current technology.</w:t>
            </w:r>
          </w:p>
          <w:p w14:paraId="1F648192" w14:textId="0BE36D98"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Where reasonably practicable, the quietest available equipment or process should be selected.</w:t>
            </w:r>
          </w:p>
          <w:p w14:paraId="784927E9" w14:textId="2EF00B74"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Where reasonably practicable, stationary equipment such as bentonite treatment, generators and pumps will be stored within shipping containers or suitable acoustic enclosures. </w:t>
            </w:r>
          </w:p>
          <w:p w14:paraId="7096B75B" w14:textId="6345D15F"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The impacts and the design of site-specific mitigation will be determined prior to construction works via noise modelling and confirmed during construction via on site monitoring. </w:t>
            </w:r>
            <w:r w:rsidRPr="0064567D">
              <w:br/>
              <w:t>A qualified specialist, with skills and expertise in health, safety and the environment as relevant, will be appointed to review all planned and unplanned night work (10:00 pm to 7:00 am) activities to ensure that the works have been reviewed and justified in accordance with Section 4.4 of EPA 1834, that all reasonably practicable work practices have been considered, and that community engagement has been undertaken.</w:t>
            </w:r>
            <w:r w:rsidRPr="0064567D">
              <w:br/>
              <w:t>All planned unavoidable works will be detailed in the CEMP described in ONV-M002.</w:t>
            </w:r>
          </w:p>
        </w:tc>
        <w:tc>
          <w:tcPr>
            <w:tcW w:w="1746" w:type="dxa"/>
          </w:tcPr>
          <w:p w14:paraId="610514BE" w14:textId="6F7266D0"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lastRenderedPageBreak/>
              <w:t>Development of Construction Noise and Vibration Management Plan,</w:t>
            </w:r>
            <w:r w:rsidR="00D32DC7">
              <w:t xml:space="preserve"> p</w:t>
            </w:r>
            <w:r w:rsidRPr="0064567D">
              <w:t>art of Construction Environmental Management Plan (CEMP).</w:t>
            </w:r>
          </w:p>
        </w:tc>
        <w:tc>
          <w:tcPr>
            <w:tcW w:w="1687" w:type="dxa"/>
          </w:tcPr>
          <w:p w14:paraId="1AF9B270" w14:textId="71ED17E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p>
        </w:tc>
      </w:tr>
      <w:tr w:rsidR="0064567D" w14:paraId="595EB4D5"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68D9E5B0" w14:textId="64233177" w:rsidR="0064567D" w:rsidRPr="0064567D" w:rsidRDefault="0064567D" w:rsidP="0064567D">
            <w:pPr>
              <w:pStyle w:val="TableText"/>
            </w:pPr>
            <w:r w:rsidRPr="0064567D">
              <w:t>ONV-M010</w:t>
            </w:r>
          </w:p>
        </w:tc>
        <w:tc>
          <w:tcPr>
            <w:tcW w:w="2126" w:type="dxa"/>
          </w:tcPr>
          <w:p w14:paraId="0A4D91AB" w14:textId="352D7B52"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Decommissioning Environmental Management Plan - noise impacts</w:t>
            </w:r>
          </w:p>
        </w:tc>
        <w:tc>
          <w:tcPr>
            <w:tcW w:w="1985" w:type="dxa"/>
          </w:tcPr>
          <w:p w14:paraId="5CDA107B" w14:textId="09211D51"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noise impacts associated with decommissioning.</w:t>
            </w:r>
          </w:p>
        </w:tc>
        <w:tc>
          <w:tcPr>
            <w:tcW w:w="5750" w:type="dxa"/>
          </w:tcPr>
          <w:p w14:paraId="34B723D6" w14:textId="7B3433D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 decommissioning environmental management plan that includes noise and vibration impacts will be developed in due time. Should mitigation measures specific to decommissioning be identified, these will be designed, documented and implemented as soon as is reasonably practicable.</w:t>
            </w:r>
            <w:r w:rsidRPr="0064567D">
              <w:br/>
              <w:t>The general principles provided in ONV-M001, ONV-M002 and ONV-M003 will be adopted for the decommissioning stage.</w:t>
            </w:r>
          </w:p>
        </w:tc>
        <w:tc>
          <w:tcPr>
            <w:tcW w:w="1746" w:type="dxa"/>
          </w:tcPr>
          <w:p w14:paraId="70E6AAD2" w14:textId="1CB66D2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Development of Decommissioning Plan.</w:t>
            </w:r>
          </w:p>
        </w:tc>
        <w:tc>
          <w:tcPr>
            <w:tcW w:w="1687" w:type="dxa"/>
          </w:tcPr>
          <w:p w14:paraId="5C343193" w14:textId="59302C51"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Decommissioning</w:t>
            </w:r>
          </w:p>
        </w:tc>
      </w:tr>
      <w:tr w:rsidR="0064567D" w14:paraId="40DD0BBA"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214C46D1" w14:textId="1D85DF6A" w:rsidR="0064567D" w:rsidRPr="0064567D" w:rsidRDefault="0064567D" w:rsidP="0064567D">
            <w:pPr>
              <w:pStyle w:val="TableText"/>
            </w:pPr>
            <w:r w:rsidRPr="0064567D">
              <w:t>ONV-M007</w:t>
            </w:r>
          </w:p>
        </w:tc>
        <w:tc>
          <w:tcPr>
            <w:tcW w:w="2126" w:type="dxa"/>
          </w:tcPr>
          <w:p w14:paraId="064587F0" w14:textId="33D8971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Pre-construction noise assessment</w:t>
            </w:r>
          </w:p>
        </w:tc>
        <w:tc>
          <w:tcPr>
            <w:tcW w:w="1985" w:type="dxa"/>
          </w:tcPr>
          <w:p w14:paraId="347CA4A8" w14:textId="6AB1A7F2"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Assess and manage impacts of wind turbine noise during operation.</w:t>
            </w:r>
          </w:p>
        </w:tc>
        <w:tc>
          <w:tcPr>
            <w:tcW w:w="5750" w:type="dxa"/>
          </w:tcPr>
          <w:p w14:paraId="29F34FF6" w14:textId="3EFA5F78"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As required by VPP clause 52.32-4, the proponent will provide a pre-construction (predictive) noise assessment report prepared by a suitably qualified and experienced acoustician that: </w:t>
            </w:r>
          </w:p>
          <w:p w14:paraId="3D4D01F1" w14:textId="7777777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Reports on a pre-construction (predictive) noise assessment conducted in accordance with New Zealand Standard NZS6808:2010, Acoustics - Wind Farm Noise.</w:t>
            </w:r>
          </w:p>
          <w:p w14:paraId="789C36AD" w14:textId="7777777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lastRenderedPageBreak/>
              <w:t>Provides an assessment of whether the proposed wind energy facility will comply with the noise limit for that facility under Division 5 Part 5.3 of the Environment Protection Regulations 2021.</w:t>
            </w:r>
          </w:p>
          <w:p w14:paraId="2CC589CA" w14:textId="7E2BF4FD"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Is prepared on the basis that the relevant noise standard under Division 5 of Part 5.3 of the Environment Protection Regulations 2021 will be New Zealand Standard NZS6808:2010, Acoustics - Wind Farm Noise and includes an assessment of whether a high amenity noise limit is applicable under Section 5.3 of the standard.</w:t>
            </w:r>
          </w:p>
        </w:tc>
        <w:tc>
          <w:tcPr>
            <w:tcW w:w="1746" w:type="dxa"/>
          </w:tcPr>
          <w:p w14:paraId="3143CC2C" w14:textId="77629AFF"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lastRenderedPageBreak/>
              <w:t>Pre-construction (predictive) noise assessment.</w:t>
            </w:r>
          </w:p>
        </w:tc>
        <w:tc>
          <w:tcPr>
            <w:tcW w:w="1687" w:type="dxa"/>
          </w:tcPr>
          <w:p w14:paraId="10FC79E5" w14:textId="4727F0B9"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Planning</w:t>
            </w:r>
          </w:p>
        </w:tc>
      </w:tr>
      <w:tr w:rsidR="0064567D" w14:paraId="57B51F3A" w14:textId="77777777" w:rsidTr="004F146B">
        <w:tc>
          <w:tcPr>
            <w:cnfStyle w:val="001000000000" w:firstRow="0" w:lastRow="0" w:firstColumn="1" w:lastColumn="0" w:oddVBand="0" w:evenVBand="0" w:oddHBand="0" w:evenHBand="0" w:firstRowFirstColumn="0" w:firstRowLastColumn="0" w:lastRowFirstColumn="0" w:lastRowLastColumn="0"/>
            <w:tcW w:w="14570" w:type="dxa"/>
            <w:gridSpan w:val="6"/>
          </w:tcPr>
          <w:p w14:paraId="34526338" w14:textId="5F97A3A6" w:rsidR="0064567D" w:rsidRPr="0064567D" w:rsidRDefault="0064567D" w:rsidP="0064567D">
            <w:pPr>
              <w:pStyle w:val="TableText"/>
            </w:pPr>
            <w:r w:rsidRPr="0064567D">
              <w:t>Traffic and transport</w:t>
            </w:r>
          </w:p>
        </w:tc>
      </w:tr>
      <w:tr w:rsidR="0064567D" w14:paraId="2CC620CB"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5A7BE3A3" w14:textId="586973F0" w:rsidR="0064567D" w:rsidRPr="0064567D" w:rsidRDefault="0064567D" w:rsidP="0064567D">
            <w:pPr>
              <w:pStyle w:val="TableText"/>
            </w:pPr>
            <w:r w:rsidRPr="0064567D">
              <w:t>TTP-M001</w:t>
            </w:r>
          </w:p>
        </w:tc>
        <w:tc>
          <w:tcPr>
            <w:tcW w:w="2126" w:type="dxa"/>
          </w:tcPr>
          <w:p w14:paraId="5DD8CFCF" w14:textId="6091AC5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Stakeholder Engagement Plan </w:t>
            </w:r>
          </w:p>
        </w:tc>
        <w:tc>
          <w:tcPr>
            <w:tcW w:w="1985" w:type="dxa"/>
          </w:tcPr>
          <w:p w14:paraId="61A9321B" w14:textId="4043524F"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Manages impacts to other road users through effective communication.</w:t>
            </w:r>
          </w:p>
        </w:tc>
        <w:tc>
          <w:tcPr>
            <w:tcW w:w="5750" w:type="dxa"/>
          </w:tcPr>
          <w:p w14:paraId="32F423F4" w14:textId="72252DB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Implement a Stakeholder Engagement Plan to guide consultation with stakeholders during project construction, including in relation to transport matters. This includes engagement with relevant road authorities.</w:t>
            </w:r>
            <w:r w:rsidRPr="0064567D">
              <w:br/>
              <w:t>The plan will include mechanisms to obtain stakeholder input on transport management and protocols to give the community and other stakeholders adequate notice of any anticipated changes to transport conditions associated with works. While the Traffic Management Plan will detail the operational and safety aspects of traffic management and control, the plan will serve a broader function, ensuring transparent and ongoing communication throughout the project lifecycle.</w:t>
            </w:r>
          </w:p>
        </w:tc>
        <w:tc>
          <w:tcPr>
            <w:tcW w:w="1746" w:type="dxa"/>
          </w:tcPr>
          <w:p w14:paraId="5B1421EE" w14:textId="334918C9"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Development and implementation of a Stakeholder engagement plan.</w:t>
            </w:r>
          </w:p>
        </w:tc>
        <w:tc>
          <w:tcPr>
            <w:tcW w:w="1687" w:type="dxa"/>
          </w:tcPr>
          <w:p w14:paraId="2E667C95" w14:textId="3C003A7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p>
        </w:tc>
      </w:tr>
      <w:tr w:rsidR="0064567D" w14:paraId="61838096"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47E4DC38" w14:textId="6FD08B00" w:rsidR="0064567D" w:rsidRPr="0064567D" w:rsidRDefault="0064567D" w:rsidP="0064567D">
            <w:pPr>
              <w:pStyle w:val="TableText"/>
            </w:pPr>
            <w:r w:rsidRPr="0064567D">
              <w:t>TTP-M002</w:t>
            </w:r>
          </w:p>
        </w:tc>
        <w:tc>
          <w:tcPr>
            <w:tcW w:w="2126" w:type="dxa"/>
          </w:tcPr>
          <w:p w14:paraId="31E12D55" w14:textId="2E7164AE"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Traffic Management Plan (TMP)</w:t>
            </w:r>
          </w:p>
        </w:tc>
        <w:tc>
          <w:tcPr>
            <w:tcW w:w="1985" w:type="dxa"/>
          </w:tcPr>
          <w:p w14:paraId="2694D951" w14:textId="7A79B389"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 impacts to maintain road safety and minimise disruptions to vehicle movements on roads during onshore construction.</w:t>
            </w:r>
          </w:p>
        </w:tc>
        <w:tc>
          <w:tcPr>
            <w:tcW w:w="5750" w:type="dxa"/>
          </w:tcPr>
          <w:p w14:paraId="4D082FAC" w14:textId="346EF49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Develop and implement a Traffic Management Plan (TMP) to support onshore construction traffic. The TMP will be established prior to construction commencement and will serve as both a mitigation and monitoring tool. It will contain measures to maintain road safety and to minimise disruption to vehicle movements on roads in the vicinity of the project, parking, on-road public transport and emergency vehicle access. </w:t>
            </w:r>
            <w:r w:rsidRPr="0064567D">
              <w:br/>
              <w:t>The TMP will be developed in consultation with the relevant road management authorities and consider:</w:t>
            </w:r>
          </w:p>
          <w:p w14:paraId="246C0353" w14:textId="1FA972A9"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Planning approval conditions relating to traffic management.</w:t>
            </w:r>
          </w:p>
          <w:p w14:paraId="4FC45689" w14:textId="42A08D45"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Relevant policy, regulatory and protocol requirements specific to construction traffic management.</w:t>
            </w:r>
          </w:p>
          <w:p w14:paraId="019D75B0" w14:textId="24585BAC"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lastRenderedPageBreak/>
              <w:t>Review and verification of existing conditions at the time the TMP is developed.</w:t>
            </w:r>
          </w:p>
          <w:p w14:paraId="462F6F94" w14:textId="6CC19386"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Approved project scope including finalised details on construction extents, staging, vehicle types, origins and destinations for construction materials and spoil) and peaks of construction activity.</w:t>
            </w:r>
          </w:p>
          <w:p w14:paraId="15708DA1" w14:textId="594564CE"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Cumulative impacts of other major projects in the local area which may change traffic conditions.</w:t>
            </w:r>
          </w:p>
          <w:p w14:paraId="77BBC7DF" w14:textId="64C224DD"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Verification of the final site access strategy, including staging nodes and secondary access points and crossovers to work sites (see TTP-M004 - Heavy vehicle transport route assessments). Upgrades at proposed access points will be subject to approval of relevant road authorities.</w:t>
            </w:r>
          </w:p>
          <w:p w14:paraId="26E5AFCB" w14:textId="070D2275"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Other mitigation measures outlined in the transport impact assessment, including primary site access and secondary access requirements and heavy vehicle transport routes.</w:t>
            </w:r>
          </w:p>
          <w:p w14:paraId="3664470F" w14:textId="1DEF92C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The TMP mitigation measures will include:</w:t>
            </w:r>
          </w:p>
          <w:p w14:paraId="6E184372" w14:textId="5539A358"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Management of temporary road and traffic lane closures to maintain existing connectivity for local access, minimise the number and duration of closures and planning closures to occur outside of peak traffic periods. </w:t>
            </w:r>
            <w:r w:rsidRPr="0064567D">
              <w:br/>
              <w:t xml:space="preserve">This includes the provision of adequate notice to local residents and communities and advisory signage such as variable message signs. </w:t>
            </w:r>
            <w:r w:rsidRPr="0064567D">
              <w:br/>
              <w:t>A review of existing bus services should also be undertaken to confirm public and/or school bus services that may be affected prior to construction commencement and ensure minimal disruptions to school bus operation.</w:t>
            </w:r>
          </w:p>
          <w:p w14:paraId="082F481D" w14:textId="001CD4A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Development of suitable measures to ensure emergency service access (notably fire) is not inhibited by project construction activities. This will be done through engagement with emergency services to ensure access is maintained, especially during any public road and traffic lane closures.  These requirements should be included as part of any broader emergency management plan that may be developed for the project. </w:t>
            </w:r>
          </w:p>
          <w:p w14:paraId="0A41D673" w14:textId="6D16C8C8"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lastRenderedPageBreak/>
              <w:t>Management of car parking associated with construction works to ensure that car parking is contained within the project boundary. If required car share or shuttle bus provisions will be considered.</w:t>
            </w:r>
          </w:p>
          <w:p w14:paraId="3C24B540" w14:textId="1E2190C1"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Routes to be used for construction vehicles travelling to and from the construction sites, recognising sensitive receptors, local access requirements and road users’ safety to be agreed upon with relevant road authorities. </w:t>
            </w:r>
          </w:p>
          <w:p w14:paraId="4CA1EEB3" w14:textId="08BAF3CA"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Pre-construction on-site checks to assess route options for safety and clearance to potential obstructions, such as wires, structures and trees for Oversize Overmass vehicles. </w:t>
            </w:r>
          </w:p>
          <w:p w14:paraId="5C52C344" w14:textId="078D4F50"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Requirement for pre-construction dilapidation surveys to be undertaken. This will include documentation of the condition of pavements and other road infrastructure such as bridges and culverts for roads which are to be utilised by construction traffic. </w:t>
            </w:r>
            <w:r w:rsidRPr="0064567D">
              <w:br/>
              <w:t>Consultation with road asset owners will be undertaken to agree on the extent of pre-condition (dilapidation survey) survey extents and survey requirements (specialist vehicle condition or photographic), road maintenance criteria, treatments and response timeframes, post construction surveys, asset hand-back agreements and remediation should the project have an adverse impact on road condition.</w:t>
            </w:r>
          </w:p>
          <w:p w14:paraId="6524813C" w14:textId="53286CE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Engagement with public and private bus operators (particularly operators of school buses) to provide information on transport changes anticipated as a consequence of construction including road and lane closures.</w:t>
            </w:r>
          </w:p>
          <w:p w14:paraId="39DBFD96" w14:textId="50E6C6A3"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Temporary speed limits as appropriate to maintain intersection safety in the vicinity of primary site access and secondary access points with non-conforming sight distances on local roads, such as a reduced speed limit of 60 - 80km/h, particularly for limited durations during higher-risk construction periods. </w:t>
            </w:r>
            <w:r w:rsidRPr="0064567D">
              <w:br/>
              <w:t>Temporary speed limit changes are subject to approval from relevant road authorities i.e. councils for local roads and the Department of Transport and Planning for arterial roads.</w:t>
            </w:r>
          </w:p>
          <w:p w14:paraId="592A7742" w14:textId="405F4A8F"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Provision of signage in accordance with Australian Standard AS 1742 indicating:</w:t>
            </w:r>
          </w:p>
          <w:p w14:paraId="08CC8828" w14:textId="22BC26A5" w:rsidR="0064567D" w:rsidRPr="0064567D" w:rsidRDefault="0064567D" w:rsidP="0064567D">
            <w:pPr>
              <w:pStyle w:val="TableBullet2"/>
              <w:cnfStyle w:val="000000000000" w:firstRow="0" w:lastRow="0" w:firstColumn="0" w:lastColumn="0" w:oddVBand="0" w:evenVBand="0" w:oddHBand="0" w:evenHBand="0" w:firstRowFirstColumn="0" w:firstRowLastColumn="0" w:lastRowFirstColumn="0" w:lastRowLastColumn="0"/>
            </w:pPr>
            <w:r w:rsidRPr="0064567D">
              <w:lastRenderedPageBreak/>
              <w:t>Locations of temporary speed limits</w:t>
            </w:r>
          </w:p>
          <w:p w14:paraId="075F56EA" w14:textId="2723417D" w:rsidR="0064567D" w:rsidRPr="0064567D" w:rsidRDefault="0064567D" w:rsidP="0064567D">
            <w:pPr>
              <w:pStyle w:val="TableBullet2"/>
              <w:cnfStyle w:val="000000000000" w:firstRow="0" w:lastRow="0" w:firstColumn="0" w:lastColumn="0" w:oddVBand="0" w:evenVBand="0" w:oddHBand="0" w:evenHBand="0" w:firstRowFirstColumn="0" w:firstRowLastColumn="0" w:lastRowFirstColumn="0" w:lastRowLastColumn="0"/>
            </w:pPr>
            <w:r w:rsidRPr="0064567D">
              <w:t>Movement of trucks from site access points to and from major road connections</w:t>
            </w:r>
          </w:p>
          <w:p w14:paraId="31720B8F" w14:textId="0E941F12" w:rsidR="0064567D" w:rsidRPr="0064567D" w:rsidRDefault="0064567D" w:rsidP="0064567D">
            <w:pPr>
              <w:pStyle w:val="TableBullet2"/>
              <w:cnfStyle w:val="000000000000" w:firstRow="0" w:lastRow="0" w:firstColumn="0" w:lastColumn="0" w:oddVBand="0" w:evenVBand="0" w:oddHBand="0" w:evenHBand="0" w:firstRowFirstColumn="0" w:firstRowLastColumn="0" w:lastRowFirstColumn="0" w:lastRowLastColumn="0"/>
            </w:pPr>
            <w:r w:rsidRPr="0064567D">
              <w:t>Access points where trucks are not permitted to enter.</w:t>
            </w:r>
          </w:p>
          <w:p w14:paraId="249D9128" w14:textId="6378B40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Management of the risk of adverse impacts to road condition, operational efficiency and safety for road users associated with heavy vehicle movements on construction traffic routes. Where constraints are identified, mitigation measures such as temporary traffic controls, structural risk management and local road safety enhancements should be developed and managed as part of the project TMP in agreement with road authorities.</w:t>
            </w:r>
          </w:p>
          <w:p w14:paraId="25917754" w14:textId="289F5D1E"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Provision of safe access to laydown areas and site compounds </w:t>
            </w:r>
            <w:r w:rsidRPr="0064567D">
              <w:br/>
              <w:t>• Asset maintenance measures in agreement with relevant road authorities along nominated heavy vehicle routes.</w:t>
            </w:r>
          </w:p>
          <w:p w14:paraId="05C82D7B" w14:textId="04C402F2"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Consideration of a driver’s code of conduct for heavy vehicle drivers in consultation with the nominated transport contractor. The code of conduct is to include information relating to worker behaviour and adherence to the TMP and other matters (i.e. using approved routes, compliance with speed limits, parking in designated areas etc.). A list of measures to be outlined in the code of conduct include:</w:t>
            </w:r>
          </w:p>
          <w:p w14:paraId="2DAF436E" w14:textId="6EB1B67B" w:rsidR="0064567D" w:rsidRPr="0064567D" w:rsidRDefault="0064567D" w:rsidP="0064567D">
            <w:pPr>
              <w:pStyle w:val="TableBullet2"/>
              <w:cnfStyle w:val="000000000000" w:firstRow="0" w:lastRow="0" w:firstColumn="0" w:lastColumn="0" w:oddVBand="0" w:evenVBand="0" w:oddHBand="0" w:evenHBand="0" w:firstRowFirstColumn="0" w:firstRowLastColumn="0" w:lastRowFirstColumn="0" w:lastRowLastColumn="0"/>
            </w:pPr>
            <w:r w:rsidRPr="0064567D">
              <w:t>Inductions to inform workers of safety expectations travelling to and from the site and activities on sit</w:t>
            </w:r>
          </w:p>
          <w:p w14:paraId="0990FD7F" w14:textId="32B29235" w:rsidR="0064567D" w:rsidRPr="0064567D" w:rsidRDefault="0064567D" w:rsidP="0064567D">
            <w:pPr>
              <w:pStyle w:val="TableBullet2"/>
              <w:cnfStyle w:val="000000000000" w:firstRow="0" w:lastRow="0" w:firstColumn="0" w:lastColumn="0" w:oddVBand="0" w:evenVBand="0" w:oddHBand="0" w:evenHBand="0" w:firstRowFirstColumn="0" w:firstRowLastColumn="0" w:lastRowFirstColumn="0" w:lastRowLastColumn="0"/>
            </w:pPr>
            <w:r w:rsidRPr="0064567D">
              <w:t>Toolbox talks held at the start of the day/shift to discuss potential hazards</w:t>
            </w:r>
          </w:p>
          <w:p w14:paraId="7A0C2D3F" w14:textId="079FC91C" w:rsidR="0064567D" w:rsidRPr="0064567D" w:rsidRDefault="0064567D" w:rsidP="0064567D">
            <w:pPr>
              <w:pStyle w:val="TableBullet2"/>
              <w:cnfStyle w:val="000000000000" w:firstRow="0" w:lastRow="0" w:firstColumn="0" w:lastColumn="0" w:oddVBand="0" w:evenVBand="0" w:oddHBand="0" w:evenHBand="0" w:firstRowFirstColumn="0" w:firstRowLastColumn="0" w:lastRowFirstColumn="0" w:lastRowLastColumn="0"/>
            </w:pPr>
            <w:r w:rsidRPr="0064567D">
              <w:t>Regular inspections to ensure safe work practices</w:t>
            </w:r>
          </w:p>
          <w:p w14:paraId="7D21AA6A" w14:textId="17F2E016" w:rsidR="0064567D" w:rsidRPr="0064567D" w:rsidRDefault="0064567D" w:rsidP="0064567D">
            <w:pPr>
              <w:pStyle w:val="TableBullet2"/>
              <w:cnfStyle w:val="000000000000" w:firstRow="0" w:lastRow="0" w:firstColumn="0" w:lastColumn="0" w:oddVBand="0" w:evenVBand="0" w:oddHBand="0" w:evenHBand="0" w:firstRowFirstColumn="0" w:firstRowLastColumn="0" w:lastRowFirstColumn="0" w:lastRowLastColumn="0"/>
            </w:pPr>
            <w:r w:rsidRPr="0064567D">
              <w:t>Vehicle registration numbers to be provided to the project for following up of any driver complaints.</w:t>
            </w:r>
          </w:p>
          <w:p w14:paraId="17A977C0" w14:textId="5B8B6636"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Protocols to give the community and other stakeholders adequate notice of any anticipated changes to transport conditions in accordance with TTP-M001 - Stakeholder Engagement Plan.</w:t>
            </w:r>
          </w:p>
          <w:p w14:paraId="33707F81" w14:textId="73075440"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Verify operating and working hours for construction. These will be consulted with key stakeholders. Construction will be in accordance with the approvals for unavoidable works as per EPA Victoria Publication 1834.2.</w:t>
            </w:r>
          </w:p>
          <w:p w14:paraId="69B681F1" w14:textId="7B380B31"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lastRenderedPageBreak/>
              <w:t>Implementation of control measures to minimise safety risk related to traffic and transport in case of inclement weather.</w:t>
            </w:r>
          </w:p>
          <w:p w14:paraId="11EC5325" w14:textId="30123F0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Minimisation of dirt and debris on roads by measures such as street sweeping, covering vehicle loads and vehicle cleaning. Other measures include wheel washes and sealing of access bell mouths.</w:t>
            </w:r>
          </w:p>
          <w:p w14:paraId="0AAE039C" w14:textId="35341C85"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Minimisation of noise and vibration impacts to sensitive receptors such as residences and schools by altering timing of travel to ensure reduced major works impacts where reasonably practicable (for example Woodside Primary School).</w:t>
            </w:r>
          </w:p>
          <w:p w14:paraId="3761BE2F" w14:textId="2B36DFA0"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Minimisation of the need to transport waste from the site by reuse of materials where reasonably practicable.</w:t>
            </w:r>
            <w:r w:rsidRPr="0064567D">
              <w:br/>
              <w:t>The TMP would set out a framework for subsequent development of work site specific TMPs by selected construction contractors where required. These specific TMPs would include further detail on the proposed management of transport issues on individual sites.</w:t>
            </w:r>
          </w:p>
        </w:tc>
        <w:tc>
          <w:tcPr>
            <w:tcW w:w="1746" w:type="dxa"/>
          </w:tcPr>
          <w:p w14:paraId="3BC9EF09" w14:textId="3453E8C2"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lastRenderedPageBreak/>
              <w:t>Development and implementation of a Traffic Management Plan.</w:t>
            </w:r>
          </w:p>
        </w:tc>
        <w:tc>
          <w:tcPr>
            <w:tcW w:w="1687" w:type="dxa"/>
          </w:tcPr>
          <w:p w14:paraId="4CE3FD91" w14:textId="6E8D93BA"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p>
        </w:tc>
      </w:tr>
      <w:tr w:rsidR="0064567D" w14:paraId="58F7E714"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0CE8DD53" w14:textId="48693AA2" w:rsidR="0064567D" w:rsidRPr="0064567D" w:rsidRDefault="0064567D" w:rsidP="0064567D">
            <w:pPr>
              <w:pStyle w:val="TableText"/>
            </w:pPr>
            <w:r w:rsidRPr="0064567D">
              <w:lastRenderedPageBreak/>
              <w:t>TTP-M003</w:t>
            </w:r>
          </w:p>
        </w:tc>
        <w:tc>
          <w:tcPr>
            <w:tcW w:w="2126" w:type="dxa"/>
          </w:tcPr>
          <w:p w14:paraId="5C7F8308" w14:textId="07FB40A2"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Road safety audits (RSAs)</w:t>
            </w:r>
          </w:p>
        </w:tc>
        <w:tc>
          <w:tcPr>
            <w:tcW w:w="1985" w:type="dxa"/>
          </w:tcPr>
          <w:p w14:paraId="22D2A77E" w14:textId="76B7643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Avoid and minimise road safety risks. </w:t>
            </w:r>
          </w:p>
        </w:tc>
        <w:tc>
          <w:tcPr>
            <w:tcW w:w="5750" w:type="dxa"/>
          </w:tcPr>
          <w:p w14:paraId="334C0BB2" w14:textId="732DD7A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Road safety audits (RSAs) will be undertaken during the detailed design phase and prior to construction commencement to confirm the adequacy of roads for the proposed construction activities. These would indicatively occur at</w:t>
            </w:r>
          </w:p>
          <w:p w14:paraId="2F67BE69" w14:textId="40B6723D"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Access points i.e. staging nodes and secondary access points onto both minor and major roads</w:t>
            </w:r>
          </w:p>
          <w:p w14:paraId="6B416A71" w14:textId="324968E6"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Access roads and roads to be used and their intersections with the public road network</w:t>
            </w:r>
          </w:p>
          <w:p w14:paraId="7C22A468" w14:textId="454A181F"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Along Hyland Highway (Traralgon Creek Road) and Hazelwood Road due to the crash history. </w:t>
            </w:r>
          </w:p>
          <w:p w14:paraId="06706199" w14:textId="468C2B90"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RSAs will include consideration of emergency vehicle access and if road surface upgrades are required.</w:t>
            </w:r>
            <w:r w:rsidRPr="0064567D">
              <w:br/>
              <w:t>RSAs will be completed by a pre-qualified RSA auditor from the Department of Transport and Planning and be independent to the project.</w:t>
            </w:r>
          </w:p>
        </w:tc>
        <w:tc>
          <w:tcPr>
            <w:tcW w:w="1746" w:type="dxa"/>
          </w:tcPr>
          <w:p w14:paraId="205CCF60" w14:textId="1281C7D4"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Records of Road Safety Audits and results.</w:t>
            </w:r>
          </w:p>
        </w:tc>
        <w:tc>
          <w:tcPr>
            <w:tcW w:w="1687" w:type="dxa"/>
          </w:tcPr>
          <w:p w14:paraId="238C5079" w14:textId="4D4A62F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p>
        </w:tc>
      </w:tr>
      <w:tr w:rsidR="0064567D" w14:paraId="5C706742"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5B4BA833" w14:textId="39C43B35" w:rsidR="0064567D" w:rsidRPr="0064567D" w:rsidRDefault="0064567D" w:rsidP="0064567D">
            <w:pPr>
              <w:pStyle w:val="TableText"/>
            </w:pPr>
            <w:r w:rsidRPr="0064567D">
              <w:lastRenderedPageBreak/>
              <w:t>TTP-M004</w:t>
            </w:r>
          </w:p>
        </w:tc>
        <w:tc>
          <w:tcPr>
            <w:tcW w:w="2126" w:type="dxa"/>
          </w:tcPr>
          <w:p w14:paraId="00809F06" w14:textId="38203C0B"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Heavy vehicle transport route assessments</w:t>
            </w:r>
          </w:p>
        </w:tc>
        <w:tc>
          <w:tcPr>
            <w:tcW w:w="1985" w:type="dxa"/>
          </w:tcPr>
          <w:p w14:paraId="61614B45" w14:textId="41E1828E"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 the safe, efficient, and compliant transport of B-double and oversize over-mass loads during construction.</w:t>
            </w:r>
          </w:p>
        </w:tc>
        <w:tc>
          <w:tcPr>
            <w:tcW w:w="5750" w:type="dxa"/>
          </w:tcPr>
          <w:p w14:paraId="6C9188B5" w14:textId="0A700609"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An assessment of the proposed B-Double and Oversize Overmass transport routes between origins and destinations for oversize, loads, bulk materials and spoil will be undertaken once these have been confirmed. This will be undertaken prior to construction commencement and will include investigation of clearance to potential obstructions, such as wires, structures (bridges and culverts) and trees.</w:t>
            </w:r>
            <w:r w:rsidRPr="0064567D">
              <w:br/>
              <w:t>The assessment will be completed by a transport specialist and conducted in consultation with relevant road authorities and other stakeholders and will identify any additional mitigation measures required.</w:t>
            </w:r>
          </w:p>
        </w:tc>
        <w:tc>
          <w:tcPr>
            <w:tcW w:w="1746" w:type="dxa"/>
          </w:tcPr>
          <w:p w14:paraId="2636699D" w14:textId="17D8525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Assessment report of proposed B-Double and Oversize Overmass transport route.</w:t>
            </w:r>
          </w:p>
        </w:tc>
        <w:tc>
          <w:tcPr>
            <w:tcW w:w="1687" w:type="dxa"/>
          </w:tcPr>
          <w:p w14:paraId="107E6835" w14:textId="255943E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p>
        </w:tc>
      </w:tr>
      <w:tr w:rsidR="0064567D" w14:paraId="09C15E3C"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5F363D0B" w14:textId="6C8E28DD" w:rsidR="0064567D" w:rsidRPr="0064567D" w:rsidRDefault="0064567D" w:rsidP="0064567D">
            <w:pPr>
              <w:pStyle w:val="TableText"/>
            </w:pPr>
            <w:r w:rsidRPr="0064567D">
              <w:t>TTP-M005</w:t>
            </w:r>
          </w:p>
        </w:tc>
        <w:tc>
          <w:tcPr>
            <w:tcW w:w="2126" w:type="dxa"/>
          </w:tcPr>
          <w:p w14:paraId="3ED0C8AE" w14:textId="24C2987A"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Site access strategy</w:t>
            </w:r>
          </w:p>
        </w:tc>
        <w:tc>
          <w:tcPr>
            <w:tcW w:w="1985" w:type="dxa"/>
          </w:tcPr>
          <w:p w14:paraId="6AAF9473" w14:textId="48F465AA"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 safe access to construction sites.</w:t>
            </w:r>
          </w:p>
        </w:tc>
        <w:tc>
          <w:tcPr>
            <w:tcW w:w="5750" w:type="dxa"/>
          </w:tcPr>
          <w:p w14:paraId="5D1BAFE5" w14:textId="77777777" w:rsid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A site access strategy will be developed in consultation with relevant road authorities and other stakeholders such as landowners, prior to construction commencement. </w:t>
            </w:r>
            <w:r w:rsidRPr="0064567D">
              <w:br/>
              <w:t xml:space="preserve">The strategy will focus on locations and arrangements for site access points (primary and secondary) that will be investigated further to ensure safe entry and egress for construction vehicles (including heavy vehicles). This will include consideration of potential road section upgrade and appropriate design of access points intersecting with the public road network as required. </w:t>
            </w:r>
            <w:r w:rsidRPr="0064567D">
              <w:br/>
              <w:t>It will take into consideration the existing local plantation traffic access and movements and other local amenities or facilities (including parks and reserves) in the vicinity of the access points.</w:t>
            </w:r>
            <w:r w:rsidRPr="0064567D">
              <w:br/>
              <w:t>During detailed design the posted speed limit of roads intersecting with site access points will be reviewed and verified, where appropriate sight distances at site access points cannot be achieved. Any temporary speed limit change that may be considered is noted to be subject to approval from relevant road authorities i.e. councils for local roads and the Department of Transport and Planning responsible for arterial roads.</w:t>
            </w:r>
          </w:p>
          <w:p w14:paraId="1FD75E36" w14:textId="77777777" w:rsidR="0063757C" w:rsidRDefault="0063757C" w:rsidP="0063757C">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4D121725" w14:textId="77777777" w:rsidR="0063757C" w:rsidRDefault="0063757C" w:rsidP="0063757C">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5B12CB62" w14:textId="77777777" w:rsidR="0063757C" w:rsidRDefault="0063757C" w:rsidP="0063757C">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1502A442" w14:textId="77777777" w:rsidR="0063757C" w:rsidRDefault="0063757C" w:rsidP="0063757C">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1403B329" w14:textId="77777777" w:rsidR="0063757C" w:rsidRDefault="0063757C" w:rsidP="0063757C">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6CDEE66D" w14:textId="0677321A" w:rsidR="0063757C" w:rsidRPr="0064567D" w:rsidRDefault="0063757C" w:rsidP="0063757C">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tc>
        <w:tc>
          <w:tcPr>
            <w:tcW w:w="1746" w:type="dxa"/>
          </w:tcPr>
          <w:p w14:paraId="3E3ADDF5" w14:textId="022D723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Development of a site access strategy as part of Traffic Management Plan.</w:t>
            </w:r>
          </w:p>
        </w:tc>
        <w:tc>
          <w:tcPr>
            <w:tcW w:w="1687" w:type="dxa"/>
          </w:tcPr>
          <w:p w14:paraId="7361CB4E" w14:textId="62DD33BF"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p>
        </w:tc>
      </w:tr>
      <w:tr w:rsidR="0064567D" w14:paraId="7C14E0A3" w14:textId="77777777" w:rsidTr="004F146B">
        <w:tc>
          <w:tcPr>
            <w:cnfStyle w:val="001000000000" w:firstRow="0" w:lastRow="0" w:firstColumn="1" w:lastColumn="0" w:oddVBand="0" w:evenVBand="0" w:oddHBand="0" w:evenHBand="0" w:firstRowFirstColumn="0" w:firstRowLastColumn="0" w:lastRowFirstColumn="0" w:lastRowLastColumn="0"/>
            <w:tcW w:w="14570" w:type="dxa"/>
            <w:gridSpan w:val="6"/>
          </w:tcPr>
          <w:p w14:paraId="254FA90B" w14:textId="25C9D07C" w:rsidR="0064567D" w:rsidRPr="0064567D" w:rsidRDefault="0064567D" w:rsidP="0064567D">
            <w:pPr>
              <w:pStyle w:val="TableText"/>
            </w:pPr>
            <w:r w:rsidRPr="0064567D">
              <w:lastRenderedPageBreak/>
              <w:t>Air quality</w:t>
            </w:r>
          </w:p>
        </w:tc>
      </w:tr>
      <w:tr w:rsidR="0064567D" w14:paraId="239F7352"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5DE0A341" w14:textId="345533E7" w:rsidR="0064567D" w:rsidRPr="0064567D" w:rsidRDefault="0064567D" w:rsidP="0064567D">
            <w:pPr>
              <w:pStyle w:val="TableText"/>
            </w:pPr>
            <w:r w:rsidRPr="0064567D">
              <w:t>AQM-M001</w:t>
            </w:r>
          </w:p>
        </w:tc>
        <w:tc>
          <w:tcPr>
            <w:tcW w:w="2126" w:type="dxa"/>
          </w:tcPr>
          <w:p w14:paraId="0DE3F019" w14:textId="43B504D4"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General dust management</w:t>
            </w:r>
          </w:p>
        </w:tc>
        <w:tc>
          <w:tcPr>
            <w:tcW w:w="1985" w:type="dxa"/>
          </w:tcPr>
          <w:p w14:paraId="7C7EAFBE" w14:textId="0D270D0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Management of dust impacts associated with construction.</w:t>
            </w:r>
          </w:p>
        </w:tc>
        <w:tc>
          <w:tcPr>
            <w:tcW w:w="5750" w:type="dxa"/>
          </w:tcPr>
          <w:p w14:paraId="0F5B0A12" w14:textId="7803B261"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Minimise vegetation disturbance</w:t>
            </w:r>
          </w:p>
          <w:p w14:paraId="4D0E6DE7" w14:textId="40DF1EE9"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Minimising the extent of disturbance as far as practicable</w:t>
            </w:r>
          </w:p>
          <w:p w14:paraId="2D3B838D" w14:textId="4AB1AB3C"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Minimise drop heights from loading or handling equipment</w:t>
            </w:r>
          </w:p>
          <w:p w14:paraId="4A906ED3" w14:textId="1D02E76E"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Locate stockpiles away from the residential areas and other sensitive receivers, if possible</w:t>
            </w:r>
          </w:p>
          <w:p w14:paraId="51D8D1B3" w14:textId="13751725"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Keep stockpiles for shortest time possible</w:t>
            </w:r>
          </w:p>
          <w:p w14:paraId="1C50002A" w14:textId="0E05920E"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Revegetate earthworks and exposed areas/soil stockpiles to stabilise surfaces as soon as practicable.</w:t>
            </w:r>
          </w:p>
          <w:p w14:paraId="4EB47799" w14:textId="06C0CBA0"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Dust suppression will be used at construction areas, temporary access tracks and batching plants as required using water sprays, water carts, screens or other devices on:</w:t>
            </w:r>
          </w:p>
          <w:p w14:paraId="65F73350" w14:textId="2D5076DE" w:rsidR="0064567D" w:rsidRPr="0064567D" w:rsidRDefault="0064567D" w:rsidP="0064567D">
            <w:pPr>
              <w:pStyle w:val="TableBullet2"/>
              <w:cnfStyle w:val="000000000000" w:firstRow="0" w:lastRow="0" w:firstColumn="0" w:lastColumn="0" w:oddVBand="0" w:evenVBand="0" w:oddHBand="0" w:evenHBand="0" w:firstRowFirstColumn="0" w:firstRowLastColumn="0" w:lastRowFirstColumn="0" w:lastRowLastColumn="0"/>
            </w:pPr>
            <w:r w:rsidRPr="0064567D">
              <w:t>unpaved work areas</w:t>
            </w:r>
          </w:p>
          <w:p w14:paraId="74F63F10" w14:textId="02ECEFE7" w:rsidR="0064567D" w:rsidRPr="0064567D" w:rsidRDefault="0064567D" w:rsidP="0064567D">
            <w:pPr>
              <w:pStyle w:val="TableBullet2"/>
              <w:cnfStyle w:val="000000000000" w:firstRow="0" w:lastRow="0" w:firstColumn="0" w:lastColumn="0" w:oddVBand="0" w:evenVBand="0" w:oddHBand="0" w:evenHBand="0" w:firstRowFirstColumn="0" w:firstRowLastColumn="0" w:lastRowFirstColumn="0" w:lastRowLastColumn="0"/>
            </w:pPr>
            <w:r w:rsidRPr="0064567D">
              <w:t>sand, spoil and aggregate stockpiles</w:t>
            </w:r>
          </w:p>
          <w:p w14:paraId="0920895C" w14:textId="56BC2ECF" w:rsidR="0064567D" w:rsidRPr="0064567D" w:rsidRDefault="0064567D" w:rsidP="0064567D">
            <w:pPr>
              <w:pStyle w:val="TableBullet2"/>
              <w:cnfStyle w:val="000000000000" w:firstRow="0" w:lastRow="0" w:firstColumn="0" w:lastColumn="0" w:oddVBand="0" w:evenVBand="0" w:oddHBand="0" w:evenHBand="0" w:firstRowFirstColumn="0" w:firstRowLastColumn="0" w:lastRowFirstColumn="0" w:lastRowLastColumn="0"/>
            </w:pPr>
            <w:r w:rsidRPr="0064567D">
              <w:t>during the loading and unloading of dust generating materials.</w:t>
            </w:r>
          </w:p>
          <w:p w14:paraId="232902DD" w14:textId="0C5C9665"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Storage bays at batching plants to be enclosed on three sides and aggregate to be kept at least 0.5 metres below the top of panels and inside open end of bays. If required, additional screening over and above wall height can be installed.</w:t>
            </w:r>
          </w:p>
        </w:tc>
        <w:tc>
          <w:tcPr>
            <w:tcW w:w="1746" w:type="dxa"/>
          </w:tcPr>
          <w:p w14:paraId="775F8F0E" w14:textId="4380C991"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Inclusion and implementation of dust suppression measures in CEMP.</w:t>
            </w:r>
          </w:p>
        </w:tc>
        <w:tc>
          <w:tcPr>
            <w:tcW w:w="1687" w:type="dxa"/>
          </w:tcPr>
          <w:p w14:paraId="280003D3" w14:textId="3BBC7DF8"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Construction and decommissioning </w:t>
            </w:r>
          </w:p>
        </w:tc>
      </w:tr>
      <w:tr w:rsidR="0064567D" w14:paraId="3148D9A8"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3717D713" w14:textId="49397207" w:rsidR="0064567D" w:rsidRPr="0064567D" w:rsidRDefault="0064567D" w:rsidP="0064567D">
            <w:pPr>
              <w:pStyle w:val="TableText"/>
            </w:pPr>
            <w:r w:rsidRPr="0064567D">
              <w:t>AQM-M002</w:t>
            </w:r>
          </w:p>
        </w:tc>
        <w:tc>
          <w:tcPr>
            <w:tcW w:w="2126" w:type="dxa"/>
          </w:tcPr>
          <w:p w14:paraId="28A2B5EA" w14:textId="570246FB"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Vehicle and mobile equipment operation requirements </w:t>
            </w:r>
          </w:p>
        </w:tc>
        <w:tc>
          <w:tcPr>
            <w:tcW w:w="1985" w:type="dxa"/>
          </w:tcPr>
          <w:p w14:paraId="0529ACD3" w14:textId="7F57082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Management of air emissions and dust impacts associated with construction.</w:t>
            </w:r>
          </w:p>
        </w:tc>
        <w:tc>
          <w:tcPr>
            <w:tcW w:w="5750" w:type="dxa"/>
          </w:tcPr>
          <w:p w14:paraId="564C991E" w14:textId="317894E1"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After arrival at the project site, vehicles, plant and equipment will remain within the construction footprint and designated areas.</w:t>
            </w:r>
          </w:p>
          <w:p w14:paraId="56B6ED16" w14:textId="79F454C0"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Switch off engines when parked and/or minimise idling as far as reasonably practicable.</w:t>
            </w:r>
          </w:p>
          <w:p w14:paraId="2AD7D3D3" w14:textId="2D6441DD"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Limit vehicle speeds onsite to minimise the generation of dust in accordance with the EPA Publication 1834.2—Civil Construction, Building and Demolition Guide.</w:t>
            </w:r>
          </w:p>
        </w:tc>
        <w:tc>
          <w:tcPr>
            <w:tcW w:w="1746" w:type="dxa"/>
          </w:tcPr>
          <w:p w14:paraId="34E60FD5" w14:textId="5C33D9B1"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Inclusion and implementation of air emissions management dust suppression measures in CEMP.</w:t>
            </w:r>
          </w:p>
        </w:tc>
        <w:tc>
          <w:tcPr>
            <w:tcW w:w="1687" w:type="dxa"/>
          </w:tcPr>
          <w:p w14:paraId="78FA3179" w14:textId="482117FB"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 operation and decommissioning</w:t>
            </w:r>
          </w:p>
        </w:tc>
      </w:tr>
      <w:tr w:rsidR="0064567D" w14:paraId="68F2E60A"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52D2CEAF" w14:textId="38A1C5F6" w:rsidR="0064567D" w:rsidRPr="0064567D" w:rsidRDefault="0064567D" w:rsidP="0064567D">
            <w:pPr>
              <w:pStyle w:val="TableText"/>
            </w:pPr>
            <w:r w:rsidRPr="0064567D">
              <w:t>AQM-M003</w:t>
            </w:r>
          </w:p>
        </w:tc>
        <w:tc>
          <w:tcPr>
            <w:tcW w:w="2126" w:type="dxa"/>
          </w:tcPr>
          <w:p w14:paraId="7C4FE271" w14:textId="313436A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Stabilise temporary access tracks</w:t>
            </w:r>
          </w:p>
        </w:tc>
        <w:tc>
          <w:tcPr>
            <w:tcW w:w="1985" w:type="dxa"/>
          </w:tcPr>
          <w:p w14:paraId="1FAF0536" w14:textId="6DFE9772"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Management of dust impacts associated with construction.</w:t>
            </w:r>
          </w:p>
        </w:tc>
        <w:tc>
          <w:tcPr>
            <w:tcW w:w="5750" w:type="dxa"/>
          </w:tcPr>
          <w:p w14:paraId="18679B59" w14:textId="2D5E951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Crushed rock, crushed recycled concrete or other suitable material will be placed on existing unsealed access tracks if required and as agreed with relevant stakeholders to prevent vehicle movements raising dust.</w:t>
            </w:r>
          </w:p>
        </w:tc>
        <w:tc>
          <w:tcPr>
            <w:tcW w:w="1746" w:type="dxa"/>
          </w:tcPr>
          <w:p w14:paraId="59BF57AF" w14:textId="592E606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Inclusion and implementation of dust suppression measures in CEMP.</w:t>
            </w:r>
          </w:p>
        </w:tc>
        <w:tc>
          <w:tcPr>
            <w:tcW w:w="1687" w:type="dxa"/>
          </w:tcPr>
          <w:p w14:paraId="1C93B0D0" w14:textId="5F2BB89F"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 operation and decommissioning</w:t>
            </w:r>
          </w:p>
        </w:tc>
      </w:tr>
      <w:tr w:rsidR="0064567D" w14:paraId="3E563A26"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5442EA7E" w14:textId="2B5691F7" w:rsidR="0064567D" w:rsidRPr="0064567D" w:rsidRDefault="0064567D" w:rsidP="0064567D">
            <w:pPr>
              <w:pStyle w:val="TableText"/>
            </w:pPr>
            <w:r w:rsidRPr="0064567D">
              <w:lastRenderedPageBreak/>
              <w:t>AQM-M004</w:t>
            </w:r>
          </w:p>
        </w:tc>
        <w:tc>
          <w:tcPr>
            <w:tcW w:w="2126" w:type="dxa"/>
          </w:tcPr>
          <w:p w14:paraId="262AB692" w14:textId="332A8148"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Covering vehicle loads</w:t>
            </w:r>
          </w:p>
        </w:tc>
        <w:tc>
          <w:tcPr>
            <w:tcW w:w="1985" w:type="dxa"/>
          </w:tcPr>
          <w:p w14:paraId="4FAACDDD" w14:textId="497E69B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Management of dust impacts associated with construction vehicles on public roads.</w:t>
            </w:r>
          </w:p>
        </w:tc>
        <w:tc>
          <w:tcPr>
            <w:tcW w:w="5750" w:type="dxa"/>
          </w:tcPr>
          <w:p w14:paraId="66A8746B" w14:textId="3D5BD911"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 vehicles with potential for loss of loads (such as dust or litter) will be covered when using public roads.</w:t>
            </w:r>
          </w:p>
        </w:tc>
        <w:tc>
          <w:tcPr>
            <w:tcW w:w="1746" w:type="dxa"/>
          </w:tcPr>
          <w:p w14:paraId="6787249B" w14:textId="154D5701"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Inclusion and implementation of dust suppression measures in CEMP.</w:t>
            </w:r>
          </w:p>
        </w:tc>
        <w:tc>
          <w:tcPr>
            <w:tcW w:w="1687" w:type="dxa"/>
          </w:tcPr>
          <w:p w14:paraId="46943230" w14:textId="1927E79B"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 and decommissioning</w:t>
            </w:r>
          </w:p>
        </w:tc>
      </w:tr>
      <w:tr w:rsidR="0064567D" w14:paraId="22EE5D3C"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0D018E10" w14:textId="2AECD9FC" w:rsidR="0064567D" w:rsidRPr="0064567D" w:rsidRDefault="0064567D" w:rsidP="0064567D">
            <w:pPr>
              <w:pStyle w:val="TableText"/>
            </w:pPr>
            <w:r w:rsidRPr="0064567D">
              <w:t>AQM-M007</w:t>
            </w:r>
          </w:p>
        </w:tc>
        <w:tc>
          <w:tcPr>
            <w:tcW w:w="2126" w:type="dxa"/>
          </w:tcPr>
          <w:p w14:paraId="0FB3AF84" w14:textId="5B73669F"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Odorous soils management</w:t>
            </w:r>
          </w:p>
        </w:tc>
        <w:tc>
          <w:tcPr>
            <w:tcW w:w="1985" w:type="dxa"/>
          </w:tcPr>
          <w:p w14:paraId="7B611B2A" w14:textId="58628CC2"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Management of odour impacts associated with construction.</w:t>
            </w:r>
          </w:p>
        </w:tc>
        <w:tc>
          <w:tcPr>
            <w:tcW w:w="5750" w:type="dxa"/>
          </w:tcPr>
          <w:p w14:paraId="66170D95" w14:textId="792CC0F1"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In the event that odorous soils are uncovered during construction, the following measures will be undertaken:</w:t>
            </w:r>
          </w:p>
          <w:p w14:paraId="60399C0B" w14:textId="44F2E6D2"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Cessation of ground disturbance at the location and within the immediate vicinity.</w:t>
            </w:r>
          </w:p>
          <w:p w14:paraId="2BBCF512" w14:textId="358DD723"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Assessment of site contamination and determination of appropriate management actions in consultation with suitably qualified personnel.</w:t>
            </w:r>
          </w:p>
          <w:p w14:paraId="575C0DA5" w14:textId="1D83332F"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If odorous material is found to be contaminated, notification to relevant authorities would be conducted in accordance with duty-to-notify requirements under the Environment Protection Act 2017. </w:t>
            </w:r>
          </w:p>
        </w:tc>
        <w:tc>
          <w:tcPr>
            <w:tcW w:w="1746" w:type="dxa"/>
          </w:tcPr>
          <w:p w14:paraId="018468A8" w14:textId="70172048"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Stop works record and contamination assessment (if required).</w:t>
            </w:r>
          </w:p>
        </w:tc>
        <w:tc>
          <w:tcPr>
            <w:tcW w:w="1687" w:type="dxa"/>
          </w:tcPr>
          <w:p w14:paraId="4FAFB638" w14:textId="71D6719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 and decommissioning</w:t>
            </w:r>
          </w:p>
        </w:tc>
      </w:tr>
      <w:tr w:rsidR="0064567D" w14:paraId="15715352"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2D7B9267" w14:textId="4AD08658" w:rsidR="0064567D" w:rsidRPr="0064567D" w:rsidRDefault="0064567D" w:rsidP="0064567D">
            <w:pPr>
              <w:pStyle w:val="TableText"/>
            </w:pPr>
            <w:r w:rsidRPr="0064567D">
              <w:t>AQM-M008</w:t>
            </w:r>
          </w:p>
        </w:tc>
        <w:tc>
          <w:tcPr>
            <w:tcW w:w="2126" w:type="dxa"/>
          </w:tcPr>
          <w:p w14:paraId="78AC3775" w14:textId="3CBECBB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Equipment maintenance and emission control</w:t>
            </w:r>
          </w:p>
        </w:tc>
        <w:tc>
          <w:tcPr>
            <w:tcW w:w="1985" w:type="dxa"/>
          </w:tcPr>
          <w:p w14:paraId="01D86CA2" w14:textId="621FF11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Management of air emissions.</w:t>
            </w:r>
          </w:p>
        </w:tc>
        <w:tc>
          <w:tcPr>
            <w:tcW w:w="5750" w:type="dxa"/>
          </w:tcPr>
          <w:p w14:paraId="31B91EC0" w14:textId="7479CBE9"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Plant and equipment will be maintained in good condition to minimise spills and air emissions that may cause nuisance.</w:t>
            </w:r>
          </w:p>
          <w:p w14:paraId="66CC3055" w14:textId="34C98326"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Diesel vehicles and machinery will be fitted with diesel particulate filters.</w:t>
            </w:r>
          </w:p>
        </w:tc>
        <w:tc>
          <w:tcPr>
            <w:tcW w:w="1746" w:type="dxa"/>
          </w:tcPr>
          <w:p w14:paraId="42671089" w14:textId="63A08839"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Inclusion and implementation of air emissions management dust suppression measures in CEMP.</w:t>
            </w:r>
          </w:p>
        </w:tc>
        <w:tc>
          <w:tcPr>
            <w:tcW w:w="1687" w:type="dxa"/>
          </w:tcPr>
          <w:p w14:paraId="06F23895" w14:textId="207F4FB8"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 operation and decommissioning</w:t>
            </w:r>
          </w:p>
        </w:tc>
      </w:tr>
      <w:tr w:rsidR="0064567D" w14:paraId="3A4FE604"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257FED30" w14:textId="4F2212A5" w:rsidR="0064567D" w:rsidRPr="0064567D" w:rsidRDefault="0064567D" w:rsidP="0064567D">
            <w:pPr>
              <w:pStyle w:val="TableText"/>
            </w:pPr>
            <w:r w:rsidRPr="0064567D">
              <w:t>AQM-M009</w:t>
            </w:r>
          </w:p>
        </w:tc>
        <w:tc>
          <w:tcPr>
            <w:tcW w:w="2126" w:type="dxa"/>
          </w:tcPr>
          <w:p w14:paraId="37BB240D" w14:textId="693224BF"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Site management for air quality and emission control</w:t>
            </w:r>
          </w:p>
        </w:tc>
        <w:tc>
          <w:tcPr>
            <w:tcW w:w="1985" w:type="dxa"/>
          </w:tcPr>
          <w:p w14:paraId="2162E9DB" w14:textId="35D76114"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Management of dust and air quality impacts associated with construction.</w:t>
            </w:r>
          </w:p>
        </w:tc>
        <w:tc>
          <w:tcPr>
            <w:tcW w:w="5750" w:type="dxa"/>
          </w:tcPr>
          <w:p w14:paraId="790595CC" w14:textId="69CB52DB"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Personnel whose work could impact air quality related aspects should receive appropriate induction prior to working on the project site to ensure understanding of what actions/behaviours would be required to minimise nuisance dust and other air emissions.</w:t>
            </w:r>
          </w:p>
          <w:p w14:paraId="5CB9ADF0" w14:textId="383688E1"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Record all dust and air quality complaints, identify cause(s), take appropriate measures to reduce emissions in a timely manner, and record the measures taken.</w:t>
            </w:r>
          </w:p>
          <w:p w14:paraId="7741D2B7" w14:textId="7777777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Record any incidents that cause dust and/or air emissions, either on- or offsite, and the action taken to resolve the situation.</w:t>
            </w:r>
          </w:p>
          <w:p w14:paraId="6AB235F2" w14:textId="4EC4533A" w:rsidR="00814E89" w:rsidRPr="0064567D" w:rsidRDefault="00814E89" w:rsidP="0063757C">
            <w:pPr>
              <w:pStyle w:val="TableBullet1"/>
              <w:numPr>
                <w:ilvl w:val="0"/>
                <w:numId w:val="0"/>
              </w:numPr>
              <w:cnfStyle w:val="000000000000" w:firstRow="0" w:lastRow="0" w:firstColumn="0" w:lastColumn="0" w:oddVBand="0" w:evenVBand="0" w:oddHBand="0" w:evenHBand="0" w:firstRowFirstColumn="0" w:firstRowLastColumn="0" w:lastRowFirstColumn="0" w:lastRowLastColumn="0"/>
            </w:pPr>
          </w:p>
        </w:tc>
        <w:tc>
          <w:tcPr>
            <w:tcW w:w="1746" w:type="dxa"/>
          </w:tcPr>
          <w:p w14:paraId="51CC7861" w14:textId="4C6819B1"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Inclusion of induction, complaints, and incident records as part of CEMP.</w:t>
            </w:r>
          </w:p>
        </w:tc>
        <w:tc>
          <w:tcPr>
            <w:tcW w:w="1687" w:type="dxa"/>
          </w:tcPr>
          <w:p w14:paraId="2C32F78F" w14:textId="71A8544B"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 operation and decommissioning</w:t>
            </w:r>
          </w:p>
        </w:tc>
      </w:tr>
      <w:tr w:rsidR="0064567D" w14:paraId="7CA65267" w14:textId="77777777" w:rsidTr="004F146B">
        <w:tc>
          <w:tcPr>
            <w:cnfStyle w:val="001000000000" w:firstRow="0" w:lastRow="0" w:firstColumn="1" w:lastColumn="0" w:oddVBand="0" w:evenVBand="0" w:oddHBand="0" w:evenHBand="0" w:firstRowFirstColumn="0" w:firstRowLastColumn="0" w:lastRowFirstColumn="0" w:lastRowLastColumn="0"/>
            <w:tcW w:w="14570" w:type="dxa"/>
            <w:gridSpan w:val="6"/>
          </w:tcPr>
          <w:p w14:paraId="730407A6" w14:textId="235CB56C" w:rsidR="0064567D" w:rsidRPr="0064567D" w:rsidRDefault="0064567D" w:rsidP="0064567D">
            <w:pPr>
              <w:pStyle w:val="TableText"/>
            </w:pPr>
            <w:r w:rsidRPr="0064567D">
              <w:lastRenderedPageBreak/>
              <w:t xml:space="preserve">Victorian marine environment </w:t>
            </w:r>
          </w:p>
        </w:tc>
      </w:tr>
      <w:tr w:rsidR="0064567D" w14:paraId="10A716BD"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13B4373A" w14:textId="36A8B2D9" w:rsidR="0064567D" w:rsidRPr="0064567D" w:rsidRDefault="0064567D" w:rsidP="0064567D">
            <w:pPr>
              <w:pStyle w:val="TableText"/>
            </w:pPr>
            <w:r w:rsidRPr="0064567D">
              <w:t>BHC-M01</w:t>
            </w:r>
          </w:p>
        </w:tc>
        <w:tc>
          <w:tcPr>
            <w:tcW w:w="2126" w:type="dxa"/>
          </w:tcPr>
          <w:p w14:paraId="03B75EA7" w14:textId="00E1F4AB"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Pre-construction geophysical survey – avoidance of high profile reef </w:t>
            </w:r>
          </w:p>
        </w:tc>
        <w:tc>
          <w:tcPr>
            <w:tcW w:w="1985" w:type="dxa"/>
          </w:tcPr>
          <w:p w14:paraId="2CB6D116" w14:textId="4F86BC4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Avoid direct impact to high profile reef.</w:t>
            </w:r>
          </w:p>
        </w:tc>
        <w:tc>
          <w:tcPr>
            <w:tcW w:w="5750" w:type="dxa"/>
          </w:tcPr>
          <w:p w14:paraId="7C7FF71B" w14:textId="506A139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A pre-construction non-destructive investigation (high-resolution geophysical surveys and/or remotely operated vehicle inspections) survey will be undertaken along the proposed cable routes (export cable, inter-array and interlink cables) and where foundations will be located within the Offshore Project Area (OPA). The targeted survey will be used to determine the location and extent of any high-profile reefs (reef greater than 0.5 metres) within the OPA. Should high-profile reef features be identified where infrastructure (such as foundations or cable trenching) is proposed to be located, appropriate measures (e.g. micro-siting) will be implemented to avoid direct impacts to these features, and on the basis of the extent of these features at the time of construction. </w:t>
            </w:r>
            <w:r w:rsidRPr="0064567D">
              <w:br/>
              <w:t>A revision to the layout will be undertaken as per mitigation measure SNV-M11 and confirmed by the relevant Statutory Authority.</w:t>
            </w:r>
          </w:p>
        </w:tc>
        <w:tc>
          <w:tcPr>
            <w:tcW w:w="1746" w:type="dxa"/>
          </w:tcPr>
          <w:p w14:paraId="5437B6E7" w14:textId="368A2C5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Survey results for detailed design geophysical campaign and as-built records from pre-construction clearance survey. </w:t>
            </w:r>
          </w:p>
        </w:tc>
        <w:tc>
          <w:tcPr>
            <w:tcW w:w="1687" w:type="dxa"/>
          </w:tcPr>
          <w:p w14:paraId="78708B90" w14:textId="4EE704D4"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Pre-construction</w:t>
            </w:r>
          </w:p>
        </w:tc>
      </w:tr>
      <w:tr w:rsidR="0064567D" w14:paraId="4F040E2D"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75201B36" w14:textId="12EC9732" w:rsidR="0064567D" w:rsidRPr="0064567D" w:rsidRDefault="0064567D" w:rsidP="0064567D">
            <w:pPr>
              <w:pStyle w:val="TableText"/>
            </w:pPr>
            <w:r w:rsidRPr="0064567D">
              <w:t>EMI-M01</w:t>
            </w:r>
          </w:p>
        </w:tc>
        <w:tc>
          <w:tcPr>
            <w:tcW w:w="2126" w:type="dxa"/>
          </w:tcPr>
          <w:p w14:paraId="6BC0DC8D" w14:textId="14AB417A"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Depth of Cable burial</w:t>
            </w:r>
          </w:p>
        </w:tc>
        <w:tc>
          <w:tcPr>
            <w:tcW w:w="1985" w:type="dxa"/>
          </w:tcPr>
          <w:p w14:paraId="60DA09D4" w14:textId="08FBA730"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Minimise exposure of marine fauna to Electromagnetic fields. </w:t>
            </w:r>
            <w:r w:rsidRPr="0064567D">
              <w:br/>
            </w:r>
            <w:r w:rsidRPr="0064567D">
              <w:br/>
              <w:t>Minimise likelihood of vessel anchor / fishing gear interactions with cables.</w:t>
            </w:r>
          </w:p>
        </w:tc>
        <w:tc>
          <w:tcPr>
            <w:tcW w:w="5750" w:type="dxa"/>
          </w:tcPr>
          <w:p w14:paraId="27B7E68E" w14:textId="394982F4"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Subsea cables will have a minimum depth of lowering (MDoL) of 1.0 metres for offshore export cable and 0.6 metres for inter-array cables. </w:t>
            </w:r>
          </w:p>
        </w:tc>
        <w:tc>
          <w:tcPr>
            <w:tcW w:w="1746" w:type="dxa"/>
          </w:tcPr>
          <w:p w14:paraId="55149593" w14:textId="7A3EEE0A"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Post-lay survey Report confirming cable burial depths and</w:t>
            </w:r>
            <w:r w:rsidRPr="0064567D">
              <w:br/>
              <w:t>Ongoing monitoring of cable position and depth below the seabed (MEMP-M09).</w:t>
            </w:r>
          </w:p>
        </w:tc>
        <w:tc>
          <w:tcPr>
            <w:tcW w:w="1687" w:type="dxa"/>
          </w:tcPr>
          <w:p w14:paraId="11BB06E4" w14:textId="0BD6BE8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r w:rsidRPr="0064567D">
              <w:br/>
              <w:t>Operation</w:t>
            </w:r>
          </w:p>
        </w:tc>
      </w:tr>
      <w:tr w:rsidR="0064567D" w14:paraId="0E9924E3"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69A0BAC6" w14:textId="6DD4A3AE" w:rsidR="0064567D" w:rsidRPr="0064567D" w:rsidRDefault="0064567D" w:rsidP="0064567D">
            <w:pPr>
              <w:pStyle w:val="TableText"/>
            </w:pPr>
            <w:r w:rsidRPr="0064567D">
              <w:t>EMI-M02</w:t>
            </w:r>
          </w:p>
        </w:tc>
        <w:tc>
          <w:tcPr>
            <w:tcW w:w="2126" w:type="dxa"/>
          </w:tcPr>
          <w:p w14:paraId="562A2362" w14:textId="11983762"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Cable Testing Procedure</w:t>
            </w:r>
          </w:p>
        </w:tc>
        <w:tc>
          <w:tcPr>
            <w:tcW w:w="1985" w:type="dxa"/>
          </w:tcPr>
          <w:p w14:paraId="299C3E32" w14:textId="1E365610"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Minimise exposure of marine fauna to Electromagnetic fields during cable testing, prior to cable burial. </w:t>
            </w:r>
          </w:p>
        </w:tc>
        <w:tc>
          <w:tcPr>
            <w:tcW w:w="5750" w:type="dxa"/>
          </w:tcPr>
          <w:p w14:paraId="6A0AC49A" w14:textId="259055B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To minimise the duration and intensity of EMF emissions during pre-burial testing of inter-array cables the project will develop a Cable Testing Procedure to ensure the testing process is managed efficiently without unnecessary delays and tests.</w:t>
            </w:r>
          </w:p>
        </w:tc>
        <w:tc>
          <w:tcPr>
            <w:tcW w:w="1746" w:type="dxa"/>
          </w:tcPr>
          <w:p w14:paraId="3A2529E1" w14:textId="2D277B1F"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Development of turbine and cable commissioning procedure and process flow document.</w:t>
            </w:r>
          </w:p>
        </w:tc>
        <w:tc>
          <w:tcPr>
            <w:tcW w:w="1687" w:type="dxa"/>
          </w:tcPr>
          <w:p w14:paraId="3EC45FB9" w14:textId="6E4E6B90"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p>
        </w:tc>
      </w:tr>
      <w:tr w:rsidR="0064567D" w14:paraId="23873F2A"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5C2B6C18" w14:textId="2DCE7AC0" w:rsidR="0064567D" w:rsidRPr="0064567D" w:rsidRDefault="0064567D" w:rsidP="0064567D">
            <w:pPr>
              <w:pStyle w:val="TableText"/>
            </w:pPr>
          </w:p>
        </w:tc>
        <w:tc>
          <w:tcPr>
            <w:tcW w:w="2126" w:type="dxa"/>
          </w:tcPr>
          <w:p w14:paraId="08DEAABD" w14:textId="6328BD70"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Vessel Artificial Light management</w:t>
            </w:r>
          </w:p>
        </w:tc>
        <w:tc>
          <w:tcPr>
            <w:tcW w:w="1985" w:type="dxa"/>
          </w:tcPr>
          <w:p w14:paraId="6148DC37" w14:textId="07BFC65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effects of vessel light spill on seabirds.</w:t>
            </w:r>
          </w:p>
        </w:tc>
        <w:tc>
          <w:tcPr>
            <w:tcW w:w="5750" w:type="dxa"/>
          </w:tcPr>
          <w:p w14:paraId="433515BA" w14:textId="1CAFF98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Routine monitoring on vessels will be undertaken to measure and detect the impacts of lighting and determine the extent of seabird fallout on vessels. If pre-defined trigger values for birds being attracted to vessels at night resulting in fallout are reached this will initiate review of the impact assessment and additional adaptive management depending on the species affected. See Section 16.3 for more detail. </w:t>
            </w:r>
          </w:p>
        </w:tc>
        <w:tc>
          <w:tcPr>
            <w:tcW w:w="1746" w:type="dxa"/>
          </w:tcPr>
          <w:p w14:paraId="668F620D" w14:textId="6B368D1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br/>
              <w:t>Development of Marine Operation Framework</w:t>
            </w:r>
            <w:r w:rsidR="006B61D3">
              <w:t>#</w:t>
            </w:r>
            <w:r w:rsidRPr="0064567D">
              <w:t>.</w:t>
            </w:r>
          </w:p>
        </w:tc>
        <w:tc>
          <w:tcPr>
            <w:tcW w:w="1687" w:type="dxa"/>
          </w:tcPr>
          <w:p w14:paraId="25B172A1" w14:textId="1263FC2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r w:rsidRPr="0064567D">
              <w:br/>
              <w:t>Operations</w:t>
            </w:r>
            <w:r w:rsidRPr="0064567D">
              <w:br/>
              <w:t>Decommissioning</w:t>
            </w:r>
          </w:p>
        </w:tc>
      </w:tr>
      <w:tr w:rsidR="0064567D" w14:paraId="3BA24A83"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168EFC56" w14:textId="7D3BE825" w:rsidR="0064567D" w:rsidRPr="0064567D" w:rsidRDefault="0064567D" w:rsidP="0064567D">
            <w:pPr>
              <w:pStyle w:val="TableText"/>
            </w:pPr>
            <w:r w:rsidRPr="0064567D">
              <w:t>OFF-M02</w:t>
            </w:r>
          </w:p>
        </w:tc>
        <w:tc>
          <w:tcPr>
            <w:tcW w:w="2126" w:type="dxa"/>
          </w:tcPr>
          <w:p w14:paraId="06732D10" w14:textId="7E45BD7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Marine debris Minimisation</w:t>
            </w:r>
          </w:p>
        </w:tc>
        <w:tc>
          <w:tcPr>
            <w:tcW w:w="1985" w:type="dxa"/>
          </w:tcPr>
          <w:p w14:paraId="0B946CAC" w14:textId="2A7FA24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Avoid impacts of marine debris on marine fauna.</w:t>
            </w:r>
          </w:p>
        </w:tc>
        <w:tc>
          <w:tcPr>
            <w:tcW w:w="5750" w:type="dxa"/>
          </w:tcPr>
          <w:p w14:paraId="5819BC41" w14:textId="548258F8"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During all phases of the project, all activities will be undertaken in accordance with the management actions provided in the Commonwealth “Threat abatement plan for the impacts of marine debris on the vertebrate wildlife of Australia’s coasts and ocean (2018)” to limit impacts of marine debris on sensitive marine receptors. </w:t>
            </w:r>
            <w:r w:rsidRPr="0064567D">
              <w:br/>
            </w:r>
            <w:r w:rsidRPr="0064567D">
              <w:br/>
              <w:t>The project will take practicable actions to avoid and minimise the loss of marine debris from offshore installations and project vessels. Appropriate training will be communicated during crew induction (OFF-M04).</w:t>
            </w:r>
            <w:r w:rsidRPr="0064567D">
              <w:br/>
              <w:t xml:space="preserve">In the event of debris lost, if practicable, Star of the South will retrieve the debris. Reporting and monitoring will be undertaken according to the Environmental Management Framework. </w:t>
            </w:r>
          </w:p>
        </w:tc>
        <w:tc>
          <w:tcPr>
            <w:tcW w:w="1746" w:type="dxa"/>
          </w:tcPr>
          <w:p w14:paraId="6E57E52C" w14:textId="75E324B4"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Vessel crew Induction record and Notification reporting of debris loss.</w:t>
            </w:r>
          </w:p>
        </w:tc>
        <w:tc>
          <w:tcPr>
            <w:tcW w:w="1687" w:type="dxa"/>
          </w:tcPr>
          <w:p w14:paraId="3CFFC7D7" w14:textId="49FFCA51"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r w:rsidRPr="0064567D">
              <w:br/>
              <w:t>Operations</w:t>
            </w:r>
            <w:r w:rsidRPr="0064567D">
              <w:br/>
              <w:t>Decommissioning</w:t>
            </w:r>
          </w:p>
        </w:tc>
      </w:tr>
      <w:tr w:rsidR="0064567D" w14:paraId="15E4A839"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5AFF5369" w14:textId="15AC61E4" w:rsidR="0064567D" w:rsidRPr="0064567D" w:rsidRDefault="0064567D" w:rsidP="0064567D">
            <w:pPr>
              <w:pStyle w:val="TableText"/>
            </w:pPr>
            <w:r w:rsidRPr="0064567D">
              <w:t>OFF-M04</w:t>
            </w:r>
          </w:p>
        </w:tc>
        <w:tc>
          <w:tcPr>
            <w:tcW w:w="2126" w:type="dxa"/>
          </w:tcPr>
          <w:p w14:paraId="102FCEAB" w14:textId="214512BF"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Low Toxicity Marine drilling fluids</w:t>
            </w:r>
          </w:p>
        </w:tc>
        <w:tc>
          <w:tcPr>
            <w:tcW w:w="1985" w:type="dxa"/>
          </w:tcPr>
          <w:p w14:paraId="151842B3" w14:textId="65949D5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reductions in water quality.</w:t>
            </w:r>
          </w:p>
        </w:tc>
        <w:tc>
          <w:tcPr>
            <w:tcW w:w="5750" w:type="dxa"/>
          </w:tcPr>
          <w:p w14:paraId="5EC398EE" w14:textId="2906E342"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During the construction period, only water-based drilling fluids (such as those containing xanthan gum and bentonite, or low toxicity alternatives) will be used for marine drilling activities, including trenchless installation of the shore crossing (at Reeves Beach) and drilling monopiles in the Offshore Windfarm Area (OWA) in the event of pile refusal. Low toxicity fluids will limit potential environmental harm, including impacts to sensitive marine receptors associated with decreased water quality.</w:t>
            </w:r>
          </w:p>
        </w:tc>
        <w:tc>
          <w:tcPr>
            <w:tcW w:w="1746" w:type="dxa"/>
          </w:tcPr>
          <w:p w14:paraId="10CEBC61" w14:textId="5C7AFD8B"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Development of a Construction Environmental Management Plan </w:t>
            </w:r>
          </w:p>
        </w:tc>
        <w:tc>
          <w:tcPr>
            <w:tcW w:w="1687" w:type="dxa"/>
          </w:tcPr>
          <w:p w14:paraId="661D8783" w14:textId="7873EA8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p>
        </w:tc>
      </w:tr>
      <w:tr w:rsidR="0064567D" w14:paraId="3416A76B"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58D9635C" w14:textId="113424BF" w:rsidR="0064567D" w:rsidRPr="0064567D" w:rsidRDefault="0064567D" w:rsidP="0064567D">
            <w:pPr>
              <w:pStyle w:val="TableText"/>
            </w:pPr>
            <w:r w:rsidRPr="0064567D">
              <w:t>OFF-M05</w:t>
            </w:r>
          </w:p>
        </w:tc>
        <w:tc>
          <w:tcPr>
            <w:tcW w:w="2126" w:type="dxa"/>
          </w:tcPr>
          <w:p w14:paraId="26C59EC2" w14:textId="187280B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Shore crossing Methodology</w:t>
            </w:r>
          </w:p>
        </w:tc>
        <w:tc>
          <w:tcPr>
            <w:tcW w:w="1985" w:type="dxa"/>
          </w:tcPr>
          <w:p w14:paraId="06684642" w14:textId="03EF4804"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disturbance of shorebird habitat.</w:t>
            </w:r>
          </w:p>
        </w:tc>
        <w:tc>
          <w:tcPr>
            <w:tcW w:w="5750" w:type="dxa"/>
          </w:tcPr>
          <w:p w14:paraId="0082C424" w14:textId="78627A1A"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The project will commit to trenchless installation methods at the Reeves Beach shore crossing during the construction phase to minimise impacts to beach and dune shorebird habitat. Trenchless installation will be within the bounds of the project design envelope and include the following measures to avoid and minimise impacts to biodiversity values:</w:t>
            </w:r>
          </w:p>
          <w:p w14:paraId="2878393C" w14:textId="7777777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lastRenderedPageBreak/>
              <w:t xml:space="preserve">A suitably trained ecologist will check the beach for signs of nesting habitat for Hooded Plover. Should any nests be found, signage and designated no-go areas will be established to ensure impacts are avoided. </w:t>
            </w:r>
          </w:p>
          <w:p w14:paraId="695BF3EB" w14:textId="74F33985"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All construction equipment will be removed following the completion of construction and the ground conditions restored to agreed rehabilitation standards.  </w:t>
            </w:r>
          </w:p>
        </w:tc>
        <w:tc>
          <w:tcPr>
            <w:tcW w:w="1746" w:type="dxa"/>
          </w:tcPr>
          <w:p w14:paraId="07A96314" w14:textId="00D20514"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lastRenderedPageBreak/>
              <w:t>Development of a Construction Environmental Management Plan.</w:t>
            </w:r>
          </w:p>
        </w:tc>
        <w:tc>
          <w:tcPr>
            <w:tcW w:w="1687" w:type="dxa"/>
          </w:tcPr>
          <w:p w14:paraId="084AAE8A" w14:textId="5CD9578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p>
        </w:tc>
      </w:tr>
      <w:tr w:rsidR="0064567D" w14:paraId="49ECD365"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2F983464" w14:textId="14197549" w:rsidR="0064567D" w:rsidRPr="0064567D" w:rsidRDefault="0064567D" w:rsidP="0064567D">
            <w:pPr>
              <w:pStyle w:val="TableText"/>
            </w:pPr>
            <w:r w:rsidRPr="0064567D">
              <w:t>OFF-M10</w:t>
            </w:r>
          </w:p>
        </w:tc>
        <w:tc>
          <w:tcPr>
            <w:tcW w:w="2126" w:type="dxa"/>
          </w:tcPr>
          <w:p w14:paraId="7D1EAF73" w14:textId="36737464"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rPr>
                <w:rStyle w:val="Bold"/>
              </w:rPr>
            </w:pPr>
            <w:r w:rsidRPr="0064567D">
              <w:t>Notice to Mariners </w:t>
            </w:r>
          </w:p>
        </w:tc>
        <w:tc>
          <w:tcPr>
            <w:tcW w:w="1985" w:type="dxa"/>
          </w:tcPr>
          <w:p w14:paraId="1D3DC7CA" w14:textId="5109D08E"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likelihood of vessel collisions and allisions.</w:t>
            </w:r>
          </w:p>
        </w:tc>
        <w:tc>
          <w:tcPr>
            <w:tcW w:w="5750" w:type="dxa"/>
          </w:tcPr>
          <w:p w14:paraId="007CE10F" w14:textId="2FB51AA8"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During all phases of the project, distribution of Notices To Mariners (NTMs) via the Australian Maritime Safety Authority (AMSA) and Safe Transport Victoria (STV) to notify third-party vessel operators of project vessel movements, the establishment of safety zones, and the placement of permanent infrastructure (see SNV-M09 Charting of final layout on navigational charts). NTMs will provide advice on aids to navigation (AtoNs), safety issues, dangers or hazards to navigation.  </w:t>
            </w:r>
          </w:p>
          <w:p w14:paraId="66265158" w14:textId="4E03BD2A"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All NTMs will be published on the Australian Hydrographic Office (AHO) website and other local reporting as specified by the regulator.  </w:t>
            </w:r>
            <w:r w:rsidRPr="0064567D">
              <w:br/>
              <w:t xml:space="preserve"> </w:t>
            </w:r>
            <w:r w:rsidRPr="0064567D">
              <w:br/>
              <w:t>The Australian Maritime Safety Authority – Rescue Coordination Centre (AMSA - RCC) will also be advised of all project vessels’ details, satellite communications and area of operation, as well as the relevant port authority.</w:t>
            </w:r>
            <w:r w:rsidRPr="0064567D">
              <w:br/>
            </w:r>
            <w:r w:rsidRPr="0064567D">
              <w:br/>
              <w:t>NTMs will be issued frequently for changes during construction and the schedule for issuing notices will be defined in consultation with AHO, AMSA and STV. Following completion of construction, a NTM will be issued to signal a change in the project phase from construction to operations, and the types of vessels that will be operating in the area for the next 30 years.</w:t>
            </w:r>
          </w:p>
        </w:tc>
        <w:tc>
          <w:tcPr>
            <w:tcW w:w="1746" w:type="dxa"/>
          </w:tcPr>
          <w:p w14:paraId="670B8950" w14:textId="6A505544"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Record of Notice to Mariners publications.</w:t>
            </w:r>
          </w:p>
        </w:tc>
        <w:tc>
          <w:tcPr>
            <w:tcW w:w="1687" w:type="dxa"/>
          </w:tcPr>
          <w:p w14:paraId="409FB4EE" w14:textId="4648A16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r w:rsidRPr="0064567D">
              <w:br/>
              <w:t>Operations</w:t>
            </w:r>
            <w:r w:rsidRPr="0064567D">
              <w:br/>
              <w:t>Decommissioning</w:t>
            </w:r>
          </w:p>
        </w:tc>
      </w:tr>
      <w:tr w:rsidR="0064567D" w14:paraId="3D4A15E6"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4471443F" w14:textId="51CC79A8" w:rsidR="0064567D" w:rsidRPr="0064567D" w:rsidRDefault="0064567D" w:rsidP="0064567D">
            <w:pPr>
              <w:pStyle w:val="TableText"/>
            </w:pPr>
            <w:r w:rsidRPr="0064567D">
              <w:lastRenderedPageBreak/>
              <w:t>OFF-M22</w:t>
            </w:r>
          </w:p>
        </w:tc>
        <w:tc>
          <w:tcPr>
            <w:tcW w:w="2126" w:type="dxa"/>
          </w:tcPr>
          <w:p w14:paraId="48540EFC" w14:textId="2C640354"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Stakeholder consultation</w:t>
            </w:r>
          </w:p>
        </w:tc>
        <w:tc>
          <w:tcPr>
            <w:tcW w:w="1985" w:type="dxa"/>
          </w:tcPr>
          <w:p w14:paraId="5BCFBB2D" w14:textId="286AAEC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Manages impacts to other marine users receptor groups through effective communication.</w:t>
            </w:r>
          </w:p>
        </w:tc>
        <w:tc>
          <w:tcPr>
            <w:tcW w:w="5750" w:type="dxa"/>
          </w:tcPr>
          <w:p w14:paraId="4B4CA130" w14:textId="13E06EDB"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Stakeholder engagement will be undertaken during all phases of the project to ensure stakeholders have opportunities to raise issues and feedback, and for these to be assessed and responded to appropriately. Stakeholder communications will provide regular updates and advanced notice of planned activities throughout the project’s construction, operations and decommissioning, so that stakeholders (including maritime users) can manage their activities accordingly. A range of accessible communication and engagement methods will be adopted to reach relevant stakeholders, including traditional (notifications, posters, meetings) and digital (social media, website) tools.</w:t>
            </w:r>
          </w:p>
        </w:tc>
        <w:tc>
          <w:tcPr>
            <w:tcW w:w="1746" w:type="dxa"/>
          </w:tcPr>
          <w:p w14:paraId="55D0813B" w14:textId="3151C42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Development of a Communications and Stakeholder Engagement Plan.</w:t>
            </w:r>
          </w:p>
        </w:tc>
        <w:tc>
          <w:tcPr>
            <w:tcW w:w="1687" w:type="dxa"/>
          </w:tcPr>
          <w:p w14:paraId="3AFAA99F" w14:textId="119BEF48"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r w:rsidRPr="0064567D">
              <w:br/>
              <w:t>Operations</w:t>
            </w:r>
            <w:r w:rsidRPr="0064567D">
              <w:br/>
              <w:t>Decommissioning</w:t>
            </w:r>
          </w:p>
        </w:tc>
      </w:tr>
      <w:tr w:rsidR="0064567D" w14:paraId="68C375B7"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3C9CC8EA" w14:textId="1D00C014" w:rsidR="0064567D" w:rsidRPr="0064567D" w:rsidRDefault="0064567D" w:rsidP="0064567D">
            <w:pPr>
              <w:pStyle w:val="TableText"/>
            </w:pPr>
            <w:r w:rsidRPr="0064567D">
              <w:t>SNV-M04 </w:t>
            </w:r>
          </w:p>
        </w:tc>
        <w:tc>
          <w:tcPr>
            <w:tcW w:w="2126" w:type="dxa"/>
          </w:tcPr>
          <w:p w14:paraId="65D48894" w14:textId="613A10A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Cable burial risk assessment </w:t>
            </w:r>
          </w:p>
        </w:tc>
        <w:tc>
          <w:tcPr>
            <w:tcW w:w="1985" w:type="dxa"/>
          </w:tcPr>
          <w:p w14:paraId="25889239" w14:textId="5D3886C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likelihood of interactions with other marine users.</w:t>
            </w:r>
          </w:p>
        </w:tc>
        <w:tc>
          <w:tcPr>
            <w:tcW w:w="5750" w:type="dxa"/>
          </w:tcPr>
          <w:p w14:paraId="035E633C" w14:textId="24D5026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A cable burial risk assessment will be undertaken as part of detailed design to ensure that cables will be buried to adequate depth, for the safety of other marine users. Factors considered include shipping activity, use of anchors, fishing activity, substrate type and metocean conditions. Where possible cable burial will be the preferred option for cable protection. Where sufficient depth of cover cannot be achieved during installation, remedial protection will be used. </w:t>
            </w:r>
          </w:p>
        </w:tc>
        <w:tc>
          <w:tcPr>
            <w:tcW w:w="1746" w:type="dxa"/>
          </w:tcPr>
          <w:p w14:paraId="5711B60F" w14:textId="25C3DD9E"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Cable burial risk assessment report.</w:t>
            </w:r>
          </w:p>
        </w:tc>
        <w:tc>
          <w:tcPr>
            <w:tcW w:w="1687" w:type="dxa"/>
          </w:tcPr>
          <w:p w14:paraId="5D823F4E" w14:textId="488BC42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Operations</w:t>
            </w:r>
          </w:p>
        </w:tc>
      </w:tr>
      <w:tr w:rsidR="0064567D" w14:paraId="5B441ADF"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5A0EE9ED" w14:textId="40D58613" w:rsidR="0064567D" w:rsidRPr="0064567D" w:rsidRDefault="0064567D" w:rsidP="0064567D">
            <w:pPr>
              <w:pStyle w:val="TableText"/>
            </w:pPr>
            <w:r w:rsidRPr="0064567D">
              <w:t>SNV-M05 </w:t>
            </w:r>
          </w:p>
        </w:tc>
        <w:tc>
          <w:tcPr>
            <w:tcW w:w="2126" w:type="dxa"/>
          </w:tcPr>
          <w:p w14:paraId="0931179F" w14:textId="5A855354"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Project vessel safety requirements </w:t>
            </w:r>
          </w:p>
        </w:tc>
        <w:tc>
          <w:tcPr>
            <w:tcW w:w="1985" w:type="dxa"/>
          </w:tcPr>
          <w:p w14:paraId="3B63DF2A" w14:textId="4B9CD438"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the likelihood of vessel collisions and spills.</w:t>
            </w:r>
          </w:p>
        </w:tc>
        <w:tc>
          <w:tcPr>
            <w:tcW w:w="5750" w:type="dxa"/>
          </w:tcPr>
          <w:p w14:paraId="3FFFE1CF" w14:textId="47DAA1D8"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During all phases of the project, all project vessels will have a safety management system (SMS) that will be signed off prior to use, ensuring compliance with relevant Australian and Victorian maritime regulations (including the Commonwealth Navigational Safety Act 2012, and the Victorian Marine Safety Act 2012), including vessel certification and licencing, pilotage requirements and local knowledge certification (Corner Inlet).   </w:t>
            </w:r>
            <w:r w:rsidRPr="0064567D">
              <w:br/>
              <w:t xml:space="preserve"> </w:t>
            </w:r>
          </w:p>
          <w:p w14:paraId="0AFE662E" w14:textId="7777777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Project vessels will comply with incident reporting as required by Safe Transport Victoria (STV) and the Australian Maritime Safety Authority (AMSA).  </w:t>
            </w:r>
            <w:r w:rsidRPr="0064567D">
              <w:br/>
              <w:t xml:space="preserve"> </w:t>
            </w:r>
          </w:p>
          <w:p w14:paraId="52124AB6" w14:textId="7777777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All vessels transiting from Port will adhere to International Association of Marine Aids to Navigation and Lighthouse Authorities’ (IALA’s) vessel traffic services (VTS) marine traffic guidelines.  </w:t>
            </w:r>
            <w:r w:rsidRPr="0064567D">
              <w:br/>
              <w:t xml:space="preserve"> </w:t>
            </w:r>
          </w:p>
          <w:p w14:paraId="01753523" w14:textId="1609C638"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lastRenderedPageBreak/>
              <w:t>Project vessels using Corner Inlet must also hold a Certificate of Local Knowledge while entering, leaving or navigating within the Port of Corner inlet, as required by Safe Transport Victoria (STV) and Gippsland Ports. This ensures that all operators have an understanding of the local conditions, marine traffic and navigational aids.</w:t>
            </w:r>
          </w:p>
        </w:tc>
        <w:tc>
          <w:tcPr>
            <w:tcW w:w="1746" w:type="dxa"/>
          </w:tcPr>
          <w:p w14:paraId="08844241" w14:textId="51E1B60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lastRenderedPageBreak/>
              <w:t>Development of Marine Operation Framework#.</w:t>
            </w:r>
          </w:p>
        </w:tc>
        <w:tc>
          <w:tcPr>
            <w:tcW w:w="1687" w:type="dxa"/>
          </w:tcPr>
          <w:p w14:paraId="54EE767A" w14:textId="00ABFDE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r w:rsidRPr="0064567D">
              <w:br/>
              <w:t>Operations</w:t>
            </w:r>
            <w:r w:rsidRPr="0064567D">
              <w:br/>
              <w:t>Decommissioning</w:t>
            </w:r>
          </w:p>
        </w:tc>
      </w:tr>
      <w:tr w:rsidR="0064567D" w14:paraId="43FFCA16"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1DD3A512" w14:textId="61391C00" w:rsidR="0064567D" w:rsidRPr="0064567D" w:rsidRDefault="0064567D" w:rsidP="0064567D">
            <w:pPr>
              <w:pStyle w:val="TableText"/>
            </w:pPr>
            <w:r w:rsidRPr="0064567D">
              <w:t>SNV-M07 </w:t>
            </w:r>
          </w:p>
        </w:tc>
        <w:tc>
          <w:tcPr>
            <w:tcW w:w="2126" w:type="dxa"/>
          </w:tcPr>
          <w:p w14:paraId="5B707057" w14:textId="10060E3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Vessel Passage Plan</w:t>
            </w:r>
          </w:p>
        </w:tc>
        <w:tc>
          <w:tcPr>
            <w:tcW w:w="1985" w:type="dxa"/>
          </w:tcPr>
          <w:p w14:paraId="03929A6B" w14:textId="1167D3C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likelihood of vessel collisions.</w:t>
            </w:r>
          </w:p>
        </w:tc>
        <w:tc>
          <w:tcPr>
            <w:tcW w:w="5750" w:type="dxa"/>
          </w:tcPr>
          <w:p w14:paraId="2A3AA20F" w14:textId="66F420F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During all phases of the project, a Vessel Passage Plan (VPP) will be produced by the vessel 'master for navigation' for relevant vessels entering Corner Inlet, in consultation with the Gippsland Ports Harbour Master as per requirements set out in the Port Information Handbook for the Port of Corner Inlet and Port Albert. The VPP is required on the first entry to the Port of Corner Inlet for relevant vessel classes, or if the vessel has not entered for a period exceeding six months. The vessel master must submit to the Harbour Master (or their delegate) a formal passage plan, to be lodged with the Notification of Arrival/Departure and Application for Berth form.   </w:t>
            </w:r>
            <w:r w:rsidRPr="0064567D">
              <w:br/>
            </w:r>
            <w:r w:rsidRPr="0064567D">
              <w:br/>
              <w:t xml:space="preserve">The VPP, provides active management of vessels to reduce the choke points and provision of safe separation distances limiting impacts to third-party vessels and port congestion.  </w:t>
            </w:r>
          </w:p>
        </w:tc>
        <w:tc>
          <w:tcPr>
            <w:tcW w:w="1746" w:type="dxa"/>
          </w:tcPr>
          <w:p w14:paraId="2667F337" w14:textId="27B692C4"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Development of Vessel Passage Plan#.</w:t>
            </w:r>
          </w:p>
        </w:tc>
        <w:tc>
          <w:tcPr>
            <w:tcW w:w="1687" w:type="dxa"/>
          </w:tcPr>
          <w:p w14:paraId="7CEA4FAE" w14:textId="3713F43F"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r w:rsidRPr="0064567D">
              <w:br/>
              <w:t>Operations</w:t>
            </w:r>
            <w:r w:rsidRPr="0064567D">
              <w:br/>
              <w:t>Decommissioning</w:t>
            </w:r>
          </w:p>
        </w:tc>
      </w:tr>
      <w:tr w:rsidR="0064567D" w14:paraId="40F59C73"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359E4822" w14:textId="3EA1776D" w:rsidR="0064567D" w:rsidRPr="0064567D" w:rsidRDefault="0064567D" w:rsidP="0064567D">
            <w:pPr>
              <w:pStyle w:val="TableText"/>
            </w:pPr>
            <w:r w:rsidRPr="0064567D">
              <w:t>SNV-M09 </w:t>
            </w:r>
          </w:p>
        </w:tc>
        <w:tc>
          <w:tcPr>
            <w:tcW w:w="2126" w:type="dxa"/>
          </w:tcPr>
          <w:p w14:paraId="14421CD2" w14:textId="70507F69"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rPr>
                <w:rStyle w:val="Bold"/>
              </w:rPr>
            </w:pPr>
            <w:r w:rsidRPr="0064567D">
              <w:t>Charting of final layout on navigational charts</w:t>
            </w:r>
          </w:p>
        </w:tc>
        <w:tc>
          <w:tcPr>
            <w:tcW w:w="1985" w:type="dxa"/>
          </w:tcPr>
          <w:p w14:paraId="47584DF3" w14:textId="62FBC7B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likelihood of vessel collisions and allisions.</w:t>
            </w:r>
          </w:p>
        </w:tc>
        <w:tc>
          <w:tcPr>
            <w:tcW w:w="5750" w:type="dxa"/>
          </w:tcPr>
          <w:p w14:paraId="21B33CD2" w14:textId="5B34C678"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Appropriate marking of offshore structures (both within the Offshore Windfarm Area (OWA) and Offshore Export Cable Area (OECA)), including the position of foundations and cables, on the Australian Hydrographic Office (AHO) nautical charts. Star of the South will provide as laid (final positioning) coordinates of project infrastructure to the AHO for charting. The timing of charting will be in consultation with the AHO and other relevant stakeholders such as the Australian Maritime Safety Authority and the Offshore Infrastructure Regulator, to determine if marking of infrastructure is done progressively or once construction has been fully completed. The purpose of charting is to maximise awareness of the project allowing vessels to passage plan in advance.</w:t>
            </w:r>
          </w:p>
        </w:tc>
        <w:tc>
          <w:tcPr>
            <w:tcW w:w="1746" w:type="dxa"/>
          </w:tcPr>
          <w:p w14:paraId="7430FA16" w14:textId="0498DC3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Submission of as-built information to Australian Hydrographic Office.</w:t>
            </w:r>
          </w:p>
        </w:tc>
        <w:tc>
          <w:tcPr>
            <w:tcW w:w="1687" w:type="dxa"/>
          </w:tcPr>
          <w:p w14:paraId="15F707DE" w14:textId="6740FCFE"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r w:rsidRPr="0064567D">
              <w:br/>
              <w:t>Decommissioning</w:t>
            </w:r>
          </w:p>
        </w:tc>
      </w:tr>
      <w:tr w:rsidR="0064567D" w14:paraId="6CD2103E"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57A327A3" w14:textId="43368A32" w:rsidR="0064567D" w:rsidRPr="0064567D" w:rsidRDefault="0064567D" w:rsidP="0064567D">
            <w:pPr>
              <w:pStyle w:val="TableText"/>
            </w:pPr>
            <w:r w:rsidRPr="0064567D">
              <w:lastRenderedPageBreak/>
              <w:t>CRF-M08</w:t>
            </w:r>
          </w:p>
        </w:tc>
        <w:tc>
          <w:tcPr>
            <w:tcW w:w="2126" w:type="dxa"/>
          </w:tcPr>
          <w:p w14:paraId="2934890F" w14:textId="12AED60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rPr>
                <w:rStyle w:val="Bold"/>
              </w:rPr>
            </w:pPr>
            <w:r w:rsidRPr="0064567D">
              <w:t>Compensation for impacted commercial fishers</w:t>
            </w:r>
          </w:p>
        </w:tc>
        <w:tc>
          <w:tcPr>
            <w:tcW w:w="1985" w:type="dxa"/>
          </w:tcPr>
          <w:p w14:paraId="5F7ACD0E" w14:textId="586148BA"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economic impact to effected commercial fisheries.</w:t>
            </w:r>
          </w:p>
        </w:tc>
        <w:tc>
          <w:tcPr>
            <w:tcW w:w="5750" w:type="dxa"/>
          </w:tcPr>
          <w:p w14:paraId="05196C4E" w14:textId="58552AE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The project seeks to coexist with other users of the marine environment, including commercial fishers. In any instances where coexistence is not safe or practical and other options to mitigate the impact have been exhausted, compensation will be provided as redress for commercial fishers that are affected by project activities (during all phases of the project). </w:t>
            </w:r>
            <w:r w:rsidRPr="0064567D">
              <w:br/>
            </w:r>
            <w:r w:rsidRPr="0064567D">
              <w:br/>
              <w:t xml:space="preserve">The project will develop, implement and maintain a Fisheries Liaison and Coexistence Plan prior to construction and describe the process through which potentially impacted commercial fishers can lodge a claim and be fairly assessed for compensation.  </w:t>
            </w:r>
          </w:p>
        </w:tc>
        <w:tc>
          <w:tcPr>
            <w:tcW w:w="1746" w:type="dxa"/>
          </w:tcPr>
          <w:p w14:paraId="3B5C9420" w14:textId="7B3AD4EE"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Development of the Fisheries Liaison and Coexistence plan#.</w:t>
            </w:r>
          </w:p>
        </w:tc>
        <w:tc>
          <w:tcPr>
            <w:tcW w:w="1687" w:type="dxa"/>
          </w:tcPr>
          <w:p w14:paraId="69AB5468" w14:textId="6E705634"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All phases</w:t>
            </w:r>
          </w:p>
        </w:tc>
      </w:tr>
      <w:tr w:rsidR="0064567D" w14:paraId="6C0166AC"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3EC28B22" w14:textId="73248D57" w:rsidR="0064567D" w:rsidRPr="0064567D" w:rsidRDefault="0064567D" w:rsidP="0064567D">
            <w:pPr>
              <w:pStyle w:val="TableText"/>
            </w:pPr>
            <w:r w:rsidRPr="0064567D">
              <w:t>CRF-M09</w:t>
            </w:r>
          </w:p>
        </w:tc>
        <w:tc>
          <w:tcPr>
            <w:tcW w:w="2126" w:type="dxa"/>
          </w:tcPr>
          <w:p w14:paraId="48607A8E" w14:textId="5C4F2882"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rPr>
                <w:rStyle w:val="Bold"/>
              </w:rPr>
            </w:pPr>
            <w:r w:rsidRPr="0064567D">
              <w:t>Opportunities for work on the project</w:t>
            </w:r>
          </w:p>
        </w:tc>
        <w:tc>
          <w:tcPr>
            <w:tcW w:w="1985" w:type="dxa"/>
          </w:tcPr>
          <w:p w14:paraId="384A864F" w14:textId="452D108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Maximise commercial opportunities for commercial fisheries operators.</w:t>
            </w:r>
          </w:p>
        </w:tc>
        <w:tc>
          <w:tcPr>
            <w:tcW w:w="5750" w:type="dxa"/>
          </w:tcPr>
          <w:p w14:paraId="1E0F4DAF" w14:textId="565C86E9"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The project will endeavour to provide opportunities for commercial fishers to obtain work on the project. Examples of opportunities include guard vessel duties, environmental monitoring or surveys. Information on project-related opportunities and the process for local industry to express interest in being involved will be shared during all phases of the project.  </w:t>
            </w:r>
          </w:p>
        </w:tc>
        <w:tc>
          <w:tcPr>
            <w:tcW w:w="1746" w:type="dxa"/>
          </w:tcPr>
          <w:p w14:paraId="4C23E2E7" w14:textId="5337E66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Development of the Fisheries Liaison and Coexistence plan#.</w:t>
            </w:r>
          </w:p>
        </w:tc>
        <w:tc>
          <w:tcPr>
            <w:tcW w:w="1687" w:type="dxa"/>
          </w:tcPr>
          <w:p w14:paraId="17C497D4" w14:textId="66F9E89B"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All phases</w:t>
            </w:r>
          </w:p>
        </w:tc>
      </w:tr>
      <w:tr w:rsidR="0064567D" w14:paraId="2472CBF9"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270A2506" w14:textId="06135140" w:rsidR="0064567D" w:rsidRPr="0064567D" w:rsidRDefault="0064567D" w:rsidP="0064567D">
            <w:pPr>
              <w:pStyle w:val="TableText"/>
            </w:pPr>
            <w:r w:rsidRPr="0064567D">
              <w:t>SPL-M01</w:t>
            </w:r>
          </w:p>
        </w:tc>
        <w:tc>
          <w:tcPr>
            <w:tcW w:w="2126" w:type="dxa"/>
          </w:tcPr>
          <w:p w14:paraId="4B3B240E" w14:textId="2E20C79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Refuelling and resupply limitations </w:t>
            </w:r>
          </w:p>
        </w:tc>
        <w:tc>
          <w:tcPr>
            <w:tcW w:w="1985" w:type="dxa"/>
          </w:tcPr>
          <w:p w14:paraId="36E314DD" w14:textId="1DA8567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Minimises the likelihood of a Marine Gas Oil (MGO) spill during vessel refuelling / resupply </w:t>
            </w:r>
          </w:p>
        </w:tc>
        <w:tc>
          <w:tcPr>
            <w:tcW w:w="5750" w:type="dxa"/>
          </w:tcPr>
          <w:p w14:paraId="7D4FB011" w14:textId="7777777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To minimise the likelihood of vessel collision and hydrocarbon release, project vessels (during all phases of the project) will comply with all statutory requirements, including MARPOL (Marine Order 97). This includes the following refuelling measures</w:t>
            </w:r>
          </w:p>
          <w:p w14:paraId="592CBC34" w14:textId="7777777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Wherever possible, routine refuelling of project vessels will occur in port; </w:t>
            </w:r>
            <w:r w:rsidRPr="0064567D">
              <w:br/>
              <w:t xml:space="preserve">• Should refuelling be required at sea, refuelling will not occur within shipping lanes or areas of high traffic to minimise the likelihood of vessel collision and fuel spill.  </w:t>
            </w:r>
          </w:p>
          <w:p w14:paraId="1B8BF475" w14:textId="7777777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Vessel fuel must only contain a maximum sulfur content of 0.50 per cent m/m in compliance with MARPOL and Marine Order 97.  </w:t>
            </w:r>
          </w:p>
          <w:p w14:paraId="197345D9" w14:textId="475ED130"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Materials and equipment that have the potential to spill onto the deck or into the marine environment will be stored within a contained area. </w:t>
            </w:r>
          </w:p>
          <w:p w14:paraId="059080FE" w14:textId="24F611D6"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Spill response kits will be available and routinely checked to ensure adequate stock is maintained.</w:t>
            </w:r>
          </w:p>
          <w:p w14:paraId="231CB41C" w14:textId="7777777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lastRenderedPageBreak/>
              <w:t xml:space="preserve">Bunkering and bulk liquids will be transferred in accordance with bulk transfer procedures to reduce the risk of an unintentional release to sea during transfer. The procedures include standards for: </w:t>
            </w:r>
          </w:p>
          <w:p w14:paraId="5F00248B" w14:textId="77777777" w:rsidR="0064567D" w:rsidRPr="0064567D" w:rsidRDefault="0064567D" w:rsidP="0064567D">
            <w:pPr>
              <w:pStyle w:val="TableBullet2"/>
              <w:cnfStyle w:val="000000000000" w:firstRow="0" w:lastRow="0" w:firstColumn="0" w:lastColumn="0" w:oddVBand="0" w:evenVBand="0" w:oddHBand="0" w:evenHBand="0" w:firstRowFirstColumn="0" w:firstRowLastColumn="0" w:lastRowFirstColumn="0" w:lastRowLastColumn="0"/>
            </w:pPr>
            <w:r w:rsidRPr="0064567D">
              <w:t>Certified equipment with confirmed integrity (e.g. hose and valves).</w:t>
            </w:r>
          </w:p>
          <w:p w14:paraId="40A42BB7" w14:textId="3D3ED0BC" w:rsidR="0064567D" w:rsidRPr="0064567D" w:rsidRDefault="0064567D" w:rsidP="0064567D">
            <w:pPr>
              <w:pStyle w:val="TableBullet2"/>
              <w:cnfStyle w:val="000000000000" w:firstRow="0" w:lastRow="0" w:firstColumn="0" w:lastColumn="0" w:oddVBand="0" w:evenVBand="0" w:oddHBand="0" w:evenHBand="0" w:firstRowFirstColumn="0" w:firstRowLastColumn="0" w:lastRowFirstColumn="0" w:lastRowLastColumn="0"/>
            </w:pPr>
            <w:r w:rsidRPr="0064567D">
              <w:t>Transfer process (e.g. safety, communication, monitoring, inventory, emergency shut down procedures, procedural documents, and spill incident details).</w:t>
            </w:r>
          </w:p>
        </w:tc>
        <w:tc>
          <w:tcPr>
            <w:tcW w:w="1746" w:type="dxa"/>
          </w:tcPr>
          <w:p w14:paraId="752DE59E" w14:textId="6EB1B8BA"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lastRenderedPageBreak/>
              <w:t xml:space="preserve">Development of Marine Operation Framework# </w:t>
            </w:r>
          </w:p>
        </w:tc>
        <w:tc>
          <w:tcPr>
            <w:tcW w:w="1687" w:type="dxa"/>
          </w:tcPr>
          <w:p w14:paraId="7CCECBF1" w14:textId="6DB1CF48"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r w:rsidRPr="0064567D">
              <w:br/>
              <w:t>Operations</w:t>
            </w:r>
            <w:r w:rsidRPr="0064567D">
              <w:br/>
              <w:t>Decommissioning</w:t>
            </w:r>
          </w:p>
        </w:tc>
      </w:tr>
      <w:tr w:rsidR="0064567D" w14:paraId="1CC5B1CC"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2481D624" w14:textId="2B458538" w:rsidR="0064567D" w:rsidRPr="0064567D" w:rsidRDefault="0064567D" w:rsidP="0064567D">
            <w:pPr>
              <w:pStyle w:val="TableText"/>
            </w:pPr>
            <w:r w:rsidRPr="0064567D">
              <w:t xml:space="preserve">SPL-M02 </w:t>
            </w:r>
          </w:p>
        </w:tc>
        <w:tc>
          <w:tcPr>
            <w:tcW w:w="2126" w:type="dxa"/>
          </w:tcPr>
          <w:p w14:paraId="2400F80D" w14:textId="25148AF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Spill Response Plan</w:t>
            </w:r>
          </w:p>
        </w:tc>
        <w:tc>
          <w:tcPr>
            <w:tcW w:w="1985" w:type="dxa"/>
          </w:tcPr>
          <w:p w14:paraId="5438BD73" w14:textId="7444B40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the exposure time and area for oil spills.</w:t>
            </w:r>
          </w:p>
        </w:tc>
        <w:tc>
          <w:tcPr>
            <w:tcW w:w="5750" w:type="dxa"/>
          </w:tcPr>
          <w:p w14:paraId="64F43DE3" w14:textId="7777777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Develop, implement and maintain a Spill Response Plan (SRP) for accidental hydrocarbon release from project activities within the marine environment, including prevention, response and management during all project phases to minimise risk to sensitive marine receptors. The SRP describes first strike management measures (initial response measures) for vessel spills until the Australian Maritime Safety Authority (AMSA) takes over the response as the designated Control Agency for vessel spills. If a spill was to occur the SRP would be activated and will include the following:  </w:t>
            </w:r>
          </w:p>
          <w:p w14:paraId="2E90FEBF" w14:textId="1136013D"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Initial response measures.</w:t>
            </w:r>
          </w:p>
          <w:p w14:paraId="34F7648D" w14:textId="43B50965"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Notification and reporting requirements. </w:t>
            </w:r>
          </w:p>
          <w:p w14:paraId="7DB53A30" w14:textId="2B7351F3"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Determine if oil spill modelling and/or tracking buoys are required. </w:t>
            </w:r>
          </w:p>
          <w:p w14:paraId="1683A981" w14:textId="44BC2B2C"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Monitoring of the spill such as water quality monitoring.</w:t>
            </w:r>
          </w:p>
          <w:p w14:paraId="4E89F404" w14:textId="5C5F787D"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Response tactics to be implemented, such as subsea or surface dispersants, mechanical dispersion, containment and recovery and in-situ burning, depending on the nature and scale of the spill.</w:t>
            </w:r>
          </w:p>
          <w:p w14:paraId="4DC3E73D" w14:textId="7777777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Determine if shoreline protection and deflection and shoreline clean up are needed. </w:t>
            </w:r>
          </w:p>
          <w:p w14:paraId="1FC8BD7F" w14:textId="2024D6FE"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Monitoring and assessment of ecological impacts.</w:t>
            </w:r>
          </w:p>
        </w:tc>
        <w:tc>
          <w:tcPr>
            <w:tcW w:w="1746" w:type="dxa"/>
          </w:tcPr>
          <w:p w14:paraId="731A6702" w14:textId="37CEE23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Development of Spill Response Plan#.</w:t>
            </w:r>
          </w:p>
        </w:tc>
        <w:tc>
          <w:tcPr>
            <w:tcW w:w="1687" w:type="dxa"/>
          </w:tcPr>
          <w:p w14:paraId="56EEA891" w14:textId="275C6C14"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r w:rsidRPr="0064567D">
              <w:br/>
              <w:t>Operations</w:t>
            </w:r>
            <w:r w:rsidRPr="0064567D">
              <w:br/>
              <w:t>Decommissioning</w:t>
            </w:r>
          </w:p>
        </w:tc>
      </w:tr>
      <w:tr w:rsidR="0064567D" w14:paraId="17419850"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3D1DEC14" w14:textId="1FAB09A5" w:rsidR="0064567D" w:rsidRPr="0064567D" w:rsidRDefault="0064567D" w:rsidP="0064567D">
            <w:pPr>
              <w:pStyle w:val="TableText"/>
            </w:pPr>
            <w:r w:rsidRPr="0064567D">
              <w:t xml:space="preserve">VES-M01 </w:t>
            </w:r>
          </w:p>
        </w:tc>
        <w:tc>
          <w:tcPr>
            <w:tcW w:w="2126" w:type="dxa"/>
          </w:tcPr>
          <w:p w14:paraId="3FF69315" w14:textId="7F9DB244"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Vessel Operations Framework</w:t>
            </w:r>
          </w:p>
        </w:tc>
        <w:tc>
          <w:tcPr>
            <w:tcW w:w="1985" w:type="dxa"/>
          </w:tcPr>
          <w:p w14:paraId="717561F8" w14:textId="4F9E332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the likelihood of vessel collisions and spills</w:t>
            </w:r>
            <w:r w:rsidRPr="0064567D">
              <w:br/>
              <w:t>Minimise reduction in water quality.</w:t>
            </w:r>
          </w:p>
        </w:tc>
        <w:tc>
          <w:tcPr>
            <w:tcW w:w="5750" w:type="dxa"/>
          </w:tcPr>
          <w:p w14:paraId="02AC353C" w14:textId="304E3040"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To ensure vessel safety and to reduce the risk of accidents (such as vessel collision and fuel spills) the project will develop, implement and maintain a vessel operations framework to be approved by the regulator, in accordance with International and Australian maritime legislation, including:  </w:t>
            </w:r>
          </w:p>
          <w:p w14:paraId="7CD7CA8A" w14:textId="429DE463"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lastRenderedPageBreak/>
              <w:t xml:space="preserve">the Convention on the International Regulations for Preventing Collisions at Sea (COLREGS) (implemented in Australia by Marine Order 30 (Prevention of collisions) 2016), </w:t>
            </w:r>
          </w:p>
          <w:p w14:paraId="54007DEE" w14:textId="7777777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the International Convention for the Safety of Life at Sea (SOLAS) as part of the Navigation Act 2012 (lights and signals to be used by a vessel and to reduce potential vessel collisions),  </w:t>
            </w:r>
          </w:p>
          <w:p w14:paraId="05E35F02" w14:textId="7777777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the International Convention for the Prevention of Pollution from Ships (MARPOL) (regulations aimed at preventing both accidental pollution and pollution from routine vessel operations) implemented through the Protection of the Sea (Prevention of Pollution from Ships) Act 1983 (Commonwealth), the Navigation Act 2012 (Commonwealth) and the Pollution of Waters by Oil and Noxious Substances Act 1986 (Victoria).   </w:t>
            </w:r>
            <w:r w:rsidRPr="0064567D">
              <w:br/>
            </w:r>
          </w:p>
          <w:p w14:paraId="3F3C6307" w14:textId="0A3B7620"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All project vessels will ensure that they are operated in accordance with this framework (as required by vessel size and class) during every project stage (construction, operation and decommissioning) within both Commonwealth and State Waters (including at Port, transiting to and from the offshore project area and within the offshore project area). </w:t>
            </w:r>
            <w:r w:rsidRPr="0064567D">
              <w:br/>
            </w:r>
            <w:r w:rsidRPr="0064567D">
              <w:br/>
              <w:t xml:space="preserve">Star of the South will ensure that prior to procuring project vessels, all vessels have a record of inspections and compliance. </w:t>
            </w:r>
          </w:p>
        </w:tc>
        <w:tc>
          <w:tcPr>
            <w:tcW w:w="1746" w:type="dxa"/>
          </w:tcPr>
          <w:p w14:paraId="0AAFC7CE" w14:textId="47DF5621"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lastRenderedPageBreak/>
              <w:t>Development of Marine Operation Framework#.</w:t>
            </w:r>
          </w:p>
        </w:tc>
        <w:tc>
          <w:tcPr>
            <w:tcW w:w="1687" w:type="dxa"/>
          </w:tcPr>
          <w:p w14:paraId="1490EF86" w14:textId="540CECCA"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r w:rsidRPr="0064567D">
              <w:br/>
              <w:t>Operations</w:t>
            </w:r>
            <w:r w:rsidRPr="0064567D">
              <w:br/>
              <w:t>Decommissioning</w:t>
            </w:r>
          </w:p>
        </w:tc>
      </w:tr>
      <w:tr w:rsidR="0064567D" w14:paraId="1AF60E80"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59F46D03" w14:textId="0EE4E0EB" w:rsidR="0064567D" w:rsidRPr="0064567D" w:rsidRDefault="0064567D" w:rsidP="0064567D">
            <w:pPr>
              <w:pStyle w:val="TableText"/>
            </w:pPr>
            <w:r w:rsidRPr="0064567D">
              <w:t>VES-M03 </w:t>
            </w:r>
          </w:p>
        </w:tc>
        <w:tc>
          <w:tcPr>
            <w:tcW w:w="2126" w:type="dxa"/>
          </w:tcPr>
          <w:p w14:paraId="1106E81B" w14:textId="28852CE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Marine coordination centre</w:t>
            </w:r>
          </w:p>
        </w:tc>
        <w:tc>
          <w:tcPr>
            <w:tcW w:w="1985" w:type="dxa"/>
          </w:tcPr>
          <w:p w14:paraId="51030962" w14:textId="45F0CF0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the likelihood of vessel collisions and allision.</w:t>
            </w:r>
          </w:p>
        </w:tc>
        <w:tc>
          <w:tcPr>
            <w:tcW w:w="5750" w:type="dxa"/>
          </w:tcPr>
          <w:p w14:paraId="7C8BC991" w14:textId="76CB53F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To minimise risk of third-party vessel interactions, a Marine Coordination Centre (MCC) will manage movements of project vessels to and within the Offshore Project Area (OPA). </w:t>
            </w:r>
            <w:r w:rsidRPr="0064567D">
              <w:br/>
              <w:t xml:space="preserve">The marine coordination centre will also monitor third party vessels and aircraft around the project area. </w:t>
            </w:r>
            <w:r w:rsidRPr="0064567D">
              <w:br/>
              <w:t>The marine coordination centre will operate 24/7 in the construction phase and in the operations phase it will be staffed during working hours and operate 24/7 during large scale maintenance campaigns such as blade replacement.</w:t>
            </w:r>
          </w:p>
        </w:tc>
        <w:tc>
          <w:tcPr>
            <w:tcW w:w="1746" w:type="dxa"/>
          </w:tcPr>
          <w:p w14:paraId="19C0BF22" w14:textId="1E3EC450"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Marine Coordination centre operational records.</w:t>
            </w:r>
          </w:p>
        </w:tc>
        <w:tc>
          <w:tcPr>
            <w:tcW w:w="1687" w:type="dxa"/>
          </w:tcPr>
          <w:p w14:paraId="12712DC8" w14:textId="2928AC62"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r w:rsidRPr="0064567D">
              <w:br/>
              <w:t>Operations</w:t>
            </w:r>
            <w:r w:rsidRPr="0064567D">
              <w:br/>
              <w:t>Decommissioning</w:t>
            </w:r>
          </w:p>
        </w:tc>
      </w:tr>
      <w:tr w:rsidR="0064567D" w14:paraId="7FF35648"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1A3E23E8" w14:textId="7D95618C" w:rsidR="0064567D" w:rsidRPr="0064567D" w:rsidRDefault="0064567D" w:rsidP="0064567D">
            <w:pPr>
              <w:pStyle w:val="TableText"/>
            </w:pPr>
            <w:r w:rsidRPr="0064567D">
              <w:t>VES-M04</w:t>
            </w:r>
          </w:p>
        </w:tc>
        <w:tc>
          <w:tcPr>
            <w:tcW w:w="2126" w:type="dxa"/>
          </w:tcPr>
          <w:p w14:paraId="5CF437D2" w14:textId="66CC3151"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Vessel movement controls</w:t>
            </w:r>
          </w:p>
        </w:tc>
        <w:tc>
          <w:tcPr>
            <w:tcW w:w="1985" w:type="dxa"/>
          </w:tcPr>
          <w:p w14:paraId="200E6A81" w14:textId="270A3B0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Minimise the likelihood of vessel collisions. </w:t>
            </w:r>
          </w:p>
        </w:tc>
        <w:tc>
          <w:tcPr>
            <w:tcW w:w="5750" w:type="dxa"/>
          </w:tcPr>
          <w:p w14:paraId="0483A5C0" w14:textId="428CDB3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To reduce the likelihood of interactions with third party vessels or an accidental hydrocarbon release from a vessel collision occurring within the marine environment the following measures will be applied: </w:t>
            </w:r>
          </w:p>
          <w:p w14:paraId="6CE264BC" w14:textId="7777777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lastRenderedPageBreak/>
              <w:t xml:space="preserve">All construction, operations and decommissioning activities will occur within the designated Offshore Project Area (OPA) </w:t>
            </w:r>
          </w:p>
          <w:p w14:paraId="518C6A84" w14:textId="7777777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Project vessels will use defined shipping routes between construction feeder ports and the OPA, as well as within Corner Inlet. Vessel routes will be further defined in consultation with relevant stakeholders. Deviation from recommended routes can occur for safety or environmental reasons. </w:t>
            </w:r>
          </w:p>
          <w:p w14:paraId="641889F6" w14:textId="36937215"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All project vessels that require dynamic positioning (DP) will comply with the DP Certification scheme.  </w:t>
            </w:r>
          </w:p>
        </w:tc>
        <w:tc>
          <w:tcPr>
            <w:tcW w:w="1746" w:type="dxa"/>
          </w:tcPr>
          <w:p w14:paraId="1C719DED" w14:textId="433D7E02"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lastRenderedPageBreak/>
              <w:t>Development of Marine Operation Framework#.</w:t>
            </w:r>
          </w:p>
        </w:tc>
        <w:tc>
          <w:tcPr>
            <w:tcW w:w="1687" w:type="dxa"/>
          </w:tcPr>
          <w:p w14:paraId="4DC454BB" w14:textId="4DCB770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r w:rsidRPr="0064567D">
              <w:br/>
              <w:t>Operations</w:t>
            </w:r>
            <w:r w:rsidRPr="0064567D">
              <w:br/>
              <w:t>Decommissioning</w:t>
            </w:r>
          </w:p>
        </w:tc>
      </w:tr>
      <w:tr w:rsidR="0064567D" w14:paraId="7E340636"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35C557CB" w14:textId="30C20726" w:rsidR="0064567D" w:rsidRPr="0064567D" w:rsidRDefault="0064567D" w:rsidP="0064567D">
            <w:pPr>
              <w:pStyle w:val="TableText"/>
            </w:pPr>
            <w:r w:rsidRPr="0064567D">
              <w:t>VES-M05</w:t>
            </w:r>
          </w:p>
        </w:tc>
        <w:tc>
          <w:tcPr>
            <w:tcW w:w="2126" w:type="dxa"/>
          </w:tcPr>
          <w:p w14:paraId="6EC5C89B" w14:textId="264B5D7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Vessel biosecurity controls</w:t>
            </w:r>
          </w:p>
        </w:tc>
        <w:tc>
          <w:tcPr>
            <w:tcW w:w="1985" w:type="dxa"/>
          </w:tcPr>
          <w:p w14:paraId="34ADD58D" w14:textId="344D6BC8"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the likelihood of introducing invasive marine species.</w:t>
            </w:r>
          </w:p>
        </w:tc>
        <w:tc>
          <w:tcPr>
            <w:tcW w:w="5750" w:type="dxa"/>
          </w:tcPr>
          <w:p w14:paraId="4F393D91" w14:textId="1E990B8F"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Project vessels and subsea equipment will be compliant with relevant biosecurity legislation and guidelines, including:  </w:t>
            </w:r>
          </w:p>
          <w:p w14:paraId="53FAB60E" w14:textId="7777777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Prior to commencing project activities, all installation and support vessels will have a project-approved Ballast Water Management Plan and a Ballast Water Management Certificate.</w:t>
            </w:r>
          </w:p>
          <w:p w14:paraId="6F2DC78E" w14:textId="7777777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Reporting and management of ballast water will be in accordance with The Biosecurity Act 2015 and the Ballast Water Management Convention’s Guidelines for Ballast Water Management and Development of Ballast Water Management Plans.</w:t>
            </w:r>
          </w:p>
          <w:p w14:paraId="0CDA7716" w14:textId="7777777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An Invasive Marine Species (IMS) risk Assessment Procedure (IMS- RAP) will be undertaken in accordance with the International Maritime Organisation Guidelines for the Management of Ships Biofouling for all vessels undertaking project activities, and the vessel will be confirmed to be a low biosecurity risk before approval to enter the Offshore Project Area (OPA) and Corner Inlet.</w:t>
            </w:r>
          </w:p>
          <w:p w14:paraId="2515415E" w14:textId="7777777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 xml:space="preserve">Biosecurity clearance prior to entering Australian Waters for foreign vessels:  </w:t>
            </w:r>
            <w:r w:rsidRPr="0064567D">
              <w:br/>
              <w:t xml:space="preserve">o Vessels that are intending to discharge internationally sourced ballast water within Australian waters must submit a Ballast Water Report through Maritime Arrivals Reporting System (MARS) at least 12 hours prior to arrival to gain biosecurity clearance. </w:t>
            </w:r>
          </w:p>
          <w:p w14:paraId="508565AB" w14:textId="7777777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Ballast tank sediment must be disposed of in an area outside 200 nautical miles from the nearest land, and in at least a depth of 200 metres, or at an approved land-based reception facility.</w:t>
            </w:r>
          </w:p>
          <w:p w14:paraId="0BE643CA" w14:textId="71CE35B9"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lastRenderedPageBreak/>
              <w:t>Management of anti-fouling and in-water cleaning in accordance with the Australian anti-fouling and in-water cleaning guidelines.</w:t>
            </w:r>
          </w:p>
        </w:tc>
        <w:tc>
          <w:tcPr>
            <w:tcW w:w="1746" w:type="dxa"/>
          </w:tcPr>
          <w:p w14:paraId="1BC34D63" w14:textId="5EB6A61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lastRenderedPageBreak/>
              <w:t>Development of Marine Operation Framework# and audit of project vessels.</w:t>
            </w:r>
          </w:p>
        </w:tc>
        <w:tc>
          <w:tcPr>
            <w:tcW w:w="1687" w:type="dxa"/>
          </w:tcPr>
          <w:p w14:paraId="2E7CA0DD" w14:textId="137142B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r w:rsidRPr="0064567D">
              <w:br/>
              <w:t>Operations</w:t>
            </w:r>
            <w:r w:rsidRPr="0064567D">
              <w:br/>
              <w:t>Decommissioning</w:t>
            </w:r>
          </w:p>
        </w:tc>
      </w:tr>
      <w:tr w:rsidR="0064567D" w14:paraId="60FC961E"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2DC00435" w14:textId="3F24ED9B" w:rsidR="0064567D" w:rsidRPr="0064567D" w:rsidRDefault="0064567D" w:rsidP="0064567D">
            <w:pPr>
              <w:pStyle w:val="TableText"/>
            </w:pPr>
            <w:r w:rsidRPr="0064567D">
              <w:t>VES-M06</w:t>
            </w:r>
          </w:p>
        </w:tc>
        <w:tc>
          <w:tcPr>
            <w:tcW w:w="2126" w:type="dxa"/>
          </w:tcPr>
          <w:p w14:paraId="3A6E3A9A" w14:textId="06BC36E4"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Vessel collision - marine mammals</w:t>
            </w:r>
          </w:p>
        </w:tc>
        <w:tc>
          <w:tcPr>
            <w:tcW w:w="1985" w:type="dxa"/>
          </w:tcPr>
          <w:p w14:paraId="31CAEC28" w14:textId="5D60F48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Minimises vessel disturbance and likelihood of vessel strike to marine mammals and turtles.</w:t>
            </w:r>
          </w:p>
        </w:tc>
        <w:tc>
          <w:tcPr>
            <w:tcW w:w="5750" w:type="dxa"/>
          </w:tcPr>
          <w:p w14:paraId="179EC24E" w14:textId="7D928BA9"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All project vessels will implement the following requirements during all project phases (construction, operation and decommissioning) as prescribed by the EPBC Regulations 2000 Part 8 and Victorian State Wildlife (Marine Mammal) Regulations 2019 to minimise the risk of collision with a whale or dolphin: </w:t>
            </w:r>
          </w:p>
          <w:p w14:paraId="43B634E1" w14:textId="77777777"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Implementation of 'no approach' and 'caution' zones for whales, dolphins and seals:</w:t>
            </w:r>
          </w:p>
          <w:p w14:paraId="7F552EB1" w14:textId="77777777" w:rsidR="0064567D" w:rsidRPr="0064567D" w:rsidRDefault="0064567D" w:rsidP="0064567D">
            <w:pPr>
              <w:pStyle w:val="TableBullet2"/>
              <w:cnfStyle w:val="000000000000" w:firstRow="0" w:lastRow="0" w:firstColumn="0" w:lastColumn="0" w:oddVBand="0" w:evenVBand="0" w:oddHBand="0" w:evenHBand="0" w:firstRowFirstColumn="0" w:firstRowLastColumn="0" w:lastRowFirstColumn="0" w:lastRowLastColumn="0"/>
            </w:pPr>
            <w:r w:rsidRPr="0064567D">
              <w:t>No approach zone (whales): within 100 metres of a whale, and within 300 metres to the front and rear of a whale</w:t>
            </w:r>
          </w:p>
          <w:p w14:paraId="556895CA" w14:textId="77777777" w:rsidR="0064567D" w:rsidRPr="0064567D" w:rsidRDefault="0064567D" w:rsidP="0064567D">
            <w:pPr>
              <w:pStyle w:val="TableBullet2"/>
              <w:cnfStyle w:val="000000000000" w:firstRow="0" w:lastRow="0" w:firstColumn="0" w:lastColumn="0" w:oddVBand="0" w:evenVBand="0" w:oddHBand="0" w:evenHBand="0" w:firstRowFirstColumn="0" w:firstRowLastColumn="0" w:lastRowFirstColumn="0" w:lastRowLastColumn="0"/>
            </w:pPr>
            <w:r w:rsidRPr="0064567D">
              <w:t>No approach zone (dolphins): within 50 metres of a dolphin, and 150 metres in front and to the rear of a dolphin</w:t>
            </w:r>
            <w:r w:rsidRPr="0064567D">
              <w:br/>
              <w:t>o No approach zone (seals): within 30 metres of a seal, if the seal is on land or a haul out; or within 5 metres if the seal is on water infrastructure within state waters</w:t>
            </w:r>
          </w:p>
          <w:p w14:paraId="49C18E58" w14:textId="77777777" w:rsidR="0064567D" w:rsidRPr="0064567D" w:rsidRDefault="0064567D" w:rsidP="0064567D">
            <w:pPr>
              <w:pStyle w:val="TableBullet2"/>
              <w:cnfStyle w:val="000000000000" w:firstRow="0" w:lastRow="0" w:firstColumn="0" w:lastColumn="0" w:oddVBand="0" w:evenVBand="0" w:oddHBand="0" w:evenHBand="0" w:firstRowFirstColumn="0" w:firstRowLastColumn="0" w:lastRowFirstColumn="0" w:lastRowLastColumn="0"/>
            </w:pPr>
            <w:r w:rsidRPr="0064567D">
              <w:t>Caution zone (whales): within 300 metres of a whale</w:t>
            </w:r>
          </w:p>
          <w:p w14:paraId="4F6C0F3D" w14:textId="77777777" w:rsidR="0064567D" w:rsidRPr="0064567D" w:rsidRDefault="0064567D" w:rsidP="0064567D">
            <w:pPr>
              <w:pStyle w:val="TableBullet2"/>
              <w:cnfStyle w:val="000000000000" w:firstRow="0" w:lastRow="0" w:firstColumn="0" w:lastColumn="0" w:oddVBand="0" w:evenVBand="0" w:oddHBand="0" w:evenHBand="0" w:firstRowFirstColumn="0" w:firstRowLastColumn="0" w:lastRowFirstColumn="0" w:lastRowLastColumn="0"/>
            </w:pPr>
            <w:r w:rsidRPr="0064567D">
              <w:t>Caution zone (dolphins): within 150 metres of a dolphin.</w:t>
            </w:r>
          </w:p>
          <w:p w14:paraId="50D27593" w14:textId="3B4126D3" w:rsidR="0064567D" w:rsidRPr="0064567D" w:rsidRDefault="0064567D" w:rsidP="0064567D">
            <w:pPr>
              <w:pStyle w:val="TableBullet2"/>
              <w:cnfStyle w:val="000000000000" w:firstRow="0" w:lastRow="0" w:firstColumn="0" w:lastColumn="0" w:oddVBand="0" w:evenVBand="0" w:oddHBand="0" w:evenHBand="0" w:firstRowFirstColumn="0" w:firstRowLastColumn="0" w:lastRowFirstColumn="0" w:lastRowLastColumn="0"/>
            </w:pPr>
            <w:r w:rsidRPr="0064567D">
              <w:t>Vessels must not enter the ‘no approach zone’ and must not wait in front of the direction of travel when a calf is present.</w:t>
            </w:r>
          </w:p>
        </w:tc>
        <w:tc>
          <w:tcPr>
            <w:tcW w:w="1746" w:type="dxa"/>
          </w:tcPr>
          <w:p w14:paraId="34F56756" w14:textId="32668B7E"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Development of Marine Operation Framework#</w:t>
            </w:r>
            <w:r w:rsidR="00907461">
              <w:t>, Marine mammal and turtle monitoring and management plan#</w:t>
            </w:r>
            <w:r w:rsidRPr="0064567D">
              <w:t xml:space="preserve"> and marine mammal observation records.</w:t>
            </w:r>
          </w:p>
        </w:tc>
        <w:tc>
          <w:tcPr>
            <w:tcW w:w="1687" w:type="dxa"/>
          </w:tcPr>
          <w:p w14:paraId="458A2D67" w14:textId="3915A91A"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r w:rsidRPr="0064567D">
              <w:br/>
              <w:t>Operations</w:t>
            </w:r>
            <w:r w:rsidRPr="0064567D">
              <w:br/>
              <w:t>Decommissioning</w:t>
            </w:r>
          </w:p>
        </w:tc>
      </w:tr>
      <w:tr w:rsidR="0064567D" w14:paraId="1F99D993"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0D407AF4" w14:textId="725AB9F2" w:rsidR="0064567D" w:rsidRPr="0064567D" w:rsidRDefault="0064567D" w:rsidP="0064567D">
            <w:pPr>
              <w:pStyle w:val="TableText"/>
            </w:pPr>
            <w:r w:rsidRPr="0064567D">
              <w:t>UWN-M06</w:t>
            </w:r>
          </w:p>
        </w:tc>
        <w:tc>
          <w:tcPr>
            <w:tcW w:w="2126" w:type="dxa"/>
          </w:tcPr>
          <w:p w14:paraId="7DB9A6C0" w14:textId="13E587FF"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Marine Fauna Observers (MFOs)</w:t>
            </w:r>
          </w:p>
        </w:tc>
        <w:tc>
          <w:tcPr>
            <w:tcW w:w="1985" w:type="dxa"/>
          </w:tcPr>
          <w:p w14:paraId="563F08DA" w14:textId="679EEE24"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Minimise likelihood of marine fauna experiencing Temporary Threshold Shift or Permanent Threshold Shift. </w:t>
            </w:r>
          </w:p>
        </w:tc>
        <w:tc>
          <w:tcPr>
            <w:tcW w:w="5750" w:type="dxa"/>
          </w:tcPr>
          <w:p w14:paraId="4B438084" w14:textId="5722D73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Sufficient MFOs and vessels deployed to ensure visible coverage of the precaution zone based on the final round of modelling, as per the Construction Underwater Noise Management Framework.</w:t>
            </w:r>
            <w:r w:rsidRPr="0064567D">
              <w:br/>
            </w:r>
            <w:r w:rsidRPr="0064567D">
              <w:br/>
              <w:t>Any crew that will be used as MFOs will be trained.</w:t>
            </w:r>
            <w:r w:rsidRPr="0064567D">
              <w:br/>
            </w:r>
            <w:r w:rsidRPr="0064567D">
              <w:br/>
              <w:t>All MFOs will be suitably qualified and experienced in accordance with EPBC Act PS 2.1.</w:t>
            </w:r>
          </w:p>
        </w:tc>
        <w:tc>
          <w:tcPr>
            <w:tcW w:w="1746" w:type="dxa"/>
          </w:tcPr>
          <w:p w14:paraId="77A62250" w14:textId="6C84956F"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Development of Marine Mammal and Turtle Monitoring and Management Plan# and MMO Field Logs.</w:t>
            </w:r>
          </w:p>
        </w:tc>
        <w:tc>
          <w:tcPr>
            <w:tcW w:w="1687" w:type="dxa"/>
          </w:tcPr>
          <w:p w14:paraId="3B7F5983" w14:textId="3BF48A4F"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p>
        </w:tc>
      </w:tr>
      <w:tr w:rsidR="0064567D" w14:paraId="12428A4F"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784189BD" w14:textId="0FC08EDE" w:rsidR="0064567D" w:rsidRPr="0064567D" w:rsidRDefault="0064567D" w:rsidP="0064567D">
            <w:pPr>
              <w:pStyle w:val="TableText"/>
            </w:pPr>
            <w:r w:rsidRPr="0064567D">
              <w:lastRenderedPageBreak/>
              <w:t>UWN-M15</w:t>
            </w:r>
          </w:p>
        </w:tc>
        <w:tc>
          <w:tcPr>
            <w:tcW w:w="2126" w:type="dxa"/>
          </w:tcPr>
          <w:p w14:paraId="054E164B" w14:textId="47FEA34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Installation of export cable within southern right whale Biologically Important Area</w:t>
            </w:r>
          </w:p>
        </w:tc>
        <w:tc>
          <w:tcPr>
            <w:tcW w:w="1985" w:type="dxa"/>
          </w:tcPr>
          <w:p w14:paraId="1FB9EDD3" w14:textId="0ECA0E72"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Minimise likelihood of marine fauna experiencing Temporary Threshold Shift or Permanent Threshold Shift. </w:t>
            </w:r>
          </w:p>
        </w:tc>
        <w:tc>
          <w:tcPr>
            <w:tcW w:w="5750" w:type="dxa"/>
          </w:tcPr>
          <w:p w14:paraId="3AE5826E" w14:textId="7898DB5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If reasonably practicable, the project will avoid installing the export cable within the SRW reproduction BIA during the months of May to September.</w:t>
            </w:r>
            <w:r w:rsidRPr="0064567D">
              <w:br/>
            </w:r>
            <w:r w:rsidRPr="0064567D">
              <w:br/>
              <w:t>If this is not reasonably practicable, and a SRW is detected by the vessel MFO, DP will be powered down to the lowest possible safe setting.</w:t>
            </w:r>
            <w:r w:rsidRPr="0064567D">
              <w:br/>
            </w:r>
            <w:r w:rsidRPr="0064567D">
              <w:br/>
              <w:t xml:space="preserve">DP will not be powered up until at least 30 minutes has elapsed since the most recent sighting of a SRW. </w:t>
            </w:r>
            <w:r w:rsidRPr="0064567D">
              <w:br/>
            </w:r>
            <w:r w:rsidRPr="0064567D">
              <w:br/>
              <w:t>This measure is designed to limit operations during periods when southern right whales are utilising the area.</w:t>
            </w:r>
          </w:p>
        </w:tc>
        <w:tc>
          <w:tcPr>
            <w:tcW w:w="1746" w:type="dxa"/>
          </w:tcPr>
          <w:p w14:paraId="11C99A71" w14:textId="2B6198B8"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Development of Marine mammal and turtle monitoring and management plan#.</w:t>
            </w:r>
          </w:p>
        </w:tc>
        <w:tc>
          <w:tcPr>
            <w:tcW w:w="1687" w:type="dxa"/>
          </w:tcPr>
          <w:p w14:paraId="7E36AAC7" w14:textId="6398711A"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p>
        </w:tc>
      </w:tr>
      <w:tr w:rsidR="0064567D" w14:paraId="55A5C87F"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79BB8766" w14:textId="0E2C45F4" w:rsidR="0064567D" w:rsidRPr="0064567D" w:rsidRDefault="0064567D" w:rsidP="0064567D">
            <w:pPr>
              <w:pStyle w:val="TableText"/>
            </w:pPr>
            <w:r w:rsidRPr="0064567D">
              <w:t>VES-M07</w:t>
            </w:r>
          </w:p>
        </w:tc>
        <w:tc>
          <w:tcPr>
            <w:tcW w:w="2126" w:type="dxa"/>
          </w:tcPr>
          <w:p w14:paraId="2A464E57" w14:textId="159A1EE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Propeller guards</w:t>
            </w:r>
          </w:p>
        </w:tc>
        <w:tc>
          <w:tcPr>
            <w:tcW w:w="1985" w:type="dxa"/>
          </w:tcPr>
          <w:p w14:paraId="663823DD" w14:textId="549FECB0"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Minimise propeller impacts to Little Penguins and other marine fauna </w:t>
            </w:r>
          </w:p>
        </w:tc>
        <w:tc>
          <w:tcPr>
            <w:tcW w:w="5750" w:type="dxa"/>
          </w:tcPr>
          <w:p w14:paraId="12C4C156" w14:textId="1648104E"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Where reasonably practicable, installation and use of propeller guards on propeller operated vessels utilising the Port of Corner Inlet throughout all phases of the project.</w:t>
            </w:r>
          </w:p>
        </w:tc>
        <w:tc>
          <w:tcPr>
            <w:tcW w:w="1746" w:type="dxa"/>
          </w:tcPr>
          <w:p w14:paraId="4A37A059" w14:textId="694A51B0"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Development of Marine Operation Framework# and.</w:t>
            </w:r>
          </w:p>
          <w:p w14:paraId="2139B0DF" w14:textId="74430584"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Installation records of propeller guards.</w:t>
            </w:r>
          </w:p>
        </w:tc>
        <w:tc>
          <w:tcPr>
            <w:tcW w:w="1687" w:type="dxa"/>
          </w:tcPr>
          <w:p w14:paraId="3D43306E" w14:textId="349FDE6A"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r w:rsidRPr="0064567D">
              <w:br/>
              <w:t>Operations</w:t>
            </w:r>
            <w:r w:rsidRPr="0064567D">
              <w:br/>
              <w:t>Decommissioning</w:t>
            </w:r>
          </w:p>
        </w:tc>
      </w:tr>
      <w:tr w:rsidR="0064567D" w14:paraId="729C3DCB"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6C90CFD5" w14:textId="33C0D7CA" w:rsidR="0064567D" w:rsidRPr="0064567D" w:rsidRDefault="0064567D" w:rsidP="0064567D">
            <w:pPr>
              <w:pStyle w:val="TableText"/>
            </w:pPr>
            <w:r w:rsidRPr="0064567D">
              <w:t>VES-M08</w:t>
            </w:r>
          </w:p>
        </w:tc>
        <w:tc>
          <w:tcPr>
            <w:tcW w:w="2126" w:type="dxa"/>
          </w:tcPr>
          <w:p w14:paraId="0A81FEF7" w14:textId="47A34F3A"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Routine discharges &amp; accidental discharges</w:t>
            </w:r>
          </w:p>
        </w:tc>
        <w:tc>
          <w:tcPr>
            <w:tcW w:w="1985" w:type="dxa"/>
          </w:tcPr>
          <w:p w14:paraId="381F0274" w14:textId="5F23486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reduction in water quality of sensitive receptors.</w:t>
            </w:r>
          </w:p>
        </w:tc>
        <w:tc>
          <w:tcPr>
            <w:tcW w:w="5750" w:type="dxa"/>
          </w:tcPr>
          <w:p w14:paraId="18ADE2E0" w14:textId="679D533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Routine discharges</w:t>
            </w:r>
            <w:r w:rsidRPr="0064567D">
              <w:br/>
              <w:t>No routine discharges within 500 m of the boundaries of State or Australian marine parks, the southern right whale reproduction BIA / HCTS (between May and September), or if a marine mammal or turtle is within 500 metres of the vessel.</w:t>
            </w:r>
            <w:r w:rsidRPr="0064567D">
              <w:br/>
            </w:r>
            <w:r w:rsidRPr="0064567D">
              <w:br/>
              <w:t>Accidental Discharges</w:t>
            </w:r>
            <w:r w:rsidRPr="0064567D">
              <w:br/>
              <w:t>In the event of an accidental discharge from a vessel, the discharge will be reported and monitored, including recording of any marine mammals and turtles that encounter the discharge.</w:t>
            </w:r>
          </w:p>
        </w:tc>
        <w:tc>
          <w:tcPr>
            <w:tcW w:w="1746" w:type="dxa"/>
          </w:tcPr>
          <w:p w14:paraId="61E570D5" w14:textId="5A2CA189"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Development of Marine Operation Framework#  </w:t>
            </w:r>
          </w:p>
        </w:tc>
        <w:tc>
          <w:tcPr>
            <w:tcW w:w="1687" w:type="dxa"/>
          </w:tcPr>
          <w:p w14:paraId="3A2683D4" w14:textId="7B025589"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r w:rsidRPr="0064567D">
              <w:br/>
              <w:t>Operations</w:t>
            </w:r>
            <w:r w:rsidRPr="0064567D">
              <w:br/>
              <w:t>Decommissioning</w:t>
            </w:r>
          </w:p>
        </w:tc>
      </w:tr>
      <w:tr w:rsidR="0064567D" w14:paraId="523A9011"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0322EC33" w14:textId="27BDF8B1" w:rsidR="0064567D" w:rsidRPr="0064567D" w:rsidRDefault="0064567D" w:rsidP="0064567D">
            <w:pPr>
              <w:pStyle w:val="TableText"/>
            </w:pPr>
            <w:r w:rsidRPr="0064567D">
              <w:lastRenderedPageBreak/>
              <w:t>VES-M09</w:t>
            </w:r>
          </w:p>
        </w:tc>
        <w:tc>
          <w:tcPr>
            <w:tcW w:w="2126" w:type="dxa"/>
          </w:tcPr>
          <w:p w14:paraId="6DCC0CE2" w14:textId="484823A5"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Provide an environmental induction to all crew member(s) including training for marine mammal observations whilst vessels are in transit.</w:t>
            </w:r>
          </w:p>
        </w:tc>
        <w:tc>
          <w:tcPr>
            <w:tcW w:w="1985" w:type="dxa"/>
          </w:tcPr>
          <w:p w14:paraId="48172853" w14:textId="128C47D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the likelihood of vessel disturbance or strike to marine mammals and turtles.</w:t>
            </w:r>
          </w:p>
        </w:tc>
        <w:tc>
          <w:tcPr>
            <w:tcW w:w="5750" w:type="dxa"/>
          </w:tcPr>
          <w:p w14:paraId="3B72CA0D" w14:textId="3C0DAD7A"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Provide an environmental induction to all crew member(s) including training for marine mammal observations whilst vessels are in transit.</w:t>
            </w:r>
          </w:p>
        </w:tc>
        <w:tc>
          <w:tcPr>
            <w:tcW w:w="1746" w:type="dxa"/>
          </w:tcPr>
          <w:p w14:paraId="3DBE1CA7" w14:textId="7D3DE4AD"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Development of Marine Operation Framework# and Marine mammal and turtle monitoring and management plan#. </w:t>
            </w:r>
          </w:p>
        </w:tc>
        <w:tc>
          <w:tcPr>
            <w:tcW w:w="1687" w:type="dxa"/>
          </w:tcPr>
          <w:p w14:paraId="415E1AE5" w14:textId="4F8EB999"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r w:rsidRPr="0064567D">
              <w:br/>
              <w:t>Operations</w:t>
            </w:r>
            <w:r w:rsidRPr="0064567D">
              <w:br/>
              <w:t>Decommissioning</w:t>
            </w:r>
          </w:p>
        </w:tc>
      </w:tr>
      <w:tr w:rsidR="0064567D" w14:paraId="11E6EA86"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6FBF73E7" w14:textId="2483DED0" w:rsidR="0064567D" w:rsidRPr="0064567D" w:rsidRDefault="0064567D" w:rsidP="0064567D">
            <w:pPr>
              <w:pStyle w:val="TableText"/>
            </w:pPr>
            <w:r w:rsidRPr="0064567D">
              <w:t>VES-M10</w:t>
            </w:r>
          </w:p>
        </w:tc>
        <w:tc>
          <w:tcPr>
            <w:tcW w:w="2126" w:type="dxa"/>
          </w:tcPr>
          <w:p w14:paraId="1ECE6B1E" w14:textId="2722AFD0"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Restricted speed in southern right whale Biologically important Area</w:t>
            </w:r>
          </w:p>
        </w:tc>
        <w:tc>
          <w:tcPr>
            <w:tcW w:w="1985" w:type="dxa"/>
          </w:tcPr>
          <w:p w14:paraId="6FF01DA9" w14:textId="78BF8A29"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the likelihood and consequence of a vessel strike to Southern Right Whale.</w:t>
            </w:r>
          </w:p>
        </w:tc>
        <w:tc>
          <w:tcPr>
            <w:tcW w:w="5750" w:type="dxa"/>
          </w:tcPr>
          <w:p w14:paraId="69AECC56" w14:textId="672451A9"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Project vessels working on the transmission cable in the southern right whale Biologically Important Area (BIA) for reproduction will maintain a speed of less than 10 knots) during peak calving months of May to September.</w:t>
            </w:r>
          </w:p>
        </w:tc>
        <w:tc>
          <w:tcPr>
            <w:tcW w:w="1746" w:type="dxa"/>
          </w:tcPr>
          <w:p w14:paraId="71E1E777" w14:textId="4A7AADDE"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Development of Marine Operation Framework# and Marine mammal and turtle monitoring and management plan#.</w:t>
            </w:r>
          </w:p>
        </w:tc>
        <w:tc>
          <w:tcPr>
            <w:tcW w:w="1687" w:type="dxa"/>
          </w:tcPr>
          <w:p w14:paraId="0279B379" w14:textId="5F3D271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r w:rsidRPr="0064567D">
              <w:br/>
              <w:t>Decommissioning</w:t>
            </w:r>
          </w:p>
        </w:tc>
      </w:tr>
      <w:tr w:rsidR="0064567D" w14:paraId="27B56882"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3ADFCA7E" w14:textId="5BC9C7E0" w:rsidR="0064567D" w:rsidRPr="0064567D" w:rsidRDefault="0064567D" w:rsidP="0064567D">
            <w:pPr>
              <w:pStyle w:val="TableText"/>
            </w:pPr>
            <w:r w:rsidRPr="0064567D">
              <w:t>VES-M11</w:t>
            </w:r>
          </w:p>
        </w:tc>
        <w:tc>
          <w:tcPr>
            <w:tcW w:w="2126" w:type="dxa"/>
          </w:tcPr>
          <w:p w14:paraId="36682110" w14:textId="6525BFDE"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Adaptive management procedure for southern right whales and blue whales</w:t>
            </w:r>
          </w:p>
        </w:tc>
        <w:tc>
          <w:tcPr>
            <w:tcW w:w="1985" w:type="dxa"/>
          </w:tcPr>
          <w:p w14:paraId="53C92739" w14:textId="743EA659"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Minimise the likelihood and consequence of a vessel strike to Southern Right Whales and Blue Whales.</w:t>
            </w:r>
          </w:p>
        </w:tc>
        <w:tc>
          <w:tcPr>
            <w:tcW w:w="5750" w:type="dxa"/>
          </w:tcPr>
          <w:p w14:paraId="4B9E45A0" w14:textId="77777777"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Vessels will watch and act for the presence of southern right whales and blue whales during all project phases.</w:t>
            </w:r>
            <w:r w:rsidRPr="0064567D">
              <w:br/>
              <w:t>If a southern right whale or blue whale is sighted:</w:t>
            </w:r>
          </w:p>
          <w:p w14:paraId="2C538EB9" w14:textId="65D5EFAE"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Increased caution zone to 500 m</w:t>
            </w:r>
          </w:p>
          <w:p w14:paraId="66F28953" w14:textId="746ADF03" w:rsidR="0064567D" w:rsidRPr="0064567D" w:rsidRDefault="0064567D" w:rsidP="0064567D">
            <w:pPr>
              <w:pStyle w:val="TableBullet1"/>
              <w:cnfStyle w:val="000000000000" w:firstRow="0" w:lastRow="0" w:firstColumn="0" w:lastColumn="0" w:oddVBand="0" w:evenVBand="0" w:oddHBand="0" w:evenHBand="0" w:firstRowFirstColumn="0" w:firstRowLastColumn="0" w:lastRowFirstColumn="0" w:lastRowLastColumn="0"/>
            </w:pPr>
            <w:r w:rsidRPr="0064567D">
              <w:t>Reduced vessel speed to 5 knots within the caution zone.</w:t>
            </w:r>
          </w:p>
        </w:tc>
        <w:tc>
          <w:tcPr>
            <w:tcW w:w="1746" w:type="dxa"/>
          </w:tcPr>
          <w:p w14:paraId="018B2A45" w14:textId="5F6D0293"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Vessel crew Induction record and records of marine mammals observations.</w:t>
            </w:r>
            <w:r w:rsidRPr="0064567D">
              <w:br/>
            </w:r>
            <w:r w:rsidRPr="0064567D">
              <w:br/>
              <w:t>Development of Marine Operation Framework# and Marine mammal and turtle monitoring and management plan#.</w:t>
            </w:r>
          </w:p>
        </w:tc>
        <w:tc>
          <w:tcPr>
            <w:tcW w:w="1687" w:type="dxa"/>
          </w:tcPr>
          <w:p w14:paraId="52E148DF" w14:textId="5D464E8B"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Construction</w:t>
            </w:r>
            <w:r w:rsidRPr="0064567D">
              <w:br/>
              <w:t>Operations</w:t>
            </w:r>
          </w:p>
        </w:tc>
      </w:tr>
      <w:tr w:rsidR="0064567D" w14:paraId="5AA17A26" w14:textId="77777777" w:rsidTr="00AF7F01">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77CBA7A4" w14:textId="580938EB" w:rsidR="0064567D" w:rsidRPr="0064567D" w:rsidRDefault="0064567D" w:rsidP="0064567D">
            <w:pPr>
              <w:pStyle w:val="TableText"/>
            </w:pPr>
            <w:r w:rsidRPr="0064567D">
              <w:lastRenderedPageBreak/>
              <w:t>DEC-M01</w:t>
            </w:r>
          </w:p>
        </w:tc>
        <w:tc>
          <w:tcPr>
            <w:tcW w:w="2126" w:type="dxa"/>
          </w:tcPr>
          <w:p w14:paraId="5AEB3CAE" w14:textId="5333137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Marine Decommissioning Management Plan</w:t>
            </w:r>
          </w:p>
        </w:tc>
        <w:tc>
          <w:tcPr>
            <w:tcW w:w="1985" w:type="dxa"/>
          </w:tcPr>
          <w:p w14:paraId="0D83D407" w14:textId="03217D1C"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Manage impacts of Decommissioning activities.</w:t>
            </w:r>
          </w:p>
        </w:tc>
        <w:tc>
          <w:tcPr>
            <w:tcW w:w="5750" w:type="dxa"/>
          </w:tcPr>
          <w:p w14:paraId="1569CAD7" w14:textId="3439B149"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 xml:space="preserve">A Marine Decommissioning Management Plan will be developed prior to decommissioning activities commencing to assess the impacts on the final agreed methodologies of removing offshore infrastructure. The plan will include: </w:t>
            </w:r>
            <w:r w:rsidRPr="0064567D">
              <w:br/>
              <w:t xml:space="preserve">Details on marine infrastructure proposed to be removed or left in situ </w:t>
            </w:r>
            <w:r w:rsidRPr="0064567D">
              <w:br/>
              <w:t xml:space="preserve">Assess potential impacts of decommissioning activities for the removal or retention of infrastructure on protected matters </w:t>
            </w:r>
            <w:r w:rsidRPr="0064567D">
              <w:br/>
              <w:t xml:space="preserve">Specify how activities associated with decommissioning will be carried out in accordance with the project approval conditions </w:t>
            </w:r>
            <w:r w:rsidRPr="0064567D">
              <w:br/>
              <w:t xml:space="preserve">Describe measures to be implemented to avoid or reduce impacts arising from the removal of infrastructure (if required) </w:t>
            </w:r>
            <w:r w:rsidRPr="0064567D">
              <w:br/>
              <w:t xml:space="preserve">Consider management measures adopted in construction and apply where similar impacts could occur. </w:t>
            </w:r>
          </w:p>
        </w:tc>
        <w:tc>
          <w:tcPr>
            <w:tcW w:w="1746" w:type="dxa"/>
          </w:tcPr>
          <w:p w14:paraId="169759B9" w14:textId="3D912A1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Development of Marine Decommissioning Management Plan.</w:t>
            </w:r>
          </w:p>
        </w:tc>
        <w:tc>
          <w:tcPr>
            <w:tcW w:w="1687" w:type="dxa"/>
          </w:tcPr>
          <w:p w14:paraId="4759C9DA" w14:textId="23383026" w:rsidR="0064567D" w:rsidRPr="0064567D" w:rsidRDefault="0064567D" w:rsidP="0064567D">
            <w:pPr>
              <w:pStyle w:val="TableText"/>
              <w:cnfStyle w:val="000000000000" w:firstRow="0" w:lastRow="0" w:firstColumn="0" w:lastColumn="0" w:oddVBand="0" w:evenVBand="0" w:oddHBand="0" w:evenHBand="0" w:firstRowFirstColumn="0" w:firstRowLastColumn="0" w:lastRowFirstColumn="0" w:lastRowLastColumn="0"/>
            </w:pPr>
            <w:r w:rsidRPr="0064567D">
              <w:t>Decommissioning</w:t>
            </w:r>
          </w:p>
        </w:tc>
      </w:tr>
    </w:tbl>
    <w:p w14:paraId="30AEC241" w14:textId="7321030F" w:rsidR="00BB57EC" w:rsidRDefault="00BB57EC">
      <w:pPr>
        <w:pStyle w:val="Source"/>
      </w:pPr>
      <w:r>
        <w:t>Note - #: As relevant to project activities in Victorian coastal waters</w:t>
      </w:r>
    </w:p>
    <w:p w14:paraId="5E3F5F4B" w14:textId="77777777" w:rsidR="003A54D7" w:rsidRDefault="003A54D7" w:rsidP="003A54D7">
      <w:pPr>
        <w:pStyle w:val="BodyText"/>
      </w:pPr>
    </w:p>
    <w:p w14:paraId="702860F4" w14:textId="77777777" w:rsidR="003A54D7" w:rsidRDefault="003A54D7" w:rsidP="003A54D7">
      <w:pPr>
        <w:pStyle w:val="BodyText"/>
      </w:pPr>
    </w:p>
    <w:p w14:paraId="1C56B62D" w14:textId="77777777" w:rsidR="003A54D7" w:rsidRDefault="003A54D7" w:rsidP="003A54D7">
      <w:pPr>
        <w:pStyle w:val="BodyText"/>
      </w:pPr>
    </w:p>
    <w:p w14:paraId="3B45284A" w14:textId="77777777" w:rsidR="003A54D7" w:rsidRDefault="003A54D7" w:rsidP="003A54D7">
      <w:pPr>
        <w:pStyle w:val="BodyText"/>
      </w:pPr>
    </w:p>
    <w:p w14:paraId="68F040F6" w14:textId="77777777" w:rsidR="003A54D7" w:rsidRPr="003A54D7" w:rsidRDefault="003A54D7" w:rsidP="003A54D7">
      <w:pPr>
        <w:pStyle w:val="BodyText"/>
      </w:pPr>
    </w:p>
    <w:p w14:paraId="4C71ED8A" w14:textId="1A3D1623" w:rsidR="00284EAB" w:rsidRDefault="00284EAB" w:rsidP="004F146B">
      <w:pPr>
        <w:pStyle w:val="Caption"/>
      </w:pPr>
      <w:bookmarkStart w:id="173" w:name="_Toc229143960"/>
      <w:r>
        <w:lastRenderedPageBreak/>
        <w:t xml:space="preserve">Table </w:t>
      </w:r>
      <w:fldSimple w:instr=" STYLEREF 1 \s ">
        <w:r w:rsidR="001349FE">
          <w:rPr>
            <w:noProof/>
          </w:rPr>
          <w:t>26</w:t>
        </w:r>
      </w:fldSimple>
      <w:r>
        <w:noBreakHyphen/>
      </w:r>
      <w:fldSimple w:instr=" SEQ Table \* ARABIC \s 1 ">
        <w:r w:rsidR="001349FE">
          <w:rPr>
            <w:noProof/>
          </w:rPr>
          <w:t>8</w:t>
        </w:r>
      </w:fldSimple>
      <w:r>
        <w:tab/>
      </w:r>
      <w:r w:rsidR="007B3714" w:rsidRPr="007B3714">
        <w:t xml:space="preserve">Project monitoring </w:t>
      </w:r>
      <w:r w:rsidR="00444457">
        <w:t xml:space="preserve">and contingency </w:t>
      </w:r>
      <w:r w:rsidR="007B3714" w:rsidRPr="007B3714">
        <w:t xml:space="preserve">measures for the </w:t>
      </w:r>
      <w:r w:rsidR="007B3714">
        <w:t xml:space="preserve">Victorian </w:t>
      </w:r>
      <w:r w:rsidR="007B3714" w:rsidRPr="007B3714">
        <w:t>jurisdiction</w:t>
      </w:r>
      <w:bookmarkEnd w:id="173"/>
    </w:p>
    <w:tbl>
      <w:tblPr>
        <w:tblStyle w:val="MainTableStyle"/>
        <w:tblW w:w="14601" w:type="dxa"/>
        <w:tblLook w:val="04A0" w:firstRow="1" w:lastRow="0" w:firstColumn="1" w:lastColumn="0" w:noHBand="0" w:noVBand="1"/>
      </w:tblPr>
      <w:tblGrid>
        <w:gridCol w:w="1094"/>
        <w:gridCol w:w="2177"/>
        <w:gridCol w:w="9633"/>
        <w:gridCol w:w="1697"/>
      </w:tblGrid>
      <w:tr w:rsidR="0074248D" w:rsidRPr="00C03124" w14:paraId="68636437" w14:textId="77777777" w:rsidTr="008F0C8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94" w:type="dxa"/>
          </w:tcPr>
          <w:p w14:paraId="7A92C5E2" w14:textId="6F2A2530" w:rsidR="00F77FF9" w:rsidRPr="00462964" w:rsidRDefault="00F77FF9" w:rsidP="00B771FC">
            <w:pPr>
              <w:pStyle w:val="TableText"/>
            </w:pPr>
            <w:r w:rsidRPr="00462964">
              <w:t>Measure ID</w:t>
            </w:r>
          </w:p>
        </w:tc>
        <w:tc>
          <w:tcPr>
            <w:tcW w:w="2177" w:type="dxa"/>
          </w:tcPr>
          <w:p w14:paraId="6BBE6928" w14:textId="77777777" w:rsidR="00F77FF9" w:rsidRPr="00462964" w:rsidRDefault="00F77FF9" w:rsidP="00B771FC">
            <w:pPr>
              <w:pStyle w:val="TableText"/>
              <w:cnfStyle w:val="100000000000" w:firstRow="1" w:lastRow="0" w:firstColumn="0" w:lastColumn="0" w:oddVBand="0" w:evenVBand="0" w:oddHBand="0" w:evenHBand="0" w:firstRowFirstColumn="0" w:firstRowLastColumn="0" w:lastRowFirstColumn="0" w:lastRowLastColumn="0"/>
            </w:pPr>
            <w:r w:rsidRPr="00462964">
              <w:t>Title</w:t>
            </w:r>
          </w:p>
        </w:tc>
        <w:tc>
          <w:tcPr>
            <w:tcW w:w="9633" w:type="dxa"/>
          </w:tcPr>
          <w:p w14:paraId="452D7C07" w14:textId="77777777" w:rsidR="00F77FF9" w:rsidRPr="00462964" w:rsidRDefault="00F77FF9" w:rsidP="00B771FC">
            <w:pPr>
              <w:pStyle w:val="TableText"/>
              <w:cnfStyle w:val="100000000000" w:firstRow="1" w:lastRow="0" w:firstColumn="0" w:lastColumn="0" w:oddVBand="0" w:evenVBand="0" w:oddHBand="0" w:evenHBand="0" w:firstRowFirstColumn="0" w:firstRowLastColumn="0" w:lastRowFirstColumn="0" w:lastRowLastColumn="0"/>
            </w:pPr>
            <w:r w:rsidRPr="00462964">
              <w:t>Description</w:t>
            </w:r>
          </w:p>
        </w:tc>
        <w:tc>
          <w:tcPr>
            <w:tcW w:w="1697" w:type="dxa"/>
          </w:tcPr>
          <w:p w14:paraId="7CFBF142" w14:textId="77777777" w:rsidR="00F77FF9" w:rsidRPr="00462964" w:rsidRDefault="00F77FF9" w:rsidP="00B771FC">
            <w:pPr>
              <w:pStyle w:val="TableText"/>
              <w:cnfStyle w:val="100000000000" w:firstRow="1" w:lastRow="0" w:firstColumn="0" w:lastColumn="0" w:oddVBand="0" w:evenVBand="0" w:oddHBand="0" w:evenHBand="0" w:firstRowFirstColumn="0" w:firstRowLastColumn="0" w:lastRowFirstColumn="0" w:lastRowLastColumn="0"/>
            </w:pPr>
            <w:r w:rsidRPr="00462964">
              <w:t>Stage</w:t>
            </w:r>
          </w:p>
        </w:tc>
      </w:tr>
      <w:tr w:rsidR="00F77FF9" w:rsidRPr="00C03124" w14:paraId="022B20E9" w14:textId="77777777" w:rsidTr="008F0C8D">
        <w:tc>
          <w:tcPr>
            <w:cnfStyle w:val="001000000000" w:firstRow="0" w:lastRow="0" w:firstColumn="1" w:lastColumn="0" w:oddVBand="0" w:evenVBand="0" w:oddHBand="0" w:evenHBand="0" w:firstRowFirstColumn="0" w:firstRowLastColumn="0" w:lastRowFirstColumn="0" w:lastRowLastColumn="0"/>
            <w:tcW w:w="1094" w:type="dxa"/>
          </w:tcPr>
          <w:p w14:paraId="480879E8" w14:textId="63758D00" w:rsidR="00F77FF9" w:rsidRPr="00F77FF9" w:rsidRDefault="00F77FF9" w:rsidP="00F77FF9">
            <w:pPr>
              <w:pStyle w:val="TableText"/>
            </w:pPr>
            <w:r w:rsidRPr="00F77FF9">
              <w:t>AGM-M009</w:t>
            </w:r>
          </w:p>
        </w:tc>
        <w:tc>
          <w:tcPr>
            <w:tcW w:w="2177" w:type="dxa"/>
          </w:tcPr>
          <w:p w14:paraId="083990A7" w14:textId="2FAF3455"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Landholder reporting mechanism</w:t>
            </w:r>
          </w:p>
        </w:tc>
        <w:tc>
          <w:tcPr>
            <w:tcW w:w="9633" w:type="dxa"/>
          </w:tcPr>
          <w:p w14:paraId="74B44CD2" w14:textId="6F7779F7"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 xml:space="preserve">The Construction Environmental Management Plan and Property Management Plan should include a process for landholders to report any issues with construction activity or with the easement, particularly those that are unexpected or have not been anticipated. </w:t>
            </w:r>
          </w:p>
        </w:tc>
        <w:tc>
          <w:tcPr>
            <w:tcW w:w="1697" w:type="dxa"/>
          </w:tcPr>
          <w:p w14:paraId="43F3FC84" w14:textId="558EF7CF"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 xml:space="preserve">Construction </w:t>
            </w:r>
          </w:p>
        </w:tc>
      </w:tr>
      <w:tr w:rsidR="00F77FF9" w:rsidRPr="00C03124" w14:paraId="368FEECB" w14:textId="77777777" w:rsidTr="008F0C8D">
        <w:tc>
          <w:tcPr>
            <w:cnfStyle w:val="001000000000" w:firstRow="0" w:lastRow="0" w:firstColumn="1" w:lastColumn="0" w:oddVBand="0" w:evenVBand="0" w:oddHBand="0" w:evenHBand="0" w:firstRowFirstColumn="0" w:firstRowLastColumn="0" w:lastRowFirstColumn="0" w:lastRowLastColumn="0"/>
            <w:tcW w:w="1094" w:type="dxa"/>
          </w:tcPr>
          <w:p w14:paraId="4B9A2CA9" w14:textId="68C59C6F" w:rsidR="00F77FF9" w:rsidRPr="00F77FF9" w:rsidRDefault="00F77FF9" w:rsidP="00F77FF9">
            <w:pPr>
              <w:pStyle w:val="TableText"/>
            </w:pPr>
            <w:r w:rsidRPr="00F77FF9">
              <w:t>AGM-M010</w:t>
            </w:r>
          </w:p>
        </w:tc>
        <w:tc>
          <w:tcPr>
            <w:tcW w:w="2177" w:type="dxa"/>
          </w:tcPr>
          <w:p w14:paraId="74B03B11" w14:textId="7408B4F0" w:rsidR="00F77FF9" w:rsidRPr="00F77FF9" w:rsidRDefault="006525B2" w:rsidP="00F77FF9">
            <w:pPr>
              <w:pStyle w:val="TableText"/>
              <w:cnfStyle w:val="000000000000" w:firstRow="0" w:lastRow="0" w:firstColumn="0" w:lastColumn="0" w:oddVBand="0" w:evenVBand="0" w:oddHBand="0" w:evenHBand="0" w:firstRowFirstColumn="0" w:firstRowLastColumn="0" w:lastRowFirstColumn="0" w:lastRowLastColumn="0"/>
            </w:pPr>
            <w:r w:rsidRPr="006525B2">
              <w:t>Agriculture and forestry operational monitoring and communications</w:t>
            </w:r>
          </w:p>
        </w:tc>
        <w:tc>
          <w:tcPr>
            <w:tcW w:w="9633" w:type="dxa"/>
          </w:tcPr>
          <w:p w14:paraId="7B432354" w14:textId="63F71D3A"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 xml:space="preserve">The Operation Environmental Management Plan will include a systematic monitoring program that covers biosecurity, rehabilitation, soil erosion, and other issues identified in the CEMP and PMP. This program will also detail required responses if issues are detected during the annual monitoring. </w:t>
            </w:r>
            <w:r w:rsidRPr="00F77FF9">
              <w:br/>
              <w:t xml:space="preserve">The OEMP will also include a communication plan to ensure there is a process for affected landholders to report any issues with operation activities. </w:t>
            </w:r>
          </w:p>
        </w:tc>
        <w:tc>
          <w:tcPr>
            <w:tcW w:w="1697" w:type="dxa"/>
          </w:tcPr>
          <w:p w14:paraId="59AF5655" w14:textId="1A29144A"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Operation</w:t>
            </w:r>
          </w:p>
        </w:tc>
      </w:tr>
      <w:tr w:rsidR="00F77FF9" w:rsidRPr="00C03124" w14:paraId="508183F7" w14:textId="77777777" w:rsidTr="008F0C8D">
        <w:tc>
          <w:tcPr>
            <w:cnfStyle w:val="001000000000" w:firstRow="0" w:lastRow="0" w:firstColumn="1" w:lastColumn="0" w:oddVBand="0" w:evenVBand="0" w:oddHBand="0" w:evenHBand="0" w:firstRowFirstColumn="0" w:firstRowLastColumn="0" w:lastRowFirstColumn="0" w:lastRowLastColumn="0"/>
            <w:tcW w:w="1094" w:type="dxa"/>
          </w:tcPr>
          <w:p w14:paraId="4AC8BB83" w14:textId="34FC104F" w:rsidR="00F77FF9" w:rsidRPr="00F77FF9" w:rsidRDefault="00F77FF9" w:rsidP="00F77FF9">
            <w:pPr>
              <w:pStyle w:val="TableText"/>
            </w:pPr>
            <w:r w:rsidRPr="00F77FF9">
              <w:t>AQM-M005</w:t>
            </w:r>
          </w:p>
        </w:tc>
        <w:tc>
          <w:tcPr>
            <w:tcW w:w="2177" w:type="dxa"/>
          </w:tcPr>
          <w:p w14:paraId="11CE5B4C" w14:textId="450A6DBB"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 xml:space="preserve">Weather monitoring and management for extreme conditions </w:t>
            </w:r>
          </w:p>
        </w:tc>
        <w:tc>
          <w:tcPr>
            <w:tcW w:w="9633" w:type="dxa"/>
          </w:tcPr>
          <w:p w14:paraId="3FFBC554" w14:textId="3C208044"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Weather conditions will be monitored for extreme heat and/or wind events using systems such as the Bureau of Meteorology forecasts and works will be modified if conditions are likely to result in air quality impacts at sensitive receptors.</w:t>
            </w:r>
          </w:p>
        </w:tc>
        <w:tc>
          <w:tcPr>
            <w:tcW w:w="1697" w:type="dxa"/>
          </w:tcPr>
          <w:p w14:paraId="38CDF6CA" w14:textId="45E588AB"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Construction and decommissioning</w:t>
            </w:r>
          </w:p>
        </w:tc>
      </w:tr>
      <w:tr w:rsidR="0074248D" w:rsidRPr="00C03124" w14:paraId="5AABF47E" w14:textId="77777777" w:rsidTr="008F0C8D">
        <w:tc>
          <w:tcPr>
            <w:cnfStyle w:val="001000000000" w:firstRow="0" w:lastRow="0" w:firstColumn="1" w:lastColumn="0" w:oddVBand="0" w:evenVBand="0" w:oddHBand="0" w:evenHBand="0" w:firstRowFirstColumn="0" w:firstRowLastColumn="0" w:lastRowFirstColumn="0" w:lastRowLastColumn="0"/>
            <w:tcW w:w="1094" w:type="dxa"/>
          </w:tcPr>
          <w:p w14:paraId="13B079BE" w14:textId="11B8EB67" w:rsidR="00F77FF9" w:rsidRPr="00F77FF9" w:rsidRDefault="00F77FF9" w:rsidP="00F77FF9">
            <w:pPr>
              <w:pStyle w:val="TableText"/>
            </w:pPr>
            <w:r w:rsidRPr="00F77FF9">
              <w:t>AQM-M006</w:t>
            </w:r>
          </w:p>
        </w:tc>
        <w:tc>
          <w:tcPr>
            <w:tcW w:w="2177" w:type="dxa"/>
          </w:tcPr>
          <w:p w14:paraId="743B2DC9" w14:textId="7E2B9BBE"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Visual dust monitoring and management procedures</w:t>
            </w:r>
          </w:p>
        </w:tc>
        <w:tc>
          <w:tcPr>
            <w:tcW w:w="9633" w:type="dxa"/>
          </w:tcPr>
          <w:p w14:paraId="1863469D" w14:textId="77777777" w:rsidR="004343F4" w:rsidRDefault="00F77FF9" w:rsidP="004343F4">
            <w:pPr>
              <w:pStyle w:val="TableBullet1"/>
              <w:cnfStyle w:val="000000000000" w:firstRow="0" w:lastRow="0" w:firstColumn="0" w:lastColumn="0" w:oddVBand="0" w:evenVBand="0" w:oddHBand="0" w:evenHBand="0" w:firstRowFirstColumn="0" w:firstRowLastColumn="0" w:lastRowFirstColumn="0" w:lastRowLastColumn="0"/>
            </w:pPr>
            <w:r w:rsidRPr="00F77FF9">
              <w:t>Carry out regular site inspections to monitor compliance with management plan, record inspection results, and make an inspection log available to relevant regulatory authority when asked.</w:t>
            </w:r>
          </w:p>
          <w:p w14:paraId="44D2E97D" w14:textId="77777777" w:rsidR="004343F4" w:rsidRDefault="00F77FF9" w:rsidP="004343F4">
            <w:pPr>
              <w:pStyle w:val="TableBullet1"/>
              <w:cnfStyle w:val="000000000000" w:firstRow="0" w:lastRow="0" w:firstColumn="0" w:lastColumn="0" w:oddVBand="0" w:evenVBand="0" w:oddHBand="0" w:evenHBand="0" w:firstRowFirstColumn="0" w:firstRowLastColumn="0" w:lastRowFirstColumn="0" w:lastRowLastColumn="0"/>
            </w:pPr>
            <w:r w:rsidRPr="00F77FF9">
              <w:t>Increase the frequency of site inspections when activities are close to sensitive receptors, activities with a high potential to produce dust are being carried out, or during prolonged dry or windy conditions.</w:t>
            </w:r>
          </w:p>
          <w:p w14:paraId="63993097" w14:textId="71DE5740" w:rsidR="00F77FF9" w:rsidRPr="004F146B" w:rsidRDefault="00F77FF9" w:rsidP="004F146B">
            <w:pPr>
              <w:pStyle w:val="TableBullet1"/>
              <w:cnfStyle w:val="000000000000" w:firstRow="0" w:lastRow="0" w:firstColumn="0" w:lastColumn="0" w:oddVBand="0" w:evenVBand="0" w:oddHBand="0" w:evenHBand="0" w:firstRowFirstColumn="0" w:firstRowLastColumn="0" w:lastRowFirstColumn="0" w:lastRowLastColumn="0"/>
            </w:pPr>
            <w:r w:rsidRPr="00F77FF9">
              <w:t xml:space="preserve">If dust is observed to be causing a hazard, review and make sure best practice dust management measures are appropriately implemented. If dust levels cannot be contained, works will be modified or stopped until the dust hazard is reduced to a manageable level.  </w:t>
            </w:r>
          </w:p>
        </w:tc>
        <w:tc>
          <w:tcPr>
            <w:tcW w:w="1697" w:type="dxa"/>
          </w:tcPr>
          <w:p w14:paraId="06EA0419" w14:textId="04A34F08"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Construction and decommissioning</w:t>
            </w:r>
          </w:p>
        </w:tc>
      </w:tr>
      <w:tr w:rsidR="00F77FF9" w:rsidRPr="00C03124" w14:paraId="5B4F58F0" w14:textId="77777777" w:rsidTr="008F0C8D">
        <w:tc>
          <w:tcPr>
            <w:cnfStyle w:val="001000000000" w:firstRow="0" w:lastRow="0" w:firstColumn="1" w:lastColumn="0" w:oddVBand="0" w:evenVBand="0" w:oddHBand="0" w:evenHBand="0" w:firstRowFirstColumn="0" w:firstRowLastColumn="0" w:lastRowFirstColumn="0" w:lastRowLastColumn="0"/>
            <w:tcW w:w="1094" w:type="dxa"/>
          </w:tcPr>
          <w:p w14:paraId="11CF7592" w14:textId="081BA2E7" w:rsidR="00F77FF9" w:rsidRPr="00F77FF9" w:rsidRDefault="00F77FF9" w:rsidP="00F77FF9">
            <w:pPr>
              <w:pStyle w:val="TableText"/>
            </w:pPr>
            <w:r w:rsidRPr="00F77FF9">
              <w:t>AQM-M010</w:t>
            </w:r>
          </w:p>
        </w:tc>
        <w:tc>
          <w:tcPr>
            <w:tcW w:w="2177" w:type="dxa"/>
          </w:tcPr>
          <w:p w14:paraId="5EDE15D0" w14:textId="274525DA"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 xml:space="preserve">Performance monitoring and continuous improvement </w:t>
            </w:r>
          </w:p>
        </w:tc>
        <w:tc>
          <w:tcPr>
            <w:tcW w:w="9633" w:type="dxa"/>
          </w:tcPr>
          <w:p w14:paraId="22AB8D14" w14:textId="22C9DCEF"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Conduct ongoing performance evaluation through monitoring and continuous improvement to ensure ongoing compliance with all mitigation measures.</w:t>
            </w:r>
          </w:p>
        </w:tc>
        <w:tc>
          <w:tcPr>
            <w:tcW w:w="1697" w:type="dxa"/>
          </w:tcPr>
          <w:p w14:paraId="2A5007FE" w14:textId="352D9444"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Construction, operation and decommissioning</w:t>
            </w:r>
          </w:p>
        </w:tc>
      </w:tr>
      <w:tr w:rsidR="0074248D" w:rsidRPr="00C03124" w14:paraId="5353CE00" w14:textId="77777777" w:rsidTr="008F0C8D">
        <w:tc>
          <w:tcPr>
            <w:cnfStyle w:val="001000000000" w:firstRow="0" w:lastRow="0" w:firstColumn="1" w:lastColumn="0" w:oddVBand="0" w:evenVBand="0" w:oddHBand="0" w:evenHBand="0" w:firstRowFirstColumn="0" w:firstRowLastColumn="0" w:lastRowFirstColumn="0" w:lastRowLastColumn="0"/>
            <w:tcW w:w="1094" w:type="dxa"/>
          </w:tcPr>
          <w:p w14:paraId="0E13DBD6" w14:textId="79C6227D" w:rsidR="00F77FF9" w:rsidRPr="00F77FF9" w:rsidRDefault="00F77FF9" w:rsidP="00F77FF9">
            <w:pPr>
              <w:pStyle w:val="TableText"/>
            </w:pPr>
            <w:r w:rsidRPr="00F77FF9">
              <w:t>EME-M002</w:t>
            </w:r>
          </w:p>
        </w:tc>
        <w:tc>
          <w:tcPr>
            <w:tcW w:w="2177" w:type="dxa"/>
          </w:tcPr>
          <w:p w14:paraId="2AE562C1" w14:textId="30E41DDA"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Design verification methods in accordance with Energy Network Energy Network Association (ENA) Electric and Magnetic Fields Management Handbook</w:t>
            </w:r>
          </w:p>
        </w:tc>
        <w:tc>
          <w:tcPr>
            <w:tcW w:w="9633" w:type="dxa"/>
          </w:tcPr>
          <w:p w14:paraId="523543A1" w14:textId="393BEE02"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 xml:space="preserve">A design verification strategy will be employed to demonstrate compliance through measurement, that the onshore cables operate below the exposure reference levels set out in Australian Radiation Protection and Nuclear Safety Agency guidance. </w:t>
            </w:r>
            <w:r w:rsidRPr="00F77FF9">
              <w:br/>
            </w:r>
            <w:r w:rsidRPr="00F77FF9">
              <w:br/>
              <w:t xml:space="preserve">Verification methods shall include baseline survey prior to construction followed by measurement at the same locations under operational loads. </w:t>
            </w:r>
            <w:r w:rsidRPr="00F77FF9">
              <w:br/>
              <w:t>In the event that levels exceed these thresholds, corrective measures will be applied as reasonably practicable to reduce exposure to within compliance levels.</w:t>
            </w:r>
          </w:p>
        </w:tc>
        <w:tc>
          <w:tcPr>
            <w:tcW w:w="1697" w:type="dxa"/>
          </w:tcPr>
          <w:p w14:paraId="60706807" w14:textId="284FC9AE"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 xml:space="preserve">Construction </w:t>
            </w:r>
            <w:r w:rsidRPr="00F77FF9">
              <w:br/>
              <w:t>Operation</w:t>
            </w:r>
          </w:p>
        </w:tc>
      </w:tr>
      <w:tr w:rsidR="0074248D" w:rsidRPr="00C03124" w14:paraId="61CD70FF" w14:textId="77777777" w:rsidTr="008F0C8D">
        <w:tc>
          <w:tcPr>
            <w:cnfStyle w:val="001000000000" w:firstRow="0" w:lastRow="0" w:firstColumn="1" w:lastColumn="0" w:oddVBand="0" w:evenVBand="0" w:oddHBand="0" w:evenHBand="0" w:firstRowFirstColumn="0" w:firstRowLastColumn="0" w:lastRowFirstColumn="0" w:lastRowLastColumn="0"/>
            <w:tcW w:w="1094" w:type="dxa"/>
          </w:tcPr>
          <w:p w14:paraId="5112C0B2" w14:textId="4B2685A3" w:rsidR="00F77FF9" w:rsidRPr="00F77FF9" w:rsidRDefault="00F77FF9" w:rsidP="00F77FF9">
            <w:pPr>
              <w:pStyle w:val="TableText"/>
            </w:pPr>
            <w:r w:rsidRPr="00F77FF9">
              <w:t>GWM-M004</w:t>
            </w:r>
          </w:p>
        </w:tc>
        <w:tc>
          <w:tcPr>
            <w:tcW w:w="2177" w:type="dxa"/>
          </w:tcPr>
          <w:p w14:paraId="57775FAE" w14:textId="1FE19FEC"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Acid Sulfate Soil Management Plan Implementation</w:t>
            </w:r>
          </w:p>
        </w:tc>
        <w:tc>
          <w:tcPr>
            <w:tcW w:w="9633" w:type="dxa"/>
          </w:tcPr>
          <w:p w14:paraId="6D32206B" w14:textId="753661CF"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Monitoring and contingency measures documented in the Acid Sulfate Soil Management Plan (refer to GWM-M003) will be implemented.</w:t>
            </w:r>
          </w:p>
        </w:tc>
        <w:tc>
          <w:tcPr>
            <w:tcW w:w="1697" w:type="dxa"/>
          </w:tcPr>
          <w:p w14:paraId="3712A840" w14:textId="42533BCF"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Construction</w:t>
            </w:r>
          </w:p>
        </w:tc>
      </w:tr>
      <w:tr w:rsidR="00F77FF9" w:rsidRPr="00C03124" w14:paraId="7B787ACF" w14:textId="77777777" w:rsidTr="008F0C8D">
        <w:tc>
          <w:tcPr>
            <w:cnfStyle w:val="001000000000" w:firstRow="0" w:lastRow="0" w:firstColumn="1" w:lastColumn="0" w:oddVBand="0" w:evenVBand="0" w:oddHBand="0" w:evenHBand="0" w:firstRowFirstColumn="0" w:firstRowLastColumn="0" w:lastRowFirstColumn="0" w:lastRowLastColumn="0"/>
            <w:tcW w:w="1094" w:type="dxa"/>
          </w:tcPr>
          <w:p w14:paraId="2174C6FF" w14:textId="0E2A468C" w:rsidR="00F77FF9" w:rsidRPr="00F77FF9" w:rsidRDefault="00F77FF9" w:rsidP="00F77FF9">
            <w:pPr>
              <w:pStyle w:val="TableText"/>
            </w:pPr>
            <w:r w:rsidRPr="00F77FF9">
              <w:lastRenderedPageBreak/>
              <w:t>HHM-M005</w:t>
            </w:r>
          </w:p>
        </w:tc>
        <w:tc>
          <w:tcPr>
            <w:tcW w:w="2177" w:type="dxa"/>
          </w:tcPr>
          <w:p w14:paraId="1802EEBE" w14:textId="06E1343E"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Monitoring and review of Historical Heritage mitigations</w:t>
            </w:r>
          </w:p>
        </w:tc>
        <w:tc>
          <w:tcPr>
            <w:tcW w:w="9633" w:type="dxa"/>
          </w:tcPr>
          <w:p w14:paraId="2F518FA0" w14:textId="089DD7AA"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Conduct monthly reviews of compliance against HHM-M002, HHM-M004, and HHM-M006.</w:t>
            </w:r>
          </w:p>
        </w:tc>
        <w:tc>
          <w:tcPr>
            <w:tcW w:w="1697" w:type="dxa"/>
          </w:tcPr>
          <w:p w14:paraId="66FFB966" w14:textId="2A673D85"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 xml:space="preserve">Construction </w:t>
            </w:r>
          </w:p>
        </w:tc>
      </w:tr>
      <w:tr w:rsidR="00F77FF9" w:rsidRPr="00C03124" w14:paraId="33BF5575" w14:textId="77777777" w:rsidTr="008F0C8D">
        <w:tc>
          <w:tcPr>
            <w:cnfStyle w:val="001000000000" w:firstRow="0" w:lastRow="0" w:firstColumn="1" w:lastColumn="0" w:oddVBand="0" w:evenVBand="0" w:oddHBand="0" w:evenHBand="0" w:firstRowFirstColumn="0" w:firstRowLastColumn="0" w:lastRowFirstColumn="0" w:lastRowLastColumn="0"/>
            <w:tcW w:w="1094" w:type="dxa"/>
          </w:tcPr>
          <w:p w14:paraId="580C4199" w14:textId="55AFE9F6" w:rsidR="00F77FF9" w:rsidRPr="00F77FF9" w:rsidRDefault="00F77FF9" w:rsidP="00F77FF9">
            <w:pPr>
              <w:pStyle w:val="TableText"/>
            </w:pPr>
            <w:r w:rsidRPr="00F77FF9">
              <w:t>HHM-M006</w:t>
            </w:r>
          </w:p>
        </w:tc>
        <w:tc>
          <w:tcPr>
            <w:tcW w:w="2177" w:type="dxa"/>
          </w:tcPr>
          <w:p w14:paraId="693D61B9" w14:textId="58AF699E"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Reinstatement of heritage values</w:t>
            </w:r>
          </w:p>
        </w:tc>
        <w:tc>
          <w:tcPr>
            <w:tcW w:w="9633" w:type="dxa"/>
          </w:tcPr>
          <w:p w14:paraId="50D93D9B" w14:textId="5C73B7C6"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In the event of accidental damage of a heritage feature (non-archaeological), a process will be implemented to assess and manage any accidental damage to potential heritage places in consultation with a suitably qualified heritage practitioner. Any reconstruction works should be undertaken under the direction of a suitably qualified heritage practitioner.</w:t>
            </w:r>
          </w:p>
        </w:tc>
        <w:tc>
          <w:tcPr>
            <w:tcW w:w="1697" w:type="dxa"/>
          </w:tcPr>
          <w:p w14:paraId="391D4A7C" w14:textId="5E5E1DEA"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 xml:space="preserve">Construction </w:t>
            </w:r>
          </w:p>
        </w:tc>
      </w:tr>
      <w:tr w:rsidR="0074248D" w:rsidRPr="00C03124" w14:paraId="68064130" w14:textId="77777777" w:rsidTr="008F0C8D">
        <w:tc>
          <w:tcPr>
            <w:cnfStyle w:val="001000000000" w:firstRow="0" w:lastRow="0" w:firstColumn="1" w:lastColumn="0" w:oddVBand="0" w:evenVBand="0" w:oddHBand="0" w:evenHBand="0" w:firstRowFirstColumn="0" w:firstRowLastColumn="0" w:lastRowFirstColumn="0" w:lastRowLastColumn="0"/>
            <w:tcW w:w="1094" w:type="dxa"/>
          </w:tcPr>
          <w:p w14:paraId="553A74C8" w14:textId="2DC0F52E" w:rsidR="00F77FF9" w:rsidRPr="00F77FF9" w:rsidRDefault="00F77FF9" w:rsidP="00F77FF9">
            <w:pPr>
              <w:pStyle w:val="TableText"/>
            </w:pPr>
            <w:r w:rsidRPr="00F77FF9">
              <w:t>ONV-M008</w:t>
            </w:r>
          </w:p>
        </w:tc>
        <w:tc>
          <w:tcPr>
            <w:tcW w:w="2177" w:type="dxa"/>
          </w:tcPr>
          <w:p w14:paraId="3E9F09FA" w14:textId="512E8004"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 xml:space="preserve">Noise and vibration monitoring </w:t>
            </w:r>
          </w:p>
        </w:tc>
        <w:tc>
          <w:tcPr>
            <w:tcW w:w="9633" w:type="dxa"/>
          </w:tcPr>
          <w:p w14:paraId="3607AF3A" w14:textId="77777777" w:rsidR="0010711A"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Attended noise and vibration monitoring will be undertaken during construction at the start of any new activity with the potential to produce perceptible noise and vibration at sensitive receiver for the purposes of assessing the scope of the noise mitigation in use or following a complaint, as defined in the construction environment management plan:</w:t>
            </w:r>
          </w:p>
          <w:p w14:paraId="30A1DDC0" w14:textId="77777777" w:rsidR="0010711A" w:rsidRDefault="00F77FF9" w:rsidP="0010711A">
            <w:pPr>
              <w:pStyle w:val="TableBullet1"/>
              <w:cnfStyle w:val="000000000000" w:firstRow="0" w:lastRow="0" w:firstColumn="0" w:lastColumn="0" w:oddVBand="0" w:evenVBand="0" w:oddHBand="0" w:evenHBand="0" w:firstRowFirstColumn="0" w:firstRowLastColumn="0" w:lastRowFirstColumn="0" w:lastRowLastColumn="0"/>
            </w:pPr>
            <w:r w:rsidRPr="00F77FF9">
              <w:t xml:space="preserve">The nearest noise sensitive residential property or properties impacted by out-of-hours works to confirm the effective implementation of noise mitigation measures (subject to landholder approval). </w:t>
            </w:r>
          </w:p>
          <w:p w14:paraId="17A6CA4D" w14:textId="77777777" w:rsidR="0010711A" w:rsidRDefault="00F77FF9" w:rsidP="0010711A">
            <w:pPr>
              <w:pStyle w:val="TableBullet1"/>
              <w:cnfStyle w:val="000000000000" w:firstRow="0" w:lastRow="0" w:firstColumn="0" w:lastColumn="0" w:oddVBand="0" w:evenVBand="0" w:oddHBand="0" w:evenHBand="0" w:firstRowFirstColumn="0" w:firstRowLastColumn="0" w:lastRowFirstColumn="0" w:lastRowLastColumn="0"/>
            </w:pPr>
            <w:r w:rsidRPr="00F77FF9">
              <w:t>The nearest building or assets that are within derived set back distances for structural damage or in response to a complaint (subject to landholder approval).</w:t>
            </w:r>
          </w:p>
          <w:p w14:paraId="41E9311B" w14:textId="77777777" w:rsidR="0010711A" w:rsidRDefault="00F77FF9" w:rsidP="0010711A">
            <w:pPr>
              <w:pStyle w:val="TableBullet1"/>
              <w:cnfStyle w:val="000000000000" w:firstRow="0" w:lastRow="0" w:firstColumn="0" w:lastColumn="0" w:oddVBand="0" w:evenVBand="0" w:oddHBand="0" w:evenHBand="0" w:firstRowFirstColumn="0" w:firstRowLastColumn="0" w:lastRowFirstColumn="0" w:lastRowLastColumn="0"/>
            </w:pPr>
            <w:r w:rsidRPr="00F77FF9">
              <w:t>Where an asset owner’s utility standards are at risk of being exceeded.</w:t>
            </w:r>
          </w:p>
          <w:p w14:paraId="7BC7B9F6" w14:textId="77777777" w:rsidR="0010711A" w:rsidRDefault="00F77FF9" w:rsidP="0010711A">
            <w:pPr>
              <w:pStyle w:val="TableBullet1"/>
              <w:cnfStyle w:val="000000000000" w:firstRow="0" w:lastRow="0" w:firstColumn="0" w:lastColumn="0" w:oddVBand="0" w:evenVBand="0" w:oddHBand="0" w:evenHBand="0" w:firstRowFirstColumn="0" w:firstRowLastColumn="0" w:lastRowFirstColumn="0" w:lastRowLastColumn="0"/>
            </w:pPr>
            <w:r w:rsidRPr="00F77FF9">
              <w:t>It should be noted that monitoring should not be limited to verifying compliance with regulations and/or nominated criteria (if relevant); it should also be used pro-actively to validate the effectiveness of mitigation measures and to inform continual improvement.</w:t>
            </w:r>
          </w:p>
          <w:p w14:paraId="0ED43E8F" w14:textId="77777777" w:rsidR="0010711A" w:rsidRDefault="00F77FF9" w:rsidP="0010711A">
            <w:pPr>
              <w:pStyle w:val="TableText"/>
              <w:cnfStyle w:val="000000000000" w:firstRow="0" w:lastRow="0" w:firstColumn="0" w:lastColumn="0" w:oddVBand="0" w:evenVBand="0" w:oddHBand="0" w:evenHBand="0" w:firstRowFirstColumn="0" w:firstRowLastColumn="0" w:lastRowFirstColumn="0" w:lastRowLastColumn="0"/>
            </w:pPr>
            <w:r w:rsidRPr="00F77FF9">
              <w:t>Where reasonably practicable, unattended noise monitors will be installed for the duration of the shore crossing drilling and offshore piling at the nearest affected residences (subject to landholder approval). The scope of the unattended monitoring will be determined by a suitably qualified acoustic consultant in consultation with the relevant authority for noise and vibration regulations at the time of works</w:t>
            </w:r>
            <w:r w:rsidRPr="00F77FF9">
              <w:br/>
              <w:t>A response framework will be developed to manage potential impacts if nominated criteria are exceeded, including:</w:t>
            </w:r>
          </w:p>
          <w:p w14:paraId="23C5A4D4" w14:textId="77777777" w:rsidR="0010711A" w:rsidRDefault="00F77FF9" w:rsidP="0010711A">
            <w:pPr>
              <w:pStyle w:val="TableBullet1"/>
              <w:cnfStyle w:val="000000000000" w:firstRow="0" w:lastRow="0" w:firstColumn="0" w:lastColumn="0" w:oddVBand="0" w:evenVBand="0" w:oddHBand="0" w:evenHBand="0" w:firstRowFirstColumn="0" w:firstRowLastColumn="0" w:lastRowFirstColumn="0" w:lastRowLastColumn="0"/>
            </w:pPr>
            <w:r w:rsidRPr="00F77FF9">
              <w:t>Actions taken to rectify the exceedance</w:t>
            </w:r>
          </w:p>
          <w:p w14:paraId="7174D4CD" w14:textId="77777777" w:rsidR="0010711A" w:rsidRDefault="00F77FF9" w:rsidP="0010711A">
            <w:pPr>
              <w:pStyle w:val="TableBullet1"/>
              <w:cnfStyle w:val="000000000000" w:firstRow="0" w:lastRow="0" w:firstColumn="0" w:lastColumn="0" w:oddVBand="0" w:evenVBand="0" w:oddHBand="0" w:evenHBand="0" w:firstRowFirstColumn="0" w:firstRowLastColumn="0" w:lastRowFirstColumn="0" w:lastRowLastColumn="0"/>
            </w:pPr>
            <w:r w:rsidRPr="00F77FF9">
              <w:t>Actions to minimise risk of reoccurrence</w:t>
            </w:r>
          </w:p>
          <w:p w14:paraId="4E2B0006" w14:textId="77777777" w:rsidR="00D86841" w:rsidRDefault="00F77FF9" w:rsidP="0010711A">
            <w:pPr>
              <w:pStyle w:val="TableBullet1"/>
              <w:cnfStyle w:val="000000000000" w:firstRow="0" w:lastRow="0" w:firstColumn="0" w:lastColumn="0" w:oddVBand="0" w:evenVBand="0" w:oddHBand="0" w:evenHBand="0" w:firstRowFirstColumn="0" w:firstRowLastColumn="0" w:lastRowFirstColumn="0" w:lastRowLastColumn="0"/>
            </w:pPr>
            <w:r w:rsidRPr="00F77FF9">
              <w:t xml:space="preserve">Name of person(s) responsible for undertaking the required actions. </w:t>
            </w:r>
          </w:p>
          <w:p w14:paraId="3FE46529" w14:textId="372F11E8"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 xml:space="preserve">The duration of the attended monitoring will be determined by a suitably qualified acoustic consultant in consultation with the relevant authority for noise and vibration regulations at the time of works. </w:t>
            </w:r>
          </w:p>
        </w:tc>
        <w:tc>
          <w:tcPr>
            <w:tcW w:w="1697" w:type="dxa"/>
          </w:tcPr>
          <w:p w14:paraId="3809B8E0" w14:textId="02E97513"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Construction</w:t>
            </w:r>
          </w:p>
        </w:tc>
      </w:tr>
      <w:tr w:rsidR="0074248D" w:rsidRPr="00C03124" w14:paraId="6D608798" w14:textId="77777777" w:rsidTr="008F0C8D">
        <w:tc>
          <w:tcPr>
            <w:cnfStyle w:val="001000000000" w:firstRow="0" w:lastRow="0" w:firstColumn="1" w:lastColumn="0" w:oddVBand="0" w:evenVBand="0" w:oddHBand="0" w:evenHBand="0" w:firstRowFirstColumn="0" w:firstRowLastColumn="0" w:lastRowFirstColumn="0" w:lastRowLastColumn="0"/>
            <w:tcW w:w="1094" w:type="dxa"/>
          </w:tcPr>
          <w:p w14:paraId="2747FB79" w14:textId="1B1B11A3" w:rsidR="00F77FF9" w:rsidRPr="00F77FF9" w:rsidRDefault="00F77FF9" w:rsidP="00F77FF9">
            <w:pPr>
              <w:pStyle w:val="TableText"/>
            </w:pPr>
            <w:r w:rsidRPr="00F77FF9">
              <w:t>ONV-M011</w:t>
            </w:r>
          </w:p>
        </w:tc>
        <w:tc>
          <w:tcPr>
            <w:tcW w:w="2177" w:type="dxa"/>
          </w:tcPr>
          <w:p w14:paraId="0F8721BC" w14:textId="78804B97"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Decommissioning review and establishment of noise framework</w:t>
            </w:r>
          </w:p>
        </w:tc>
        <w:tc>
          <w:tcPr>
            <w:tcW w:w="9633" w:type="dxa"/>
          </w:tcPr>
          <w:p w14:paraId="1C79B647" w14:textId="539D5586"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A review of decommissioning activities will be conducted by the end of life of the project to plan decommissioning and establish the framework to manage noise impacts.</w:t>
            </w:r>
            <w:r w:rsidRPr="00F77FF9">
              <w:br/>
              <w:t>It is expected that the general principles provided in ONV-M010 and ONV-M008 will be adopted for the decommissioning stage.</w:t>
            </w:r>
          </w:p>
        </w:tc>
        <w:tc>
          <w:tcPr>
            <w:tcW w:w="1697" w:type="dxa"/>
          </w:tcPr>
          <w:p w14:paraId="0452890E" w14:textId="55E6C554"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Decommissioning</w:t>
            </w:r>
          </w:p>
        </w:tc>
      </w:tr>
      <w:tr w:rsidR="0074248D" w:rsidRPr="00C03124" w14:paraId="3DDB20FA" w14:textId="77777777" w:rsidTr="008F0C8D">
        <w:tc>
          <w:tcPr>
            <w:cnfStyle w:val="001000000000" w:firstRow="0" w:lastRow="0" w:firstColumn="1" w:lastColumn="0" w:oddVBand="0" w:evenVBand="0" w:oddHBand="0" w:evenHBand="0" w:firstRowFirstColumn="0" w:firstRowLastColumn="0" w:lastRowFirstColumn="0" w:lastRowLastColumn="0"/>
            <w:tcW w:w="1094" w:type="dxa"/>
          </w:tcPr>
          <w:p w14:paraId="1B4655AA" w14:textId="112D0494" w:rsidR="00F77FF9" w:rsidRPr="00F77FF9" w:rsidRDefault="00F77FF9" w:rsidP="00F77FF9">
            <w:pPr>
              <w:pStyle w:val="TableText"/>
            </w:pPr>
            <w:r w:rsidRPr="00F77FF9">
              <w:lastRenderedPageBreak/>
              <w:t>SUM-M015</w:t>
            </w:r>
          </w:p>
        </w:tc>
        <w:tc>
          <w:tcPr>
            <w:tcW w:w="2177" w:type="dxa"/>
          </w:tcPr>
          <w:p w14:paraId="7451207A" w14:textId="07156C2C"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Water quality monitoring</w:t>
            </w:r>
          </w:p>
        </w:tc>
        <w:tc>
          <w:tcPr>
            <w:tcW w:w="9633" w:type="dxa"/>
          </w:tcPr>
          <w:p w14:paraId="53D07B0E" w14:textId="1C42C914" w:rsidR="0051230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Implement a water quality monitoring program during the construction phase to monitor changes in water quality and ensure all discharges from the proposed works are in accordance with the legislative requirements.</w:t>
            </w:r>
            <w:r w:rsidR="00183A16">
              <w:t xml:space="preserve"> </w:t>
            </w:r>
            <w:r w:rsidR="00FC5ED0">
              <w:t>Where feasible, the baseline water quality assessments will be carried out at key project locations. This will include sampling upstream and downstream of an identified discharge point, and where feasible, real</w:t>
            </w:r>
            <w:r w:rsidR="007E640C">
              <w:t>-</w:t>
            </w:r>
            <w:r w:rsidR="00FC5ED0">
              <w:t>time monitoring of turbidity in surface water runoff.</w:t>
            </w:r>
          </w:p>
          <w:p w14:paraId="5FC7ED4F" w14:textId="77777777" w:rsidR="00367BDB" w:rsidRDefault="00512309" w:rsidP="00F77FF9">
            <w:pPr>
              <w:pStyle w:val="TableText"/>
              <w:cnfStyle w:val="000000000000" w:firstRow="0" w:lastRow="0" w:firstColumn="0" w:lastColumn="0" w:oddVBand="0" w:evenVBand="0" w:oddHBand="0" w:evenHBand="0" w:firstRowFirstColumn="0" w:firstRowLastColumn="0" w:lastRowFirstColumn="0" w:lastRowLastColumn="0"/>
            </w:pPr>
            <w:r>
              <w:t>The water quality monitoring program will be documented in the Construction Environmental Management Plan (CEMP), with more specific details contained in the surface water management plan (SWMP), including water quality parameters, locations (including at least one location between the shore crossing and the Corner Inlet Ramsar site) and frequency.</w:t>
            </w:r>
          </w:p>
          <w:p w14:paraId="21A1F1B7" w14:textId="77777777" w:rsidR="00480928" w:rsidRDefault="00367BDB" w:rsidP="00F77FF9">
            <w:pPr>
              <w:pStyle w:val="TableText"/>
              <w:cnfStyle w:val="000000000000" w:firstRow="0" w:lastRow="0" w:firstColumn="0" w:lastColumn="0" w:oddVBand="0" w:evenVBand="0" w:oddHBand="0" w:evenHBand="0" w:firstRowFirstColumn="0" w:firstRowLastColumn="0" w:lastRowFirstColumn="0" w:lastRowLastColumn="0"/>
            </w:pPr>
            <w:r>
              <w:t>The SWMP will also outline additional and/or improved measures that would be implemented should those controls fail or are not effective to eliminate or minimise risks of harm to surface water.</w:t>
            </w:r>
          </w:p>
          <w:p w14:paraId="153AB974" w14:textId="77777777" w:rsidR="00A81A8E" w:rsidRDefault="00480928" w:rsidP="00F77FF9">
            <w:pPr>
              <w:pStyle w:val="TableText"/>
              <w:cnfStyle w:val="000000000000" w:firstRow="0" w:lastRow="0" w:firstColumn="0" w:lastColumn="0" w:oddVBand="0" w:evenVBand="0" w:oddHBand="0" w:evenHBand="0" w:firstRowFirstColumn="0" w:firstRowLastColumn="0" w:lastRowFirstColumn="0" w:lastRowLastColumn="0"/>
            </w:pPr>
            <w:r>
              <w:t>The water quality monitoring program will be guided by multiple references and guidelines including the ERS, baseline water q</w:t>
            </w:r>
            <w:r w:rsidR="008217E2">
              <w:t>uality assessment results, and soil assessment reports conducted as part of geotechnical investigations</w:t>
            </w:r>
            <w:r w:rsidR="00A81A8E">
              <w:t>.</w:t>
            </w:r>
          </w:p>
          <w:p w14:paraId="2FB8BE66" w14:textId="0585D565" w:rsidR="00F77FF9" w:rsidRPr="00F77FF9" w:rsidRDefault="00A81A8E" w:rsidP="00F77FF9">
            <w:pPr>
              <w:pStyle w:val="TableText"/>
              <w:cnfStyle w:val="000000000000" w:firstRow="0" w:lastRow="0" w:firstColumn="0" w:lastColumn="0" w:oddVBand="0" w:evenVBand="0" w:oddHBand="0" w:evenHBand="0" w:firstRowFirstColumn="0" w:firstRowLastColumn="0" w:lastRowFirstColumn="0" w:lastRowLastColumn="0"/>
            </w:pPr>
            <w:r>
              <w:t>The water quality monitoring program will also be conducted in line with EPA Publication IWRG701: Sampling and analysis of waters, wastewaters, soils and wastes.</w:t>
            </w:r>
          </w:p>
        </w:tc>
        <w:tc>
          <w:tcPr>
            <w:tcW w:w="1697" w:type="dxa"/>
          </w:tcPr>
          <w:p w14:paraId="5D6D1C14" w14:textId="44EFD319"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 xml:space="preserve">Construction </w:t>
            </w:r>
          </w:p>
        </w:tc>
      </w:tr>
      <w:tr w:rsidR="00F77FF9" w:rsidRPr="00C03124" w14:paraId="29D84D46" w14:textId="77777777" w:rsidTr="008F0C8D">
        <w:tc>
          <w:tcPr>
            <w:cnfStyle w:val="001000000000" w:firstRow="0" w:lastRow="0" w:firstColumn="1" w:lastColumn="0" w:oddVBand="0" w:evenVBand="0" w:oddHBand="0" w:evenHBand="0" w:firstRowFirstColumn="0" w:firstRowLastColumn="0" w:lastRowFirstColumn="0" w:lastRowLastColumn="0"/>
            <w:tcW w:w="1094" w:type="dxa"/>
          </w:tcPr>
          <w:p w14:paraId="2E6B740E" w14:textId="3F8233DC" w:rsidR="00F77FF9" w:rsidRPr="00F77FF9" w:rsidRDefault="00F77FF9" w:rsidP="00F77FF9">
            <w:pPr>
              <w:pStyle w:val="TableText"/>
            </w:pPr>
            <w:r w:rsidRPr="00F77FF9">
              <w:t>SUM-M016</w:t>
            </w:r>
          </w:p>
        </w:tc>
        <w:tc>
          <w:tcPr>
            <w:tcW w:w="2177" w:type="dxa"/>
          </w:tcPr>
          <w:p w14:paraId="6B50175F" w14:textId="010C473B"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Planned inspections</w:t>
            </w:r>
          </w:p>
        </w:tc>
        <w:tc>
          <w:tcPr>
            <w:tcW w:w="9633" w:type="dxa"/>
          </w:tcPr>
          <w:p w14:paraId="0A1D014E" w14:textId="7A58427A"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Implement a program of periodic inspections of the easements to ensure reinstated earthworks continue to maintain existing flow characteristics</w:t>
            </w:r>
            <w:r w:rsidR="00763D33">
              <w:t xml:space="preserve"> and water quality.</w:t>
            </w:r>
          </w:p>
        </w:tc>
        <w:tc>
          <w:tcPr>
            <w:tcW w:w="1697" w:type="dxa"/>
          </w:tcPr>
          <w:p w14:paraId="15C7B786" w14:textId="022E6A92"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Operation</w:t>
            </w:r>
          </w:p>
        </w:tc>
      </w:tr>
      <w:tr w:rsidR="00F77FF9" w:rsidRPr="00C03124" w14:paraId="0C6F7C5C" w14:textId="77777777" w:rsidTr="008F0C8D">
        <w:tc>
          <w:tcPr>
            <w:cnfStyle w:val="001000000000" w:firstRow="0" w:lastRow="0" w:firstColumn="1" w:lastColumn="0" w:oddVBand="0" w:evenVBand="0" w:oddHBand="0" w:evenHBand="0" w:firstRowFirstColumn="0" w:firstRowLastColumn="0" w:lastRowFirstColumn="0" w:lastRowLastColumn="0"/>
            <w:tcW w:w="1094" w:type="dxa"/>
          </w:tcPr>
          <w:p w14:paraId="3DF5CB52" w14:textId="49BB0B6D" w:rsidR="00F77FF9" w:rsidRPr="00F77FF9" w:rsidRDefault="00F77FF9" w:rsidP="00F77FF9">
            <w:pPr>
              <w:pStyle w:val="TableText"/>
            </w:pPr>
            <w:r w:rsidRPr="00F77FF9">
              <w:t>FFM-M015</w:t>
            </w:r>
          </w:p>
        </w:tc>
        <w:tc>
          <w:tcPr>
            <w:tcW w:w="2177" w:type="dxa"/>
          </w:tcPr>
          <w:p w14:paraId="1985DCC9" w14:textId="27B22AC5"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Targeted survey for protected flora on public land</w:t>
            </w:r>
          </w:p>
        </w:tc>
        <w:tc>
          <w:tcPr>
            <w:tcW w:w="9633" w:type="dxa"/>
          </w:tcPr>
          <w:p w14:paraId="59EF16D0" w14:textId="791F8DB2"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Undertake targeted surveys for threatened and protected flora on public land to inform application for Flora and Fauna Guarantee Act permit to take.</w:t>
            </w:r>
          </w:p>
        </w:tc>
        <w:tc>
          <w:tcPr>
            <w:tcW w:w="1697" w:type="dxa"/>
          </w:tcPr>
          <w:p w14:paraId="444B00EE" w14:textId="4A8BE677"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Prior to construction</w:t>
            </w:r>
          </w:p>
        </w:tc>
      </w:tr>
      <w:tr w:rsidR="00F77FF9" w:rsidRPr="00C03124" w14:paraId="4CEBE2A1" w14:textId="77777777" w:rsidTr="008F0C8D">
        <w:tc>
          <w:tcPr>
            <w:cnfStyle w:val="001000000000" w:firstRow="0" w:lastRow="0" w:firstColumn="1" w:lastColumn="0" w:oddVBand="0" w:evenVBand="0" w:oddHBand="0" w:evenHBand="0" w:firstRowFirstColumn="0" w:firstRowLastColumn="0" w:lastRowFirstColumn="0" w:lastRowLastColumn="0"/>
            <w:tcW w:w="1094" w:type="dxa"/>
          </w:tcPr>
          <w:p w14:paraId="473E48ED" w14:textId="7415465C" w:rsidR="00F77FF9" w:rsidRPr="00F77FF9" w:rsidRDefault="00F77FF9" w:rsidP="00F77FF9">
            <w:pPr>
              <w:pStyle w:val="TableText"/>
            </w:pPr>
            <w:r w:rsidRPr="00F77FF9">
              <w:t>GWM-M005</w:t>
            </w:r>
          </w:p>
        </w:tc>
        <w:tc>
          <w:tcPr>
            <w:tcW w:w="2177" w:type="dxa"/>
          </w:tcPr>
          <w:p w14:paraId="3B808C3B" w14:textId="6F391D2C"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Onshore trench route inspection</w:t>
            </w:r>
          </w:p>
        </w:tc>
        <w:tc>
          <w:tcPr>
            <w:tcW w:w="9633" w:type="dxa"/>
          </w:tcPr>
          <w:p w14:paraId="3DCAA521" w14:textId="7D211498"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The Onshore Operation Environmental Management Plan will include the following monitoring measure:</w:t>
            </w:r>
            <w:r w:rsidRPr="00F77FF9">
              <w:br/>
              <w:t>In the event that thermal sand is used to backfill the onshore trench, the onshore trench route will be inspected following the first winter post-construction in order to check for areas of waterlogging that could be a result of groundwater discharge along preferential pathways.</w:t>
            </w:r>
            <w:r w:rsidRPr="00F77FF9">
              <w:br/>
              <w:t>A suitably qualified person will determine whether any waterlogging identified is likely to be caused by trench (taking into account landscape location and pre-construction conditions), and if so, recommend contingency measures to address the impact.</w:t>
            </w:r>
          </w:p>
        </w:tc>
        <w:tc>
          <w:tcPr>
            <w:tcW w:w="1697" w:type="dxa"/>
          </w:tcPr>
          <w:p w14:paraId="222DAA52" w14:textId="792015E8" w:rsidR="00F77FF9" w:rsidRPr="00F77FF9" w:rsidRDefault="00F77FF9" w:rsidP="00F77FF9">
            <w:pPr>
              <w:pStyle w:val="TableText"/>
              <w:cnfStyle w:val="000000000000" w:firstRow="0" w:lastRow="0" w:firstColumn="0" w:lastColumn="0" w:oddVBand="0" w:evenVBand="0" w:oddHBand="0" w:evenHBand="0" w:firstRowFirstColumn="0" w:firstRowLastColumn="0" w:lastRowFirstColumn="0" w:lastRowLastColumn="0"/>
            </w:pPr>
            <w:r w:rsidRPr="00F77FF9">
              <w:t>Operation</w:t>
            </w:r>
          </w:p>
        </w:tc>
      </w:tr>
      <w:tr w:rsidR="001954BF" w:rsidRPr="00C03124" w14:paraId="18B8007D" w14:textId="77777777" w:rsidTr="008F0C8D">
        <w:tc>
          <w:tcPr>
            <w:cnfStyle w:val="001000000000" w:firstRow="0" w:lastRow="0" w:firstColumn="1" w:lastColumn="0" w:oddVBand="0" w:evenVBand="0" w:oddHBand="0" w:evenHBand="0" w:firstRowFirstColumn="0" w:firstRowLastColumn="0" w:lastRowFirstColumn="0" w:lastRowLastColumn="0"/>
            <w:tcW w:w="1094" w:type="dxa"/>
          </w:tcPr>
          <w:p w14:paraId="5969DBE4" w14:textId="4CA284D4" w:rsidR="001954BF" w:rsidRPr="001954BF" w:rsidRDefault="001954BF" w:rsidP="001954BF">
            <w:pPr>
              <w:pStyle w:val="TableText"/>
            </w:pPr>
            <w:r w:rsidRPr="001954BF">
              <w:t>MEMP-M03</w:t>
            </w:r>
          </w:p>
        </w:tc>
        <w:tc>
          <w:tcPr>
            <w:tcW w:w="2177" w:type="dxa"/>
          </w:tcPr>
          <w:p w14:paraId="4D259790" w14:textId="7B5D9857" w:rsidR="001954BF" w:rsidRPr="001954BF" w:rsidRDefault="00327DD4" w:rsidP="001954BF">
            <w:pPr>
              <w:pStyle w:val="TableText"/>
              <w:cnfStyle w:val="000000000000" w:firstRow="0" w:lastRow="0" w:firstColumn="0" w:lastColumn="0" w:oddVBand="0" w:evenVBand="0" w:oddHBand="0" w:evenHBand="0" w:firstRowFirstColumn="0" w:firstRowLastColumn="0" w:lastRowFirstColumn="0" w:lastRowLastColumn="0"/>
            </w:pPr>
            <w:r w:rsidRPr="00327DD4">
              <w:t>Seabird Monitoring and Management Plan</w:t>
            </w:r>
          </w:p>
        </w:tc>
        <w:tc>
          <w:tcPr>
            <w:tcW w:w="9633" w:type="dxa"/>
          </w:tcPr>
          <w:p w14:paraId="36345212" w14:textId="0791CEE7" w:rsidR="001954BF" w:rsidRPr="001954BF" w:rsidRDefault="001954BF" w:rsidP="001954BF">
            <w:pPr>
              <w:pStyle w:val="TableText"/>
              <w:cnfStyle w:val="000000000000" w:firstRow="0" w:lastRow="0" w:firstColumn="0" w:lastColumn="0" w:oddVBand="0" w:evenVBand="0" w:oddHBand="0" w:evenHBand="0" w:firstRowFirstColumn="0" w:firstRowLastColumn="0" w:lastRowFirstColumn="0" w:lastRowLastColumn="0"/>
            </w:pPr>
            <w:r w:rsidRPr="001954BF">
              <w:t>Seabird Monitoring and Management Plan (SMMP), including monitoring and adaptive management arrangements, will be developed and implemented prior to offshore construction. The SMMP will outline approaches and objectives of monitoring for the project key impacts and risks and approaches to management in the event that results indicate that additional measures are needed. Offsets will be developed as necessary and informed by strategies and actions outlined in National Species Recovery Plans and other plans of management.</w:t>
            </w:r>
          </w:p>
        </w:tc>
        <w:tc>
          <w:tcPr>
            <w:tcW w:w="1697" w:type="dxa"/>
          </w:tcPr>
          <w:p w14:paraId="103D3F74" w14:textId="7FBB340E" w:rsidR="001954BF" w:rsidRPr="001954BF" w:rsidRDefault="001954BF" w:rsidP="001954BF">
            <w:pPr>
              <w:pStyle w:val="TableText"/>
              <w:cnfStyle w:val="000000000000" w:firstRow="0" w:lastRow="0" w:firstColumn="0" w:lastColumn="0" w:oddVBand="0" w:evenVBand="0" w:oddHBand="0" w:evenHBand="0" w:firstRowFirstColumn="0" w:firstRowLastColumn="0" w:lastRowFirstColumn="0" w:lastRowLastColumn="0"/>
            </w:pPr>
            <w:r w:rsidRPr="001954BF">
              <w:t>Construction</w:t>
            </w:r>
            <w:r w:rsidRPr="001954BF">
              <w:br/>
              <w:t>Operations</w:t>
            </w:r>
          </w:p>
        </w:tc>
      </w:tr>
      <w:tr w:rsidR="003A2411" w:rsidRPr="00C03124" w14:paraId="0D33BDD3" w14:textId="77777777" w:rsidTr="008F0C8D">
        <w:tc>
          <w:tcPr>
            <w:cnfStyle w:val="001000000000" w:firstRow="0" w:lastRow="0" w:firstColumn="1" w:lastColumn="0" w:oddVBand="0" w:evenVBand="0" w:oddHBand="0" w:evenHBand="0" w:firstRowFirstColumn="0" w:firstRowLastColumn="0" w:lastRowFirstColumn="0" w:lastRowLastColumn="0"/>
            <w:tcW w:w="1094" w:type="dxa"/>
          </w:tcPr>
          <w:p w14:paraId="10DEFB8F" w14:textId="3AC285CE" w:rsidR="003A2411" w:rsidRPr="003A2411" w:rsidRDefault="003A2411" w:rsidP="003A2411">
            <w:pPr>
              <w:pStyle w:val="TableText"/>
            </w:pPr>
            <w:r w:rsidRPr="003A2411">
              <w:lastRenderedPageBreak/>
              <w:t>MEMP-M05</w:t>
            </w:r>
          </w:p>
        </w:tc>
        <w:tc>
          <w:tcPr>
            <w:tcW w:w="2177" w:type="dxa"/>
          </w:tcPr>
          <w:p w14:paraId="55654D80" w14:textId="0CFD56C7" w:rsidR="003A2411" w:rsidRPr="003A2411" w:rsidRDefault="003A2411" w:rsidP="003A2411">
            <w:pPr>
              <w:pStyle w:val="TableText"/>
              <w:cnfStyle w:val="000000000000" w:firstRow="0" w:lastRow="0" w:firstColumn="0" w:lastColumn="0" w:oddVBand="0" w:evenVBand="0" w:oddHBand="0" w:evenHBand="0" w:firstRowFirstColumn="0" w:firstRowLastColumn="0" w:lastRowFirstColumn="0" w:lastRowLastColumn="0"/>
            </w:pPr>
            <w:r w:rsidRPr="003A2411">
              <w:t>Coastal Monitoring</w:t>
            </w:r>
          </w:p>
        </w:tc>
        <w:tc>
          <w:tcPr>
            <w:tcW w:w="9633" w:type="dxa"/>
          </w:tcPr>
          <w:p w14:paraId="2A5B1C51" w14:textId="6DF6D20A" w:rsidR="003A2411" w:rsidRPr="003A2411" w:rsidRDefault="003A2411" w:rsidP="003A2411">
            <w:pPr>
              <w:pStyle w:val="TableText"/>
              <w:cnfStyle w:val="000000000000" w:firstRow="0" w:lastRow="0" w:firstColumn="0" w:lastColumn="0" w:oddVBand="0" w:evenVBand="0" w:oddHBand="0" w:evenHBand="0" w:firstRowFirstColumn="0" w:firstRowLastColumn="0" w:lastRowFirstColumn="0" w:lastRowLastColumn="0"/>
            </w:pPr>
            <w:r w:rsidRPr="003A2411">
              <w:t xml:space="preserve">Precautionary monitoring of coastal change based on satellite imagery such as Geoscience Australia’s Digital Earth Australia database and/or the Victorian Coastal Monitoring Program (VCMP) database will commence 1 year prior to construction and will continue during the first 10 years of operation of the project to detect any changes to coastal landforms outside the range of natural variation (i.e. sediment accumulation and/or erosion). The Proponent will obtain and archive data from Digital Earth Australia and the Victorian Coastal Monitoring Program annually. Data will be analysed every three years for changes contrary to model predictions. </w:t>
            </w:r>
            <w:r w:rsidRPr="003A2411">
              <w:br/>
            </w:r>
            <w:r w:rsidRPr="003A2411">
              <w:br/>
              <w:t>As an adaptive management measure, should changes to the coastal system be identified (CPS-C01) as being due to the project (and not part of the natural variability or response to climate change), the Proponent will work with regulators to establish appropriate mitigation measures (or offsets).</w:t>
            </w:r>
          </w:p>
        </w:tc>
        <w:tc>
          <w:tcPr>
            <w:tcW w:w="1697" w:type="dxa"/>
          </w:tcPr>
          <w:p w14:paraId="045A09B9" w14:textId="30E4C59A" w:rsidR="003A2411" w:rsidRPr="003A2411" w:rsidRDefault="003A2411" w:rsidP="003A2411">
            <w:pPr>
              <w:pStyle w:val="TableText"/>
              <w:cnfStyle w:val="000000000000" w:firstRow="0" w:lastRow="0" w:firstColumn="0" w:lastColumn="0" w:oddVBand="0" w:evenVBand="0" w:oddHBand="0" w:evenHBand="0" w:firstRowFirstColumn="0" w:firstRowLastColumn="0" w:lastRowFirstColumn="0" w:lastRowLastColumn="0"/>
            </w:pPr>
            <w:r w:rsidRPr="003A2411">
              <w:t>Pre-construction, construction &amp; operation</w:t>
            </w:r>
          </w:p>
        </w:tc>
      </w:tr>
      <w:tr w:rsidR="003A2411" w:rsidRPr="00C03124" w14:paraId="7569FFAE" w14:textId="77777777" w:rsidTr="008F0C8D">
        <w:tc>
          <w:tcPr>
            <w:cnfStyle w:val="001000000000" w:firstRow="0" w:lastRow="0" w:firstColumn="1" w:lastColumn="0" w:oddVBand="0" w:evenVBand="0" w:oddHBand="0" w:evenHBand="0" w:firstRowFirstColumn="0" w:firstRowLastColumn="0" w:lastRowFirstColumn="0" w:lastRowLastColumn="0"/>
            <w:tcW w:w="1094" w:type="dxa"/>
          </w:tcPr>
          <w:p w14:paraId="6ABF71B0" w14:textId="6DCEAB59" w:rsidR="003A2411" w:rsidRPr="003A2411" w:rsidRDefault="003A2411" w:rsidP="003A2411">
            <w:pPr>
              <w:pStyle w:val="TableText"/>
            </w:pPr>
            <w:r w:rsidRPr="003A2411">
              <w:t>MEMP-M06</w:t>
            </w:r>
          </w:p>
        </w:tc>
        <w:tc>
          <w:tcPr>
            <w:tcW w:w="2177" w:type="dxa"/>
          </w:tcPr>
          <w:p w14:paraId="4D795C48" w14:textId="109DF4E2" w:rsidR="003A2411" w:rsidRPr="003A2411" w:rsidRDefault="003A2411" w:rsidP="003A2411">
            <w:pPr>
              <w:pStyle w:val="TableText"/>
              <w:cnfStyle w:val="000000000000" w:firstRow="0" w:lastRow="0" w:firstColumn="0" w:lastColumn="0" w:oddVBand="0" w:evenVBand="0" w:oddHBand="0" w:evenHBand="0" w:firstRowFirstColumn="0" w:firstRowLastColumn="0" w:lastRowFirstColumn="0" w:lastRowLastColumn="0"/>
            </w:pPr>
            <w:r w:rsidRPr="003A2411">
              <w:t>Monitoring of benthic habitats</w:t>
            </w:r>
          </w:p>
        </w:tc>
        <w:tc>
          <w:tcPr>
            <w:tcW w:w="9633" w:type="dxa"/>
          </w:tcPr>
          <w:p w14:paraId="43D60CD9" w14:textId="16C8482A" w:rsidR="003A2411" w:rsidRPr="003A2411" w:rsidRDefault="003A2411" w:rsidP="003A2411">
            <w:pPr>
              <w:pStyle w:val="TableText"/>
              <w:cnfStyle w:val="000000000000" w:firstRow="0" w:lastRow="0" w:firstColumn="0" w:lastColumn="0" w:oddVBand="0" w:evenVBand="0" w:oddHBand="0" w:evenHBand="0" w:firstRowFirstColumn="0" w:firstRowLastColumn="0" w:lastRowFirstColumn="0" w:lastRowLastColumn="0"/>
            </w:pPr>
            <w:r w:rsidRPr="003A2411">
              <w:t>A robust monitoring program will be designed to assess the impact of seabed disturbance on benthic habitats from project construction activities and to inform management decisions.  The program will be carried out by suitably trained and competent personnel and be designed to enable detection of receptor recovery over time through the sampling of representative benthic habitats.  The program will be informed by input from stakeholders, regulatory guidance and aligned with reputable, published monitoring standards.</w:t>
            </w:r>
          </w:p>
        </w:tc>
        <w:tc>
          <w:tcPr>
            <w:tcW w:w="1697" w:type="dxa"/>
          </w:tcPr>
          <w:p w14:paraId="05B7C0BE" w14:textId="1C85205E" w:rsidR="003A2411" w:rsidRPr="003A2411" w:rsidRDefault="003A2411" w:rsidP="003A2411">
            <w:pPr>
              <w:pStyle w:val="TableText"/>
              <w:cnfStyle w:val="000000000000" w:firstRow="0" w:lastRow="0" w:firstColumn="0" w:lastColumn="0" w:oddVBand="0" w:evenVBand="0" w:oddHBand="0" w:evenHBand="0" w:firstRowFirstColumn="0" w:firstRowLastColumn="0" w:lastRowFirstColumn="0" w:lastRowLastColumn="0"/>
            </w:pPr>
            <w:r w:rsidRPr="003A2411">
              <w:t>Construction</w:t>
            </w:r>
            <w:r w:rsidRPr="003A2411">
              <w:br/>
              <w:t>Operation</w:t>
            </w:r>
          </w:p>
        </w:tc>
      </w:tr>
      <w:tr w:rsidR="003A2411" w:rsidRPr="00C03124" w14:paraId="646794EA" w14:textId="77777777" w:rsidTr="008F0C8D">
        <w:tc>
          <w:tcPr>
            <w:cnfStyle w:val="001000000000" w:firstRow="0" w:lastRow="0" w:firstColumn="1" w:lastColumn="0" w:oddVBand="0" w:evenVBand="0" w:oddHBand="0" w:evenHBand="0" w:firstRowFirstColumn="0" w:firstRowLastColumn="0" w:lastRowFirstColumn="0" w:lastRowLastColumn="0"/>
            <w:tcW w:w="1094" w:type="dxa"/>
          </w:tcPr>
          <w:p w14:paraId="340C9D1C" w14:textId="3D67159A" w:rsidR="003A2411" w:rsidRPr="003A2411" w:rsidRDefault="003A2411" w:rsidP="003A2411">
            <w:pPr>
              <w:pStyle w:val="TableText"/>
            </w:pPr>
            <w:r w:rsidRPr="003A2411">
              <w:t>MEMP-M07</w:t>
            </w:r>
          </w:p>
        </w:tc>
        <w:tc>
          <w:tcPr>
            <w:tcW w:w="2177" w:type="dxa"/>
          </w:tcPr>
          <w:p w14:paraId="62F40653" w14:textId="6219A0DD" w:rsidR="003A2411" w:rsidRPr="003A2411" w:rsidRDefault="003A2411" w:rsidP="003A2411">
            <w:pPr>
              <w:pStyle w:val="TableText"/>
              <w:cnfStyle w:val="000000000000" w:firstRow="0" w:lastRow="0" w:firstColumn="0" w:lastColumn="0" w:oddVBand="0" w:evenVBand="0" w:oddHBand="0" w:evenHBand="0" w:firstRowFirstColumn="0" w:firstRowLastColumn="0" w:lastRowFirstColumn="0" w:lastRowLastColumn="0"/>
            </w:pPr>
            <w:r w:rsidRPr="003A2411">
              <w:t xml:space="preserve">Monitoring of fish assemblage and key species </w:t>
            </w:r>
          </w:p>
        </w:tc>
        <w:tc>
          <w:tcPr>
            <w:tcW w:w="9633" w:type="dxa"/>
          </w:tcPr>
          <w:p w14:paraId="46A37F1C" w14:textId="0C3D2384" w:rsidR="003A2411" w:rsidRPr="003A2411" w:rsidRDefault="003A2411" w:rsidP="003A2411">
            <w:pPr>
              <w:pStyle w:val="TableText"/>
              <w:cnfStyle w:val="000000000000" w:firstRow="0" w:lastRow="0" w:firstColumn="0" w:lastColumn="0" w:oddVBand="0" w:evenVBand="0" w:oddHBand="0" w:evenHBand="0" w:firstRowFirstColumn="0" w:firstRowLastColumn="0" w:lastRowFirstColumn="0" w:lastRowLastColumn="0"/>
            </w:pPr>
            <w:r w:rsidRPr="003A2411">
              <w:t>A robust fish monitoring program will be implemented during project construction and operation to assess environmental performance and inform management decisions.</w:t>
            </w:r>
            <w:r w:rsidRPr="003A2411">
              <w:br/>
              <w:t xml:space="preserve">The program will enable comparison of data with spatial/temporal references, including baseline data collected during the Marine Ecology Survey Program. </w:t>
            </w:r>
            <w:r w:rsidRPr="003A2411">
              <w:br/>
            </w:r>
            <w:r w:rsidRPr="003A2411">
              <w:br/>
              <w:t xml:space="preserve">Adaptive management </w:t>
            </w:r>
            <w:r w:rsidRPr="003A2411">
              <w:br/>
              <w:t>An adaptive management process will be adopted to respond to monitoring results where necessary. This process will consider the project activities and other relevant data collected by the project at the time. The management process will implement appropriate actions where required, considering the spatial and temporal nature of the monitoring results.</w:t>
            </w:r>
          </w:p>
        </w:tc>
        <w:tc>
          <w:tcPr>
            <w:tcW w:w="1697" w:type="dxa"/>
          </w:tcPr>
          <w:p w14:paraId="095030AA" w14:textId="208841A4" w:rsidR="003A2411" w:rsidRPr="003A2411" w:rsidRDefault="003A2411" w:rsidP="003A2411">
            <w:pPr>
              <w:pStyle w:val="TableText"/>
              <w:cnfStyle w:val="000000000000" w:firstRow="0" w:lastRow="0" w:firstColumn="0" w:lastColumn="0" w:oddVBand="0" w:evenVBand="0" w:oddHBand="0" w:evenHBand="0" w:firstRowFirstColumn="0" w:firstRowLastColumn="0" w:lastRowFirstColumn="0" w:lastRowLastColumn="0"/>
            </w:pPr>
            <w:r w:rsidRPr="003A2411">
              <w:t>Construction</w:t>
            </w:r>
            <w:r w:rsidRPr="003A2411">
              <w:br/>
              <w:t>Operation</w:t>
            </w:r>
          </w:p>
        </w:tc>
      </w:tr>
      <w:tr w:rsidR="003A2411" w:rsidRPr="00C03124" w14:paraId="1254498E" w14:textId="77777777" w:rsidTr="008F0C8D">
        <w:tc>
          <w:tcPr>
            <w:cnfStyle w:val="001000000000" w:firstRow="0" w:lastRow="0" w:firstColumn="1" w:lastColumn="0" w:oddVBand="0" w:evenVBand="0" w:oddHBand="0" w:evenHBand="0" w:firstRowFirstColumn="0" w:firstRowLastColumn="0" w:lastRowFirstColumn="0" w:lastRowLastColumn="0"/>
            <w:tcW w:w="1094" w:type="dxa"/>
          </w:tcPr>
          <w:p w14:paraId="00DC6C2A" w14:textId="4857E0DF" w:rsidR="003A2411" w:rsidRPr="003A2411" w:rsidRDefault="003A2411" w:rsidP="003A2411">
            <w:pPr>
              <w:pStyle w:val="TableText"/>
            </w:pPr>
            <w:r w:rsidRPr="003A2411">
              <w:t>MEMP-M09</w:t>
            </w:r>
          </w:p>
        </w:tc>
        <w:tc>
          <w:tcPr>
            <w:tcW w:w="2177" w:type="dxa"/>
          </w:tcPr>
          <w:p w14:paraId="232E278E" w14:textId="2EB5D252" w:rsidR="003A2411" w:rsidRPr="003A2411" w:rsidRDefault="003A2411" w:rsidP="003A2411">
            <w:pPr>
              <w:pStyle w:val="TableText"/>
              <w:cnfStyle w:val="000000000000" w:firstRow="0" w:lastRow="0" w:firstColumn="0" w:lastColumn="0" w:oddVBand="0" w:evenVBand="0" w:oddHBand="0" w:evenHBand="0" w:firstRowFirstColumn="0" w:firstRowLastColumn="0" w:lastRowFirstColumn="0" w:lastRowLastColumn="0"/>
            </w:pPr>
            <w:r w:rsidRPr="003A2411">
              <w:t>Cable Burial survey and monitoring</w:t>
            </w:r>
          </w:p>
        </w:tc>
        <w:tc>
          <w:tcPr>
            <w:tcW w:w="9633" w:type="dxa"/>
          </w:tcPr>
          <w:p w14:paraId="3CB03114" w14:textId="10525042" w:rsidR="003A2411" w:rsidRPr="003A2411" w:rsidRDefault="003A2411" w:rsidP="003A2411">
            <w:pPr>
              <w:pStyle w:val="TableText"/>
              <w:cnfStyle w:val="000000000000" w:firstRow="0" w:lastRow="0" w:firstColumn="0" w:lastColumn="0" w:oddVBand="0" w:evenVBand="0" w:oddHBand="0" w:evenHBand="0" w:firstRowFirstColumn="0" w:firstRowLastColumn="0" w:lastRowFirstColumn="0" w:lastRowLastColumn="0"/>
            </w:pPr>
            <w:r w:rsidRPr="003A2411">
              <w:t xml:space="preserve">Post-lay survey and ongoing monitoring of cable position and depth below the seabed. </w:t>
            </w:r>
            <w:r w:rsidRPr="003A2411">
              <w:br/>
              <w:t>A Remedial Burial Strategy (RBS) will be implemented when the inter-array or offshore export cables are thought to be inadequately buried, with the intent to ensure the cable is reburied to the required depth standard. The RBS will comprise an initial DoB survey and analysis of seabed conditions, sediment types and other factors including environmental sensitivities, followed by a risk assessment to confirm reburial options and, where necessary, reburial to defined MDoL using a suitable remedial burial method (defined in the RBS).</w:t>
            </w:r>
          </w:p>
        </w:tc>
        <w:tc>
          <w:tcPr>
            <w:tcW w:w="1697" w:type="dxa"/>
          </w:tcPr>
          <w:p w14:paraId="4E579DF9" w14:textId="40DDBDDB" w:rsidR="003A2411" w:rsidRPr="003A2411" w:rsidRDefault="003A2411" w:rsidP="003A2411">
            <w:pPr>
              <w:pStyle w:val="TableText"/>
              <w:cnfStyle w:val="000000000000" w:firstRow="0" w:lastRow="0" w:firstColumn="0" w:lastColumn="0" w:oddVBand="0" w:evenVBand="0" w:oddHBand="0" w:evenHBand="0" w:firstRowFirstColumn="0" w:firstRowLastColumn="0" w:lastRowFirstColumn="0" w:lastRowLastColumn="0"/>
            </w:pPr>
            <w:r w:rsidRPr="003A2411">
              <w:t>Construction</w:t>
            </w:r>
            <w:r w:rsidRPr="003A2411">
              <w:br/>
              <w:t>Operation</w:t>
            </w:r>
          </w:p>
        </w:tc>
      </w:tr>
      <w:tr w:rsidR="00B8262D" w:rsidRPr="00C03124" w14:paraId="507AEA14" w14:textId="77777777" w:rsidTr="008F0C8D">
        <w:tc>
          <w:tcPr>
            <w:cnfStyle w:val="001000000000" w:firstRow="0" w:lastRow="0" w:firstColumn="1" w:lastColumn="0" w:oddVBand="0" w:evenVBand="0" w:oddHBand="0" w:evenHBand="0" w:firstRowFirstColumn="0" w:firstRowLastColumn="0" w:lastRowFirstColumn="0" w:lastRowLastColumn="0"/>
            <w:tcW w:w="1094" w:type="dxa"/>
          </w:tcPr>
          <w:p w14:paraId="0519EB2C" w14:textId="6D6C0F89" w:rsidR="00B8262D" w:rsidRPr="00B8262D" w:rsidRDefault="00B8262D" w:rsidP="00B8262D">
            <w:pPr>
              <w:pStyle w:val="TableText"/>
            </w:pPr>
            <w:r w:rsidRPr="002A64E1">
              <w:t>BTM-M007</w:t>
            </w:r>
          </w:p>
        </w:tc>
        <w:tc>
          <w:tcPr>
            <w:tcW w:w="2177" w:type="dxa"/>
          </w:tcPr>
          <w:p w14:paraId="4E5FBA0B" w14:textId="525E012F" w:rsidR="00B8262D" w:rsidRPr="00B8262D" w:rsidRDefault="009A52CA" w:rsidP="00B8262D">
            <w:pPr>
              <w:pStyle w:val="TableText"/>
              <w:cnfStyle w:val="000000000000" w:firstRow="0" w:lastRow="0" w:firstColumn="0" w:lastColumn="0" w:oddVBand="0" w:evenVBand="0" w:oddHBand="0" w:evenHBand="0" w:firstRowFirstColumn="0" w:firstRowLastColumn="0" w:lastRowFirstColumn="0" w:lastRowLastColumn="0"/>
            </w:pPr>
            <w:r w:rsidRPr="009A52CA">
              <w:t>Stakeholder Engagement Plan – boat ramps</w:t>
            </w:r>
          </w:p>
        </w:tc>
        <w:tc>
          <w:tcPr>
            <w:tcW w:w="9633" w:type="dxa"/>
          </w:tcPr>
          <w:p w14:paraId="497127A4" w14:textId="26FB4AC4" w:rsidR="00B8262D" w:rsidRPr="00B8262D" w:rsidRDefault="009A52CA" w:rsidP="00B8262D">
            <w:pPr>
              <w:pStyle w:val="TableText"/>
              <w:cnfStyle w:val="000000000000" w:firstRow="0" w:lastRow="0" w:firstColumn="0" w:lastColumn="0" w:oddVBand="0" w:evenVBand="0" w:oddHBand="0" w:evenHBand="0" w:firstRowFirstColumn="0" w:firstRowLastColumn="0" w:lastRowFirstColumn="0" w:lastRowLastColumn="0"/>
            </w:pPr>
            <w:r w:rsidRPr="009A52CA">
              <w:t>In order to gauge how the project is affecting the preferences of boat users and recreational fishers at boat ramps, the stakeholder engagement will provide evidence for potential infrastructure improvements or demand management measures.</w:t>
            </w:r>
          </w:p>
        </w:tc>
        <w:tc>
          <w:tcPr>
            <w:tcW w:w="1697" w:type="dxa"/>
          </w:tcPr>
          <w:p w14:paraId="150A8AC8" w14:textId="57D8872C" w:rsidR="00B8262D" w:rsidRPr="00B8262D" w:rsidRDefault="00B8262D" w:rsidP="00B8262D">
            <w:pPr>
              <w:pStyle w:val="TableText"/>
              <w:cnfStyle w:val="000000000000" w:firstRow="0" w:lastRow="0" w:firstColumn="0" w:lastColumn="0" w:oddVBand="0" w:evenVBand="0" w:oddHBand="0" w:evenHBand="0" w:firstRowFirstColumn="0" w:firstRowLastColumn="0" w:lastRowFirstColumn="0" w:lastRowLastColumn="0"/>
            </w:pPr>
            <w:r w:rsidRPr="002A64E1">
              <w:t>Construction and operation</w:t>
            </w:r>
          </w:p>
        </w:tc>
      </w:tr>
      <w:tr w:rsidR="00B8262D" w:rsidRPr="00C03124" w14:paraId="6920617D" w14:textId="77777777" w:rsidTr="008F0C8D">
        <w:tc>
          <w:tcPr>
            <w:cnfStyle w:val="001000000000" w:firstRow="0" w:lastRow="0" w:firstColumn="1" w:lastColumn="0" w:oddVBand="0" w:evenVBand="0" w:oddHBand="0" w:evenHBand="0" w:firstRowFirstColumn="0" w:firstRowLastColumn="0" w:lastRowFirstColumn="0" w:lastRowLastColumn="0"/>
            <w:tcW w:w="1094" w:type="dxa"/>
          </w:tcPr>
          <w:p w14:paraId="450AB343" w14:textId="28C69926" w:rsidR="00B8262D" w:rsidRPr="00B8262D" w:rsidRDefault="00B8262D" w:rsidP="00B8262D">
            <w:pPr>
              <w:pStyle w:val="TableText"/>
            </w:pPr>
            <w:r w:rsidRPr="002A64E1">
              <w:lastRenderedPageBreak/>
              <w:t>BTM-M008</w:t>
            </w:r>
          </w:p>
        </w:tc>
        <w:tc>
          <w:tcPr>
            <w:tcW w:w="2177" w:type="dxa"/>
          </w:tcPr>
          <w:p w14:paraId="468BF059" w14:textId="65EE0B70" w:rsidR="00B8262D" w:rsidRPr="00B8262D" w:rsidRDefault="00B8262D" w:rsidP="00B8262D">
            <w:pPr>
              <w:pStyle w:val="TableText"/>
              <w:cnfStyle w:val="000000000000" w:firstRow="0" w:lastRow="0" w:firstColumn="0" w:lastColumn="0" w:oddVBand="0" w:evenVBand="0" w:oddHBand="0" w:evenHBand="0" w:firstRowFirstColumn="0" w:firstRowLastColumn="0" w:lastRowFirstColumn="0" w:lastRowLastColumn="0"/>
            </w:pPr>
            <w:r w:rsidRPr="002A64E1">
              <w:t>Workforce Housing Monitor</w:t>
            </w:r>
          </w:p>
        </w:tc>
        <w:tc>
          <w:tcPr>
            <w:tcW w:w="9633" w:type="dxa"/>
          </w:tcPr>
          <w:p w14:paraId="01906C77" w14:textId="7839B036" w:rsidR="00B8262D" w:rsidRPr="00B8262D" w:rsidRDefault="00B8262D" w:rsidP="00B8262D">
            <w:pPr>
              <w:pStyle w:val="TableText"/>
              <w:cnfStyle w:val="000000000000" w:firstRow="0" w:lastRow="0" w:firstColumn="0" w:lastColumn="0" w:oddVBand="0" w:evenVBand="0" w:oddHBand="0" w:evenHBand="0" w:firstRowFirstColumn="0" w:firstRowLastColumn="0" w:lastRowFirstColumn="0" w:lastRowLastColumn="0"/>
            </w:pPr>
            <w:r w:rsidRPr="002A64E1">
              <w:t>Monitor the number and share of project workers who live in the region or who move to the region. Identify the type of accommodation used by each worker who moves into the region.  This data can be used to monitor and adjust the Workforce Accommodation Strategy, if required.</w:t>
            </w:r>
          </w:p>
        </w:tc>
        <w:tc>
          <w:tcPr>
            <w:tcW w:w="1697" w:type="dxa"/>
          </w:tcPr>
          <w:p w14:paraId="1C9DB473" w14:textId="5829F05E" w:rsidR="00B8262D" w:rsidRPr="00B8262D" w:rsidRDefault="00B8262D" w:rsidP="00B8262D">
            <w:pPr>
              <w:pStyle w:val="TableText"/>
              <w:cnfStyle w:val="000000000000" w:firstRow="0" w:lastRow="0" w:firstColumn="0" w:lastColumn="0" w:oddVBand="0" w:evenVBand="0" w:oddHBand="0" w:evenHBand="0" w:firstRowFirstColumn="0" w:firstRowLastColumn="0" w:lastRowFirstColumn="0" w:lastRowLastColumn="0"/>
            </w:pPr>
            <w:r w:rsidRPr="002A64E1">
              <w:t>Construction and operation</w:t>
            </w:r>
          </w:p>
        </w:tc>
      </w:tr>
      <w:tr w:rsidR="00B8262D" w:rsidRPr="00C03124" w14:paraId="29B0FA2E" w14:textId="77777777" w:rsidTr="008F0C8D">
        <w:tc>
          <w:tcPr>
            <w:cnfStyle w:val="001000000000" w:firstRow="0" w:lastRow="0" w:firstColumn="1" w:lastColumn="0" w:oddVBand="0" w:evenVBand="0" w:oddHBand="0" w:evenHBand="0" w:firstRowFirstColumn="0" w:firstRowLastColumn="0" w:lastRowFirstColumn="0" w:lastRowLastColumn="0"/>
            <w:tcW w:w="1094" w:type="dxa"/>
          </w:tcPr>
          <w:p w14:paraId="0F8B660B" w14:textId="5BF71D97" w:rsidR="00B8262D" w:rsidRPr="00B8262D" w:rsidRDefault="00B8262D" w:rsidP="00B8262D">
            <w:pPr>
              <w:pStyle w:val="TableText"/>
            </w:pPr>
            <w:r w:rsidRPr="002A64E1">
              <w:t>BTM-M009</w:t>
            </w:r>
          </w:p>
        </w:tc>
        <w:tc>
          <w:tcPr>
            <w:tcW w:w="2177" w:type="dxa"/>
          </w:tcPr>
          <w:p w14:paraId="71D679C0" w14:textId="323702B9" w:rsidR="00B8262D" w:rsidRPr="00B8262D" w:rsidRDefault="00B8262D" w:rsidP="00B8262D">
            <w:pPr>
              <w:pStyle w:val="TableText"/>
              <w:cnfStyle w:val="000000000000" w:firstRow="0" w:lastRow="0" w:firstColumn="0" w:lastColumn="0" w:oddVBand="0" w:evenVBand="0" w:oddHBand="0" w:evenHBand="0" w:firstRowFirstColumn="0" w:firstRowLastColumn="0" w:lastRowFirstColumn="0" w:lastRowLastColumn="0"/>
            </w:pPr>
            <w:r w:rsidRPr="002A64E1">
              <w:t>Accommodation Surveys</w:t>
            </w:r>
          </w:p>
        </w:tc>
        <w:tc>
          <w:tcPr>
            <w:tcW w:w="9633" w:type="dxa"/>
          </w:tcPr>
          <w:p w14:paraId="4C09BF13" w14:textId="03703705" w:rsidR="00B8262D" w:rsidRPr="00B8262D" w:rsidRDefault="00B8262D" w:rsidP="00B8262D">
            <w:pPr>
              <w:pStyle w:val="TableText"/>
              <w:cnfStyle w:val="000000000000" w:firstRow="0" w:lastRow="0" w:firstColumn="0" w:lastColumn="0" w:oddVBand="0" w:evenVBand="0" w:oddHBand="0" w:evenHBand="0" w:firstRowFirstColumn="0" w:firstRowLastColumn="0" w:lastRowFirstColumn="0" w:lastRowLastColumn="0"/>
            </w:pPr>
            <w:r w:rsidRPr="002A64E1">
              <w:t>Monitor visitation to the local study area through accommodation surveys in order to understand impacts on tourism businesses.  This could include asking a range of accommodation providers to continually report on their occupancy in order to gauge the ongoing state of the industry and the availability of short term accommodation for the project.  This will be necessary in monitoring the Workforce Accommodation Strategy.</w:t>
            </w:r>
          </w:p>
        </w:tc>
        <w:tc>
          <w:tcPr>
            <w:tcW w:w="1697" w:type="dxa"/>
          </w:tcPr>
          <w:p w14:paraId="2CF40D5A" w14:textId="02FB7D0F" w:rsidR="00B8262D" w:rsidRPr="00B8262D" w:rsidRDefault="00B8262D" w:rsidP="00B8262D">
            <w:pPr>
              <w:pStyle w:val="TableText"/>
              <w:cnfStyle w:val="000000000000" w:firstRow="0" w:lastRow="0" w:firstColumn="0" w:lastColumn="0" w:oddVBand="0" w:evenVBand="0" w:oddHBand="0" w:evenHBand="0" w:firstRowFirstColumn="0" w:firstRowLastColumn="0" w:lastRowFirstColumn="0" w:lastRowLastColumn="0"/>
            </w:pPr>
            <w:r w:rsidRPr="002A64E1">
              <w:t>Construction and operation</w:t>
            </w:r>
          </w:p>
        </w:tc>
      </w:tr>
      <w:tr w:rsidR="00444457" w:rsidRPr="00C03124" w14:paraId="74C43B99" w14:textId="77777777" w:rsidTr="008F0C8D">
        <w:tc>
          <w:tcPr>
            <w:cnfStyle w:val="001000000000" w:firstRow="0" w:lastRow="0" w:firstColumn="1" w:lastColumn="0" w:oddVBand="0" w:evenVBand="0" w:oddHBand="0" w:evenHBand="0" w:firstRowFirstColumn="0" w:firstRowLastColumn="0" w:lastRowFirstColumn="0" w:lastRowLastColumn="0"/>
            <w:tcW w:w="1094" w:type="dxa"/>
          </w:tcPr>
          <w:p w14:paraId="3187E2BD" w14:textId="7777C8A5" w:rsidR="00444457" w:rsidRPr="00444457" w:rsidRDefault="00444457" w:rsidP="00444457">
            <w:pPr>
              <w:pStyle w:val="TableText"/>
            </w:pPr>
            <w:r w:rsidRPr="00444457">
              <w:t>SCH-M006</w:t>
            </w:r>
          </w:p>
        </w:tc>
        <w:tc>
          <w:tcPr>
            <w:tcW w:w="2177" w:type="dxa"/>
          </w:tcPr>
          <w:p w14:paraId="451228C1" w14:textId="495956AE" w:rsidR="00444457" w:rsidRPr="00444457" w:rsidRDefault="00444457" w:rsidP="00444457">
            <w:pPr>
              <w:pStyle w:val="TableText"/>
              <w:cnfStyle w:val="000000000000" w:firstRow="0" w:lastRow="0" w:firstColumn="0" w:lastColumn="0" w:oddVBand="0" w:evenVBand="0" w:oddHBand="0" w:evenHBand="0" w:firstRowFirstColumn="0" w:firstRowLastColumn="0" w:lastRowFirstColumn="0" w:lastRowLastColumn="0"/>
            </w:pPr>
            <w:r w:rsidRPr="00444457">
              <w:t>Unexpected finds protocols</w:t>
            </w:r>
          </w:p>
        </w:tc>
        <w:tc>
          <w:tcPr>
            <w:tcW w:w="9633" w:type="dxa"/>
          </w:tcPr>
          <w:p w14:paraId="64B24183" w14:textId="2D412A99" w:rsidR="00444457" w:rsidRPr="00444457" w:rsidRDefault="00444457" w:rsidP="00444457">
            <w:pPr>
              <w:pStyle w:val="TableText"/>
              <w:cnfStyle w:val="000000000000" w:firstRow="0" w:lastRow="0" w:firstColumn="0" w:lastColumn="0" w:oddVBand="0" w:evenVBand="0" w:oddHBand="0" w:evenHBand="0" w:firstRowFirstColumn="0" w:firstRowLastColumn="0" w:lastRowFirstColumn="0" w:lastRowLastColumn="0"/>
            </w:pPr>
            <w:r w:rsidRPr="00444457">
              <w:t xml:space="preserve">Develop and maintain an unexpected finds protocol for the unexpected discovery of Aboriginal cultural heritage material. </w:t>
            </w:r>
            <w:r w:rsidRPr="00444457">
              <w:br/>
              <w:t xml:space="preserve">The unexpected finds protocol will lay out the process by which any Aboriginal archaeological material that is found unexpectedly (such as within geotechnical samples or through seabed inspections) is managed. The protocol includes the nomination of a suitably qualified and experienced archaeologist to whom any finds are reported. The archaeologist will then undertake an assessment of the finds to establish the appropriate pathways for reporting, recording, and assessment of the material, and establish whether additional further actions such as establishment of exclusion zones, further intervention or investigative work is required. </w:t>
            </w:r>
            <w:r w:rsidRPr="00444457">
              <w:br/>
              <w:t xml:space="preserve">The unexpected finds protocols will be outlined in the Cultural Heritage Management Plan for State Waters (SCH-M007) and the UCH Management Plan for Commonwealth Waters (SCH-M008). </w:t>
            </w:r>
          </w:p>
        </w:tc>
        <w:tc>
          <w:tcPr>
            <w:tcW w:w="1697" w:type="dxa"/>
          </w:tcPr>
          <w:p w14:paraId="258830C8" w14:textId="5ADF0835" w:rsidR="00444457" w:rsidRPr="00444457" w:rsidRDefault="00444457" w:rsidP="00444457">
            <w:pPr>
              <w:pStyle w:val="TableText"/>
              <w:cnfStyle w:val="000000000000" w:firstRow="0" w:lastRow="0" w:firstColumn="0" w:lastColumn="0" w:oddVBand="0" w:evenVBand="0" w:oddHBand="0" w:evenHBand="0" w:firstRowFirstColumn="0" w:firstRowLastColumn="0" w:lastRowFirstColumn="0" w:lastRowLastColumn="0"/>
            </w:pPr>
            <w:r w:rsidRPr="00444457">
              <w:t>Prepared and Agreed Pre-Construction.</w:t>
            </w:r>
            <w:r w:rsidRPr="00444457">
              <w:br/>
              <w:t>Active during Pre-Construction, Construction, Operation, Decommissioning.</w:t>
            </w:r>
          </w:p>
        </w:tc>
      </w:tr>
      <w:tr w:rsidR="00444457" w:rsidRPr="00C03124" w14:paraId="3BA5C5D9" w14:textId="77777777" w:rsidTr="008F0C8D">
        <w:tc>
          <w:tcPr>
            <w:cnfStyle w:val="001000000000" w:firstRow="0" w:lastRow="0" w:firstColumn="1" w:lastColumn="0" w:oddVBand="0" w:evenVBand="0" w:oddHBand="0" w:evenHBand="0" w:firstRowFirstColumn="0" w:firstRowLastColumn="0" w:lastRowFirstColumn="0" w:lastRowLastColumn="0"/>
            <w:tcW w:w="1094" w:type="dxa"/>
          </w:tcPr>
          <w:p w14:paraId="3675EC13" w14:textId="035F2B0E" w:rsidR="00444457" w:rsidRPr="00444457" w:rsidRDefault="00444457" w:rsidP="00444457">
            <w:pPr>
              <w:pStyle w:val="TableText"/>
            </w:pPr>
            <w:r w:rsidRPr="00444457">
              <w:t>SCH-M007</w:t>
            </w:r>
          </w:p>
        </w:tc>
        <w:tc>
          <w:tcPr>
            <w:tcW w:w="2177" w:type="dxa"/>
          </w:tcPr>
          <w:p w14:paraId="64EE5749" w14:textId="75036364" w:rsidR="00444457" w:rsidRPr="00444457" w:rsidRDefault="00444457" w:rsidP="00444457">
            <w:pPr>
              <w:pStyle w:val="TableText"/>
              <w:cnfStyle w:val="000000000000" w:firstRow="0" w:lastRow="0" w:firstColumn="0" w:lastColumn="0" w:oddVBand="0" w:evenVBand="0" w:oddHBand="0" w:evenHBand="0" w:firstRowFirstColumn="0" w:firstRowLastColumn="0" w:lastRowFirstColumn="0" w:lastRowLastColumn="0"/>
            </w:pPr>
            <w:r w:rsidRPr="00444457">
              <w:t>The preparation of a Cultural Heritage Management Plan with contingency protocols pertaining to Submerged Aboriginal Cultural Heritage in State Waters</w:t>
            </w:r>
          </w:p>
        </w:tc>
        <w:tc>
          <w:tcPr>
            <w:tcW w:w="9633" w:type="dxa"/>
          </w:tcPr>
          <w:p w14:paraId="2697892D" w14:textId="380BF62A" w:rsidR="00444457" w:rsidRPr="00444457" w:rsidRDefault="00444457" w:rsidP="00444457">
            <w:pPr>
              <w:pStyle w:val="TableText"/>
              <w:cnfStyle w:val="000000000000" w:firstRow="0" w:lastRow="0" w:firstColumn="0" w:lastColumn="0" w:oddVBand="0" w:evenVBand="0" w:oddHBand="0" w:evenHBand="0" w:firstRowFirstColumn="0" w:firstRowLastColumn="0" w:lastRowFirstColumn="0" w:lastRowLastColumn="0"/>
            </w:pPr>
            <w:r w:rsidRPr="00444457">
              <w:t xml:space="preserve">Prepare, gain approval, and implement conditions of a Cultural Heritage Management Plan (CHMP) in accordance with the Aboriginal Heritage Act 2006 (Vic). Comply with contingency protocols outlined in the CHMP. </w:t>
            </w:r>
            <w:r w:rsidRPr="00444457">
              <w:br/>
              <w:t>The CHMP will include specific contingency protocols pertaining to Submerged Aboriginal Cultural Heritage located within State Waters (also see AHM-01; AHM-07).</w:t>
            </w:r>
          </w:p>
        </w:tc>
        <w:tc>
          <w:tcPr>
            <w:tcW w:w="1697" w:type="dxa"/>
          </w:tcPr>
          <w:p w14:paraId="1E764E47" w14:textId="394ACCA5" w:rsidR="00444457" w:rsidRPr="00444457" w:rsidRDefault="00444457" w:rsidP="00444457">
            <w:pPr>
              <w:pStyle w:val="TableText"/>
              <w:cnfStyle w:val="000000000000" w:firstRow="0" w:lastRow="0" w:firstColumn="0" w:lastColumn="0" w:oddVBand="0" w:evenVBand="0" w:oddHBand="0" w:evenHBand="0" w:firstRowFirstColumn="0" w:firstRowLastColumn="0" w:lastRowFirstColumn="0" w:lastRowLastColumn="0"/>
            </w:pPr>
            <w:r w:rsidRPr="00444457">
              <w:t>Prepared and Approved Pre-Construction.</w:t>
            </w:r>
            <w:r w:rsidRPr="00444457">
              <w:br/>
              <w:t>Active during Pre-Construction, Construction, Operation, Decommissioning.</w:t>
            </w:r>
          </w:p>
        </w:tc>
      </w:tr>
      <w:bookmarkEnd w:id="171"/>
      <w:bookmarkEnd w:id="172"/>
    </w:tbl>
    <w:p w14:paraId="10C04D3A" w14:textId="77777777" w:rsidR="000165B4" w:rsidRPr="00CC643A" w:rsidRDefault="000165B4" w:rsidP="000165B4">
      <w:pPr>
        <w:pStyle w:val="BodyText"/>
      </w:pPr>
    </w:p>
    <w:sectPr w:rsidR="000165B4" w:rsidRPr="00CC643A" w:rsidSect="003A54D7">
      <w:pgSz w:w="16838" w:h="11906" w:orient="landscape" w:code="9"/>
      <w:pgMar w:top="1134" w:right="1134" w:bottom="1134" w:left="1134" w:header="454"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FF0C5" w14:textId="77777777" w:rsidR="000110D5" w:rsidRDefault="000110D5" w:rsidP="00A02FC6">
      <w:r>
        <w:separator/>
      </w:r>
    </w:p>
  </w:endnote>
  <w:endnote w:type="continuationSeparator" w:id="0">
    <w:p w14:paraId="47E08E2F" w14:textId="77777777" w:rsidR="000110D5" w:rsidRDefault="000110D5" w:rsidP="00A02FC6">
      <w:r>
        <w:continuationSeparator/>
      </w:r>
    </w:p>
  </w:endnote>
  <w:endnote w:type="continuationNotice" w:id="1">
    <w:p w14:paraId="0F27F787" w14:textId="77777777" w:rsidR="000110D5" w:rsidRDefault="000110D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BC58123F-C17E-4B6D-A62F-CFD42F167788}"/>
  </w:font>
  <w:font w:name="Tahoma">
    <w:panose1 w:val="020B0604030504040204"/>
    <w:charset w:val="00"/>
    <w:family w:val="swiss"/>
    <w:pitch w:val="variable"/>
    <w:sig w:usb0="E1002EFF" w:usb1="C000605B" w:usb2="00000029" w:usb3="00000000" w:csb0="000101FF" w:csb1="00000000"/>
    <w:embedRegular r:id="rId2" w:fontKey="{35984FED-E8E5-4984-9D18-15CC1648986D}"/>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embedRegular r:id="rId3" w:fontKey="{3D8D0070-D408-4F02-B56F-73B6366E9E84}"/>
    <w:embedBold r:id="rId4" w:fontKey="{EA6A7CDE-41E2-459F-87AD-87BCEF1F6D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9E123" w14:textId="274A3177" w:rsidR="00490892" w:rsidRPr="00204A6F" w:rsidRDefault="002036B2" w:rsidP="005B5A3E">
    <w:pPr>
      <w:pStyle w:val="Footer"/>
    </w:pPr>
    <w:r w:rsidRPr="005B5A3E">
      <w:fldChar w:fldCharType="begin"/>
    </w:r>
    <w:r w:rsidRPr="005B5A3E">
      <w:instrText xml:space="preserve"> PAGE   \* MERGEFORMAT </w:instrText>
    </w:r>
    <w:r w:rsidRPr="005B5A3E">
      <w:fldChar w:fldCharType="separate"/>
    </w:r>
    <w:r>
      <w:t>1-2</w:t>
    </w:r>
    <w:r w:rsidRPr="005B5A3E">
      <w:fldChar w:fldCharType="end"/>
    </w:r>
    <w:r w:rsidR="005B5A3E" w:rsidRPr="005B5A3E">
      <w:ptab w:relativeTo="margin" w:alignment="right" w:leader="none"/>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7E74E3">
      <w:instrText>Chapter 26</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 </w:instrText>
    </w:r>
    <w:r w:rsidR="0035781F" w:rsidRPr="005B5A3E">
      <w:fldChar w:fldCharType="separate"/>
    </w:r>
    <w:r w:rsidR="007E74E3">
      <w:instrText>Chapter 26</w:instrText>
    </w:r>
    <w:r w:rsidR="0035781F" w:rsidRPr="005B5A3E">
      <w:fldChar w:fldCharType="end"/>
    </w:r>
    <w:r w:rsidR="0035781F" w:rsidRPr="005B5A3E">
      <w:instrText>"</w:instrText>
    </w:r>
    <w:r w:rsidR="0035781F" w:rsidRPr="005B5A3E">
      <w:fldChar w:fldCharType="separate"/>
    </w:r>
    <w:r w:rsidR="007E74E3">
      <w:t>Chapter 26</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7E74E3">
      <w:instrText>Chapter 26</w:instrText>
    </w:r>
    <w:r w:rsidR="0035781F" w:rsidRPr="005B5A3E">
      <w:fldChar w:fldCharType="end"/>
    </w:r>
    <w:r w:rsidR="0035781F" w:rsidRPr="005B5A3E">
      <w:instrText>&lt;&gt;"Error*""–"</w:instrText>
    </w:r>
    <w:r w:rsidR="0035781F" w:rsidRPr="005B5A3E">
      <w:fldChar w:fldCharType="separate"/>
    </w:r>
    <w:r w:rsidR="007E74E3" w:rsidRPr="005B5A3E">
      <w:t>–</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instrText>
    </w:r>
    <w:r w:rsidR="0035781F" w:rsidRPr="005B5A3E">
      <w:fldChar w:fldCharType="separate"/>
    </w:r>
    <w:r w:rsidR="007E74E3">
      <w:instrText>Victorian Environmental Management Framework</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instrText>
    </w:r>
    <w:r w:rsidR="0035781F" w:rsidRPr="005B5A3E">
      <w:fldChar w:fldCharType="separate"/>
    </w:r>
    <w:r w:rsidR="007E74E3">
      <w:instrText>Victorian Environmental Management Framework</w:instrText>
    </w:r>
    <w:r w:rsidR="0035781F" w:rsidRPr="005B5A3E">
      <w:fldChar w:fldCharType="end"/>
    </w:r>
    <w:r w:rsidR="0035781F" w:rsidRPr="005B5A3E">
      <w:instrText>"</w:instrText>
    </w:r>
    <w:r w:rsidR="0035781F" w:rsidRPr="005B5A3E">
      <w:fldChar w:fldCharType="separate"/>
    </w:r>
    <w:r w:rsidR="007E74E3">
      <w:t>Victorian Environmental Management Framework</w:t>
    </w:r>
    <w:r w:rsidR="0035781F" w:rsidRPr="005B5A3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E6CE3" w14:textId="2E73EEC3" w:rsidR="002878AA" w:rsidRPr="005B5A3E" w:rsidRDefault="009020DB" w:rsidP="005B5A3E">
    <w:pPr>
      <w:pStyle w:val="Footer"/>
    </w:pP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7E74E3">
      <w:instrText>Chapter 26</w:instrText>
    </w:r>
    <w:r w:rsidRPr="005B5A3E">
      <w:fldChar w:fldCharType="end"/>
    </w:r>
    <w:r w:rsidRPr="005B5A3E">
      <w:instrText>&lt;&gt;"Error*""</w:instrText>
    </w:r>
    <w:r w:rsidRPr="005B5A3E">
      <w:fldChar w:fldCharType="begin"/>
    </w:r>
    <w:r w:rsidRPr="005B5A3E">
      <w:instrText xml:space="preserve"> STYLEREF "Heading 1" \w </w:instrText>
    </w:r>
    <w:r w:rsidRPr="005B5A3E">
      <w:fldChar w:fldCharType="separate"/>
    </w:r>
    <w:r w:rsidR="007E74E3">
      <w:instrText>Chapter 26</w:instrText>
    </w:r>
    <w:r w:rsidRPr="005B5A3E">
      <w:fldChar w:fldCharType="end"/>
    </w:r>
    <w:r w:rsidRPr="005B5A3E">
      <w:instrText>"</w:instrText>
    </w:r>
    <w:r w:rsidRPr="005B5A3E">
      <w:fldChar w:fldCharType="separate"/>
    </w:r>
    <w:r w:rsidR="007E74E3">
      <w:t>Chapter 26</w: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7E74E3">
      <w:instrText>Chapter 26</w:instrText>
    </w:r>
    <w:r w:rsidRPr="005B5A3E">
      <w:fldChar w:fldCharType="end"/>
    </w:r>
    <w:r w:rsidRPr="005B5A3E">
      <w:instrText>&lt;&gt;"Error*""–"</w:instrText>
    </w:r>
    <w:r w:rsidRPr="005B5A3E">
      <w:fldChar w:fldCharType="separate"/>
    </w:r>
    <w:r w:rsidR="007E74E3" w:rsidRPr="005B5A3E">
      <w:t>–</w:t>
    </w:r>
    <w:r w:rsidRPr="005B5A3E">
      <w:fldChar w:fldCharType="end"/>
    </w:r>
    <w:r w:rsidRPr="005B5A3E">
      <w:t xml:space="preserve"> </w:t>
    </w:r>
    <w:r w:rsidR="002878AA" w:rsidRPr="005B5A3E">
      <w:fldChar w:fldCharType="begin"/>
    </w:r>
    <w:r w:rsidR="002878AA" w:rsidRPr="005B5A3E">
      <w:instrText xml:space="preserve"> IF</w:instrText>
    </w:r>
    <w:r w:rsidR="002878AA" w:rsidRPr="005B5A3E">
      <w:fldChar w:fldCharType="begin"/>
    </w:r>
    <w:r w:rsidR="002878AA" w:rsidRPr="005B5A3E">
      <w:instrText xml:space="preserve"> STYLEREF "Heading 1" </w:instrText>
    </w:r>
    <w:r w:rsidR="002878AA" w:rsidRPr="005B5A3E">
      <w:fldChar w:fldCharType="separate"/>
    </w:r>
    <w:r w:rsidR="007E74E3">
      <w:instrText>Victorian Environmental Management Framework</w:instrText>
    </w:r>
    <w:r w:rsidR="002878AA" w:rsidRPr="005B5A3E">
      <w:fldChar w:fldCharType="end"/>
    </w:r>
    <w:r w:rsidR="002878AA" w:rsidRPr="005B5A3E">
      <w:instrText>&lt;&gt;"Error*""</w:instrText>
    </w:r>
    <w:r w:rsidR="002878AA" w:rsidRPr="005B5A3E">
      <w:fldChar w:fldCharType="begin"/>
    </w:r>
    <w:r w:rsidR="002878AA" w:rsidRPr="005B5A3E">
      <w:instrText xml:space="preserve"> STYLEREF "Heading 1" </w:instrText>
    </w:r>
    <w:r w:rsidR="002878AA" w:rsidRPr="005B5A3E">
      <w:fldChar w:fldCharType="separate"/>
    </w:r>
    <w:r w:rsidR="007E74E3">
      <w:instrText>Victorian Environmental Management Framework</w:instrText>
    </w:r>
    <w:r w:rsidR="002878AA" w:rsidRPr="005B5A3E">
      <w:fldChar w:fldCharType="end"/>
    </w:r>
    <w:r w:rsidR="002878AA" w:rsidRPr="005B5A3E">
      <w:instrText>"</w:instrText>
    </w:r>
    <w:r w:rsidR="002878AA" w:rsidRPr="005B5A3E">
      <w:fldChar w:fldCharType="separate"/>
    </w:r>
    <w:r w:rsidR="007E74E3">
      <w:t>Victorian Environmental Management Framework</w:t>
    </w:r>
    <w:r w:rsidR="002878AA" w:rsidRPr="005B5A3E">
      <w:fldChar w:fldCharType="end"/>
    </w:r>
    <w:r w:rsidR="002878AA" w:rsidRPr="005B5A3E">
      <w:ptab w:relativeTo="margin" w:alignment="right" w:leader="none"/>
    </w:r>
    <w:r w:rsidR="002878AA" w:rsidRPr="005B5A3E">
      <w:fldChar w:fldCharType="begin"/>
    </w:r>
    <w:r w:rsidR="002878AA" w:rsidRPr="005B5A3E">
      <w:instrText xml:space="preserve"> PAGE   \* MERGEFORMAT </w:instrText>
    </w:r>
    <w:r w:rsidR="002878AA" w:rsidRPr="005B5A3E">
      <w:fldChar w:fldCharType="separate"/>
    </w:r>
    <w:r w:rsidR="002878AA" w:rsidRPr="005B5A3E">
      <w:t>1</w:t>
    </w:r>
    <w:r w:rsidR="002878AA" w:rsidRPr="005B5A3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80013" w14:textId="77777777" w:rsidR="000110D5" w:rsidRDefault="000110D5" w:rsidP="0036083B">
      <w:pPr>
        <w:spacing w:before="360"/>
      </w:pPr>
      <w:r>
        <w:separator/>
      </w:r>
    </w:p>
  </w:footnote>
  <w:footnote w:type="continuationSeparator" w:id="0">
    <w:p w14:paraId="72C564BB" w14:textId="77777777" w:rsidR="000110D5" w:rsidRDefault="000110D5" w:rsidP="0036083B">
      <w:pPr>
        <w:spacing w:before="360"/>
      </w:pPr>
      <w:r>
        <w:continuationSeparator/>
      </w:r>
    </w:p>
  </w:footnote>
  <w:footnote w:type="continuationNotice" w:id="1">
    <w:p w14:paraId="02D24C4B" w14:textId="77777777" w:rsidR="000110D5" w:rsidRDefault="000110D5"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244B6" w14:textId="12193594" w:rsidR="00FB0659" w:rsidRDefault="007B6652">
    <w:pPr>
      <w:pStyle w:val="Header"/>
    </w:pPr>
    <w:r>
      <w:fldChar w:fldCharType="begin"/>
    </w:r>
    <w:r>
      <w:instrText xml:space="preserve"> IF</w:instrText>
    </w:r>
    <w:r>
      <w:fldChar w:fldCharType="begin"/>
    </w:r>
    <w:r>
      <w:instrText xml:space="preserve"> STYLEREF "</w:instrText>
    </w:r>
    <w:r w:rsidRPr="00C4123D">
      <w:instrText xml:space="preserve">Cover </w:instrText>
    </w:r>
    <w:r>
      <w:instrText>1</w:instrText>
    </w:r>
    <w:r w:rsidRPr="00C4123D">
      <w:instrText xml:space="preserve"> – </w:instrText>
    </w:r>
    <w:r>
      <w:instrText xml:space="preserve">Title" </w:instrText>
    </w:r>
    <w:r>
      <w:fldChar w:fldCharType="separate"/>
    </w:r>
    <w:r w:rsidR="007E74E3">
      <w:rPr>
        <w:noProof/>
      </w:rPr>
      <w:instrText>Victorian Environment Effects Statement</w:instrText>
    </w:r>
    <w:r>
      <w:fldChar w:fldCharType="end"/>
    </w:r>
    <w:r>
      <w:instrText>&lt;&gt;"Error*""</w:instrText>
    </w:r>
    <w:r>
      <w:fldChar w:fldCharType="begin"/>
    </w:r>
    <w:r>
      <w:instrText xml:space="preserve"> STYLEREF "Cover 1</w:instrText>
    </w:r>
    <w:r w:rsidRPr="00C4123D">
      <w:instrText xml:space="preserve"> – </w:instrText>
    </w:r>
    <w:r>
      <w:instrText xml:space="preserve">Title" </w:instrText>
    </w:r>
    <w:r>
      <w:fldChar w:fldCharType="separate"/>
    </w:r>
    <w:r w:rsidR="007E74E3">
      <w:rPr>
        <w:noProof/>
      </w:rPr>
      <w:instrText>Victorian Environment Effects Statement</w:instrText>
    </w:r>
    <w:r>
      <w:fldChar w:fldCharType="end"/>
    </w:r>
    <w:r>
      <w:instrText>"</w:instrText>
    </w:r>
    <w:r>
      <w:fldChar w:fldCharType="separate"/>
    </w:r>
    <w:r w:rsidR="007E74E3">
      <w:rPr>
        <w:noProof/>
      </w:rPr>
      <w:t>Victorian Environment Effects Statement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8B64A" w14:textId="671AB2A2" w:rsidR="00A06F68" w:rsidRPr="00967A72" w:rsidRDefault="000F1088" w:rsidP="00967A72">
    <w:pPr>
      <w:pStyle w:val="HeaderEvenPage"/>
    </w:pPr>
    <w:r w:rsidRPr="007257D6">
      <w:rPr>
        <w:noProof/>
      </w:rPr>
      <w:drawing>
        <wp:inline distT="0" distB="0" distL="0" distR="0" wp14:anchorId="71B492AA" wp14:editId="591F33B3">
          <wp:extent cx="1229850" cy="324000"/>
          <wp:effectExtent l="0" t="0" r="8890" b="0"/>
          <wp:docPr id="120420684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06849"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850" cy="32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F565B" w14:textId="108A0428" w:rsidR="002878AA" w:rsidRPr="00A505D6" w:rsidRDefault="002878AA" w:rsidP="002B6CDB">
    <w:pPr>
      <w:pStyle w:val="CoverHeader"/>
    </w:pPr>
    <w:r w:rsidRPr="00A505D6">
      <w:fldChar w:fldCharType="begin"/>
    </w:r>
    <w:r w:rsidRPr="00A505D6">
      <w:instrText xml:space="preserve"> IF</w:instrText>
    </w:r>
    <w:r w:rsidRPr="00A505D6">
      <w:fldChar w:fldCharType="begin"/>
    </w:r>
    <w:r w:rsidRPr="00A505D6">
      <w:instrText xml:space="preserve"> STYLEREF "Cover Title" </w:instrText>
    </w:r>
    <w:r w:rsidRPr="00A505D6">
      <w:fldChar w:fldCharType="separate"/>
    </w:r>
    <w:r w:rsidR="007E74E3">
      <w:rPr>
        <w:b/>
        <w:bCs/>
        <w:lang w:val="en-US"/>
      </w:rPr>
      <w:instrText>Error! Use the Home tab to apply Cover Title to the text that you want to appear here.</w:instrText>
    </w:r>
    <w:r w:rsidRPr="00A505D6">
      <w:fldChar w:fldCharType="end"/>
    </w:r>
    <w:r w:rsidRPr="00A505D6">
      <w:instrText>&lt;&gt;"Error*""</w:instrText>
    </w:r>
    <w:r w:rsidRPr="00A505D6">
      <w:fldChar w:fldCharType="begin"/>
    </w:r>
    <w:r w:rsidRPr="00A505D6">
      <w:instrText xml:space="preserve"> STYLEREF "Cover Title" </w:instrText>
    </w:r>
    <w:r w:rsidRPr="00A505D6">
      <w:fldChar w:fldCharType="separate"/>
    </w:r>
    <w:r w:rsidRPr="00A505D6">
      <w:instrText>[Enter title]</w:instrText>
    </w:r>
    <w:r w:rsidRPr="00A505D6">
      <w:fldChar w:fldCharType="end"/>
    </w:r>
    <w:r w:rsidRPr="00A505D6">
      <w:instrText>"</w:instrText>
    </w:r>
    <w:r w:rsidRPr="00A505D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B182CE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70EA432"/>
    <w:lvl w:ilvl="0">
      <w:start w:val="1"/>
      <w:numFmt w:val="decimal"/>
      <w:pStyle w:val="ListNumber2"/>
      <w:lvlText w:val="%1."/>
      <w:lvlJc w:val="left"/>
      <w:pPr>
        <w:tabs>
          <w:tab w:val="num" w:pos="643"/>
        </w:tabs>
        <w:ind w:left="643" w:hanging="360"/>
      </w:pPr>
    </w:lvl>
  </w:abstractNum>
  <w:abstractNum w:abstractNumId="2" w15:restartNumberingAfterBreak="0">
    <w:nsid w:val="FFFFFF80"/>
    <w:multiLevelType w:val="singleLevel"/>
    <w:tmpl w:val="217CF43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8"/>
    <w:multiLevelType w:val="singleLevel"/>
    <w:tmpl w:val="602AA226"/>
    <w:lvl w:ilvl="0">
      <w:start w:val="1"/>
      <w:numFmt w:val="decimal"/>
      <w:pStyle w:val="ListNumber"/>
      <w:lvlText w:val="%1."/>
      <w:lvlJc w:val="left"/>
      <w:pPr>
        <w:tabs>
          <w:tab w:val="num" w:pos="360"/>
        </w:tabs>
        <w:ind w:left="360" w:hanging="360"/>
      </w:pPr>
    </w:lvl>
  </w:abstractNum>
  <w:abstractNum w:abstractNumId="4" w15:restartNumberingAfterBreak="0">
    <w:nsid w:val="038AFC8C"/>
    <w:multiLevelType w:val="multilevel"/>
    <w:tmpl w:val="BB926E04"/>
    <w:lvl w:ilvl="0">
      <w:start w:val="1"/>
      <w:numFmt w:val="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8D06DA"/>
    <w:multiLevelType w:val="multilevel"/>
    <w:tmpl w:val="2D768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AA39A5"/>
    <w:multiLevelType w:val="hybridMultilevel"/>
    <w:tmpl w:val="3DCAC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7D2843"/>
    <w:multiLevelType w:val="multilevel"/>
    <w:tmpl w:val="23CCCCF8"/>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pStyle w:val="TableBullet2"/>
      <w:lvlText w:val="–"/>
      <w:lvlJc w:val="left"/>
      <w:pPr>
        <w:ind w:left="680" w:hanging="340"/>
      </w:pPr>
      <w:rPr>
        <w:rFonts w:hint="default"/>
        <w:b w:val="0"/>
        <w:i w:val="0"/>
        <w:color w:val="auto"/>
        <w:sz w:val="18"/>
      </w:rPr>
    </w:lvl>
    <w:lvl w:ilvl="2">
      <w:start w:val="1"/>
      <w:numFmt w:val="bullet"/>
      <w:pStyle w:val="TableBullet3"/>
      <w:lvlText w:val="-"/>
      <w:lvlJc w:val="left"/>
      <w:pPr>
        <w:ind w:left="1020" w:hanging="340"/>
      </w:pPr>
      <w:rPr>
        <w:rFonts w:hint="default"/>
        <w:b w:val="0"/>
        <w:i w:val="0"/>
        <w:color w:val="auto"/>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8"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A3E64FF"/>
    <w:multiLevelType w:val="hybridMultilevel"/>
    <w:tmpl w:val="429CB400"/>
    <w:lvl w:ilvl="0" w:tplc="EEC6BCD8">
      <w:start w:val="35"/>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4A012F"/>
    <w:multiLevelType w:val="hybridMultilevel"/>
    <w:tmpl w:val="3F949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96236C"/>
    <w:multiLevelType w:val="multilevel"/>
    <w:tmpl w:val="1CD6AE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ED1534B"/>
    <w:multiLevelType w:val="multilevel"/>
    <w:tmpl w:val="7C46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9B272C"/>
    <w:multiLevelType w:val="multilevel"/>
    <w:tmpl w:val="FE64FB0C"/>
    <w:lvl w:ilvl="0">
      <w:start w:val="1"/>
      <w:numFmt w:val="decimal"/>
      <w:lvlText w:val="%1"/>
      <w:lvlJc w:val="left"/>
      <w:pPr>
        <w:ind w:left="851" w:hanging="851"/>
      </w:pPr>
      <w:rPr>
        <w:rFonts w:asciiTheme="majorHAnsi" w:hAnsiTheme="majorHAnsi" w:hint="default"/>
        <w:color w:val="006E50" w:themeColor="accent1"/>
      </w:rPr>
    </w:lvl>
    <w:lvl w:ilvl="1">
      <w:start w:val="1"/>
      <w:numFmt w:val="decimal"/>
      <w:lvlText w:val="%1.%2"/>
      <w:lvlJc w:val="left"/>
      <w:pPr>
        <w:ind w:left="851" w:hanging="851"/>
      </w:pPr>
      <w:rPr>
        <w:rFonts w:hint="default"/>
        <w:color w:val="006E50" w:themeColor="accent1"/>
      </w:rPr>
    </w:lvl>
    <w:lvl w:ilvl="2">
      <w:start w:val="1"/>
      <w:numFmt w:val="decimal"/>
      <w:lvlText w:val="%1.%2.%3"/>
      <w:lvlJc w:val="left"/>
      <w:pPr>
        <w:ind w:left="1134" w:hanging="1134"/>
      </w:pPr>
      <w:rPr>
        <w:rFonts w:hint="default"/>
        <w:color w:val="006E50" w:themeColor="accent1"/>
      </w:rPr>
    </w:lvl>
    <w:lvl w:ilvl="3">
      <w:start w:val="1"/>
      <w:numFmt w:val="decimal"/>
      <w:lvlText w:val="%1.%2.%3.%4"/>
      <w:lvlJc w:val="left"/>
      <w:pPr>
        <w:ind w:left="1134" w:hanging="1134"/>
      </w:pPr>
      <w:rPr>
        <w:rFonts w:asciiTheme="majorHAnsi" w:hAnsiTheme="majorHAnsi" w:hint="default"/>
        <w:color w:val="006E50" w:themeColor="accent1"/>
        <w:sz w:val="28"/>
      </w:rPr>
    </w:lvl>
    <w:lvl w:ilvl="4">
      <w:start w:val="1"/>
      <w:numFmt w:val="none"/>
      <w:suff w:val="nothing"/>
      <w:lvlText w:val=""/>
      <w:lvlJc w:val="left"/>
      <w:pPr>
        <w:ind w:left="0" w:firstLine="0"/>
      </w:pPr>
      <w:rPr>
        <w:rFonts w:asciiTheme="majorHAnsi" w:hAnsiTheme="majorHAnsi" w:hint="default"/>
        <w:color w:val="0D382B" w:themeColor="text2"/>
      </w:rPr>
    </w:lvl>
    <w:lvl w:ilvl="5">
      <w:start w:val="1"/>
      <w:numFmt w:val="none"/>
      <w:suff w:val="nothing"/>
      <w:lvlText w:val="%6"/>
      <w:lvlJc w:val="left"/>
      <w:pPr>
        <w:ind w:left="0" w:firstLine="0"/>
      </w:pPr>
      <w:rPr>
        <w:rFonts w:asciiTheme="majorHAnsi" w:hAnsiTheme="majorHAnsi" w:hint="default"/>
        <w:color w:val="0D382B" w:themeColor="text2"/>
      </w:rPr>
    </w:lvl>
    <w:lvl w:ilvl="6">
      <w:start w:val="1"/>
      <w:numFmt w:val="decimal"/>
      <w:lvlText w:val="%7"/>
      <w:lvlJc w:val="left"/>
      <w:pPr>
        <w:ind w:left="340" w:hanging="340"/>
      </w:pPr>
      <w:rPr>
        <w:rFonts w:hint="default"/>
        <w:color w:val="006E50" w:themeColor="accent1"/>
      </w:rPr>
    </w:lvl>
    <w:lvl w:ilvl="7">
      <w:start w:val="1"/>
      <w:numFmt w:val="lowerLetter"/>
      <w:lvlText w:val="%8"/>
      <w:lvlJc w:val="left"/>
      <w:pPr>
        <w:ind w:left="680" w:hanging="340"/>
      </w:pPr>
      <w:rPr>
        <w:rFonts w:hint="default"/>
        <w:color w:val="006E50" w:themeColor="accent1"/>
      </w:rPr>
    </w:lvl>
    <w:lvl w:ilvl="8">
      <w:start w:val="1"/>
      <w:numFmt w:val="lowerRoman"/>
      <w:lvlText w:val="%9"/>
      <w:lvlJc w:val="right"/>
      <w:pPr>
        <w:ind w:left="1021" w:hanging="341"/>
      </w:pPr>
      <w:rPr>
        <w:rFonts w:hint="default"/>
        <w:color w:val="006E50" w:themeColor="accent1"/>
      </w:rPr>
    </w:lvl>
  </w:abstractNum>
  <w:abstractNum w:abstractNumId="14" w15:restartNumberingAfterBreak="0">
    <w:nsid w:val="455D3BDE"/>
    <w:multiLevelType w:val="multilevel"/>
    <w:tmpl w:val="F37C7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6131C94"/>
    <w:multiLevelType w:val="hybridMultilevel"/>
    <w:tmpl w:val="0BD2EF0E"/>
    <w:lvl w:ilvl="0" w:tplc="CA023D66">
      <w:start w:val="35"/>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6B054E"/>
    <w:multiLevelType w:val="multilevel"/>
    <w:tmpl w:val="41ACF6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E4E4CE5"/>
    <w:multiLevelType w:val="multilevel"/>
    <w:tmpl w:val="81868FA0"/>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0" w:hanging="425"/>
      </w:pPr>
      <w:rPr>
        <w:rFonts w:ascii="Times New Roman" w:hAnsi="Times New Roman" w:cs="Times New Roman" w:hint="default"/>
        <w:color w:val="auto"/>
      </w:rPr>
    </w:lvl>
    <w:lvl w:ilvl="2">
      <w:start w:val="1"/>
      <w:numFmt w:val="bullet"/>
      <w:lvlText w:val=""/>
      <w:lvlJc w:val="left"/>
      <w:pPr>
        <w:ind w:left="1275" w:hanging="425"/>
      </w:pPr>
      <w:rPr>
        <w:rFonts w:ascii="Wingdings" w:hAnsi="Wingdings" w:cs="Times New Roman" w:hint="default"/>
        <w:color w:val="auto"/>
      </w:rPr>
    </w:lvl>
    <w:lvl w:ilvl="3">
      <w:start w:val="1"/>
      <w:numFmt w:val="none"/>
      <w:lvlText w:val="%4"/>
      <w:lvlJc w:val="left"/>
      <w:pPr>
        <w:ind w:left="1700" w:hanging="425"/>
      </w:pPr>
      <w:rPr>
        <w:rFonts w:asciiTheme="minorHAnsi" w:hAnsiTheme="minorHAnsi" w:hint="default"/>
        <w:color w:val="auto"/>
      </w:rPr>
    </w:lvl>
    <w:lvl w:ilvl="4">
      <w:start w:val="1"/>
      <w:numFmt w:val="none"/>
      <w:lvlText w:val="%5"/>
      <w:lvlJc w:val="left"/>
      <w:pPr>
        <w:ind w:left="2125" w:hanging="425"/>
      </w:pPr>
      <w:rPr>
        <w:rFonts w:asciiTheme="minorHAnsi" w:hAnsiTheme="minorHAnsi" w:hint="default"/>
        <w:color w:val="auto"/>
      </w:rPr>
    </w:lvl>
    <w:lvl w:ilvl="5">
      <w:start w:val="1"/>
      <w:numFmt w:val="none"/>
      <w:lvlText w:val="%6"/>
      <w:lvlJc w:val="left"/>
      <w:pPr>
        <w:ind w:left="2550" w:hanging="425"/>
      </w:pPr>
      <w:rPr>
        <w:rFonts w:asciiTheme="minorHAnsi" w:hAnsiTheme="minorHAnsi" w:hint="default"/>
        <w:color w:val="auto"/>
      </w:rPr>
    </w:lvl>
    <w:lvl w:ilvl="6">
      <w:start w:val="1"/>
      <w:numFmt w:val="none"/>
      <w:lvlText w:val="%7"/>
      <w:lvlJc w:val="left"/>
      <w:pPr>
        <w:ind w:left="2975" w:hanging="425"/>
      </w:pPr>
      <w:rPr>
        <w:rFonts w:asciiTheme="minorHAnsi" w:hAnsiTheme="minorHAnsi" w:hint="default"/>
        <w:color w:val="auto"/>
      </w:rPr>
    </w:lvl>
    <w:lvl w:ilvl="7">
      <w:start w:val="1"/>
      <w:numFmt w:val="none"/>
      <w:lvlText w:val="%8"/>
      <w:lvlJc w:val="left"/>
      <w:pPr>
        <w:ind w:left="3400" w:hanging="425"/>
      </w:pPr>
      <w:rPr>
        <w:rFonts w:asciiTheme="minorHAnsi" w:hAnsiTheme="minorHAnsi" w:hint="default"/>
        <w:color w:val="auto"/>
      </w:rPr>
    </w:lvl>
    <w:lvl w:ilvl="8">
      <w:start w:val="1"/>
      <w:numFmt w:val="none"/>
      <w:lvlText w:val="%9"/>
      <w:lvlJc w:val="left"/>
      <w:pPr>
        <w:ind w:left="3825" w:hanging="425"/>
      </w:pPr>
      <w:rPr>
        <w:rFonts w:asciiTheme="minorHAnsi" w:hAnsiTheme="minorHAnsi" w:cs="Times New Roman" w:hint="default"/>
        <w:color w:val="auto"/>
      </w:rPr>
    </w:lvl>
  </w:abstractNum>
  <w:abstractNum w:abstractNumId="18" w15:restartNumberingAfterBreak="0">
    <w:nsid w:val="54D53129"/>
    <w:multiLevelType w:val="hybridMultilevel"/>
    <w:tmpl w:val="FE70A982"/>
    <w:lvl w:ilvl="0" w:tplc="CA023D66">
      <w:start w:val="35"/>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F854D6"/>
    <w:multiLevelType w:val="hybridMultilevel"/>
    <w:tmpl w:val="C53C358C"/>
    <w:lvl w:ilvl="0" w:tplc="D74E7220">
      <w:start w:val="35"/>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DB4E2F"/>
    <w:multiLevelType w:val="multilevel"/>
    <w:tmpl w:val="5CBE3E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BB205BE"/>
    <w:multiLevelType w:val="multilevel"/>
    <w:tmpl w:val="4802FCE6"/>
    <w:lvl w:ilvl="0">
      <w:start w:val="1"/>
      <w:numFmt w:val="decimal"/>
      <w:pStyle w:val="TableNumbering1"/>
      <w:lvlText w:val="%1"/>
      <w:lvlJc w:val="left"/>
      <w:pPr>
        <w:ind w:left="340" w:hanging="340"/>
      </w:pPr>
      <w:rPr>
        <w:rFonts w:asciiTheme="minorHAnsi" w:hAnsiTheme="minorHAnsi" w:hint="default"/>
        <w:color w:val="auto"/>
      </w:rPr>
    </w:lvl>
    <w:lvl w:ilvl="1">
      <w:start w:val="1"/>
      <w:numFmt w:val="lowerLetter"/>
      <w:pStyle w:val="TableNumbering2"/>
      <w:lvlText w:val="%2"/>
      <w:lvlJc w:val="left"/>
      <w:pPr>
        <w:ind w:left="680" w:hanging="340"/>
      </w:pPr>
      <w:rPr>
        <w:rFonts w:asciiTheme="minorHAnsi" w:hAnsiTheme="minorHAnsi" w:hint="default"/>
        <w:color w:val="auto"/>
      </w:rPr>
    </w:lvl>
    <w:lvl w:ilvl="2">
      <w:start w:val="1"/>
      <w:numFmt w:val="lowerRoman"/>
      <w:pStyle w:val="TableNumbering3"/>
      <w:lvlText w:val="%3"/>
      <w:lvlJc w:val="left"/>
      <w:pPr>
        <w:ind w:left="1021" w:hanging="341"/>
      </w:pPr>
      <w:rPr>
        <w:rFonts w:asciiTheme="minorHAnsi" w:hAnsiTheme="minorHAnsi"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22" w15:restartNumberingAfterBreak="0">
    <w:nsid w:val="694B3042"/>
    <w:multiLevelType w:val="multilevel"/>
    <w:tmpl w:val="00807B66"/>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006E50" w:themeColor="accent1"/>
      </w:rPr>
    </w:lvl>
    <w:lvl w:ilvl="2">
      <w:start w:val="1"/>
      <w:numFmt w:val="lowerLetter"/>
      <w:lvlText w:val="%3"/>
      <w:lvlJc w:val="left"/>
      <w:pPr>
        <w:ind w:left="680" w:hanging="340"/>
      </w:pPr>
      <w:rPr>
        <w:rFonts w:hint="default"/>
        <w:color w:val="006E50" w:themeColor="accent1"/>
      </w:rPr>
    </w:lvl>
    <w:lvl w:ilvl="3">
      <w:start w:val="1"/>
      <w:numFmt w:val="lowerRoman"/>
      <w:lvlText w:val="%4"/>
      <w:lvlJc w:val="left"/>
      <w:pPr>
        <w:ind w:left="1021" w:hanging="341"/>
      </w:pPr>
      <w:rPr>
        <w:rFonts w:hint="default"/>
        <w:color w:val="006E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3" w15:restartNumberingAfterBreak="0">
    <w:nsid w:val="6FF67ADD"/>
    <w:multiLevelType w:val="multilevel"/>
    <w:tmpl w:val="FE7C971C"/>
    <w:lvl w:ilvl="0">
      <w:start w:val="1"/>
      <w:numFmt w:val="bullet"/>
      <w:pStyle w:val="BodyBullet1"/>
      <w:lvlText w:val=""/>
      <w:lvlJc w:val="left"/>
      <w:pPr>
        <w:ind w:left="340" w:hanging="340"/>
      </w:pPr>
      <w:rPr>
        <w:rFonts w:ascii="Symbol" w:hAnsi="Symbol" w:hint="default"/>
        <w:b w:val="0"/>
        <w:i w:val="0"/>
        <w:color w:val="auto"/>
        <w:sz w:val="22"/>
      </w:rPr>
    </w:lvl>
    <w:lvl w:ilvl="1">
      <w:start w:val="1"/>
      <w:numFmt w:val="bullet"/>
      <w:pStyle w:val="BodyBullet2"/>
      <w:lvlText w:val="–"/>
      <w:lvlJc w:val="left"/>
      <w:pPr>
        <w:ind w:left="680" w:hanging="340"/>
      </w:pPr>
      <w:rPr>
        <w:rFonts w:hint="default"/>
        <w:b w:val="0"/>
        <w:i w:val="0"/>
        <w:color w:val="auto"/>
        <w:sz w:val="22"/>
      </w:rPr>
    </w:lvl>
    <w:lvl w:ilvl="2">
      <w:start w:val="1"/>
      <w:numFmt w:val="bullet"/>
      <w:pStyle w:val="BodyBullet3"/>
      <w:lvlText w:val="-"/>
      <w:lvlJc w:val="left"/>
      <w:pPr>
        <w:ind w:left="1020" w:hanging="340"/>
      </w:pPr>
      <w:rPr>
        <w:rFonts w:hint="default"/>
        <w:b w:val="0"/>
        <w:i w:val="0"/>
        <w:color w:val="auto"/>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006E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24" w15:restartNumberingAfterBreak="0">
    <w:nsid w:val="705949DB"/>
    <w:multiLevelType w:val="hybridMultilevel"/>
    <w:tmpl w:val="235E3F86"/>
    <w:lvl w:ilvl="0" w:tplc="1C541300">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5CF5E10"/>
    <w:multiLevelType w:val="multilevel"/>
    <w:tmpl w:val="BDE81022"/>
    <w:lvl w:ilvl="0">
      <w:start w:val="26"/>
      <w:numFmt w:val="decimal"/>
      <w:pStyle w:val="Heading1"/>
      <w:lvlText w:val="Chapter %1"/>
      <w:lvlJc w:val="left"/>
      <w:pPr>
        <w:ind w:left="2835" w:hanging="2835"/>
      </w:pPr>
      <w:rPr>
        <w:rFonts w:asciiTheme="majorHAnsi" w:hAnsiTheme="majorHAnsi" w:hint="default"/>
        <w:color w:val="00966E" w:themeColor="accent2"/>
      </w:rPr>
    </w:lvl>
    <w:lvl w:ilvl="1">
      <w:start w:val="1"/>
      <w:numFmt w:val="decimal"/>
      <w:pStyle w:val="Heading2"/>
      <w:lvlText w:val="%1.%2"/>
      <w:lvlJc w:val="left"/>
      <w:pPr>
        <w:ind w:left="1134" w:hanging="1134"/>
      </w:pPr>
      <w:rPr>
        <w:rFonts w:hint="default"/>
        <w:color w:val="006E50" w:themeColor="accent1"/>
      </w:rPr>
    </w:lvl>
    <w:lvl w:ilvl="2">
      <w:start w:val="1"/>
      <w:numFmt w:val="decimal"/>
      <w:pStyle w:val="Heading3"/>
      <w:lvlText w:val="%1.%2.%3"/>
      <w:lvlJc w:val="left"/>
      <w:pPr>
        <w:ind w:left="1474" w:hanging="1474"/>
      </w:pPr>
      <w:rPr>
        <w:rFonts w:hint="default"/>
        <w:color w:val="00966E" w:themeColor="accent2"/>
      </w:rPr>
    </w:lvl>
    <w:lvl w:ilvl="3">
      <w:start w:val="1"/>
      <w:numFmt w:val="decimal"/>
      <w:pStyle w:val="Heading4"/>
      <w:lvlText w:val="%1.%2.%3.%4"/>
      <w:lvlJc w:val="left"/>
      <w:pPr>
        <w:ind w:left="1701" w:hanging="1701"/>
      </w:pPr>
      <w:rPr>
        <w:rFonts w:asciiTheme="majorHAnsi" w:hAnsiTheme="majorHAnsi" w:hint="default"/>
        <w:color w:val="006E50" w:themeColor="accent1"/>
        <w:sz w:val="28"/>
      </w:rPr>
    </w:lvl>
    <w:lvl w:ilvl="4">
      <w:start w:val="1"/>
      <w:numFmt w:val="decimal"/>
      <w:pStyle w:val="Heading5"/>
      <w:lvlText w:val="%1.%2.%3.%4.%5"/>
      <w:lvlJc w:val="left"/>
      <w:pPr>
        <w:ind w:left="2041" w:hanging="2041"/>
      </w:pPr>
      <w:rPr>
        <w:rFonts w:asciiTheme="majorHAnsi" w:hAnsiTheme="majorHAnsi" w:hint="default"/>
        <w:color w:val="006E50" w:themeColor="accent1"/>
      </w:rPr>
    </w:lvl>
    <w:lvl w:ilvl="5">
      <w:start w:val="1"/>
      <w:numFmt w:val="decimal"/>
      <w:pStyle w:val="Heading6"/>
      <w:lvlText w:val="%1.%2.%3.%4.%5.%6"/>
      <w:lvlJc w:val="left"/>
      <w:pPr>
        <w:ind w:left="2041" w:hanging="2041"/>
      </w:pPr>
      <w:rPr>
        <w:rFonts w:asciiTheme="majorHAnsi" w:hAnsiTheme="majorHAnsi" w:hint="default"/>
        <w:color w:val="006E50" w:themeColor="accent1"/>
        <w:vertAlign w:val="baseline"/>
      </w:rPr>
    </w:lvl>
    <w:lvl w:ilvl="6">
      <w:start w:val="1"/>
      <w:numFmt w:val="decimal"/>
      <w:pStyle w:val="BodyNumbering1"/>
      <w:lvlText w:val="%7"/>
      <w:lvlJc w:val="left"/>
      <w:pPr>
        <w:ind w:left="340" w:hanging="340"/>
      </w:pPr>
      <w:rPr>
        <w:rFonts w:hint="default"/>
        <w:color w:val="auto"/>
      </w:rPr>
    </w:lvl>
    <w:lvl w:ilvl="7">
      <w:start w:val="1"/>
      <w:numFmt w:val="lowerLetter"/>
      <w:pStyle w:val="BodyNumbering2"/>
      <w:lvlText w:val="%8"/>
      <w:lvlJc w:val="left"/>
      <w:pPr>
        <w:ind w:left="680" w:hanging="340"/>
      </w:pPr>
      <w:rPr>
        <w:rFonts w:hint="default"/>
        <w:color w:val="auto"/>
      </w:rPr>
    </w:lvl>
    <w:lvl w:ilvl="8">
      <w:start w:val="1"/>
      <w:numFmt w:val="lowerRoman"/>
      <w:pStyle w:val="BodyNumbering3"/>
      <w:lvlText w:val="%9"/>
      <w:lvlJc w:val="right"/>
      <w:pPr>
        <w:ind w:left="1021" w:hanging="341"/>
      </w:pPr>
      <w:rPr>
        <w:rFonts w:hint="default"/>
        <w:color w:val="auto"/>
      </w:rPr>
    </w:lvl>
  </w:abstractNum>
  <w:abstractNum w:abstractNumId="26" w15:restartNumberingAfterBreak="0">
    <w:nsid w:val="772E66E6"/>
    <w:multiLevelType w:val="multilevel"/>
    <w:tmpl w:val="92D6A662"/>
    <w:lvl w:ilvl="0">
      <w:start w:val="1"/>
      <w:numFmt w:val="upperLetter"/>
      <w:pStyle w:val="Heading7"/>
      <w:lvlText w:val="Appendix %1"/>
      <w:lvlJc w:val="left"/>
      <w:pPr>
        <w:ind w:left="2552" w:hanging="2552"/>
      </w:pPr>
      <w:rPr>
        <w:rFonts w:hint="default"/>
        <w:b w:val="0"/>
        <w:i w:val="0"/>
        <w:color w:val="0A1D30" w:themeColor="accent3" w:themeShade="BF"/>
        <w:sz w:val="36"/>
        <w:szCs w:val="36"/>
      </w:rPr>
    </w:lvl>
    <w:lvl w:ilvl="1">
      <w:start w:val="1"/>
      <w:numFmt w:val="decimal"/>
      <w:pStyle w:val="Heading8"/>
      <w:lvlText w:val="%1.%2"/>
      <w:lvlJc w:val="left"/>
      <w:pPr>
        <w:ind w:left="1134" w:hanging="1134"/>
      </w:pPr>
      <w:rPr>
        <w:rFonts w:hint="default"/>
        <w:b w:val="0"/>
        <w:i w:val="0"/>
        <w:color w:val="0A1D30" w:themeColor="accent3" w:themeShade="BF"/>
        <w:sz w:val="32"/>
        <w:szCs w:val="32"/>
      </w:rPr>
    </w:lvl>
    <w:lvl w:ilvl="2">
      <w:start w:val="1"/>
      <w:numFmt w:val="decimal"/>
      <w:pStyle w:val="Heading9"/>
      <w:lvlText w:val="%1.%2.%3"/>
      <w:lvlJc w:val="left"/>
      <w:pPr>
        <w:ind w:left="1134" w:hanging="1134"/>
      </w:pPr>
      <w:rPr>
        <w:rFonts w:hint="default"/>
        <w:b w:val="0"/>
        <w:i w:val="0"/>
        <w:color w:val="0A1D30" w:themeColor="accent3" w:themeShade="BF"/>
        <w:sz w:val="30"/>
        <w:szCs w:val="28"/>
      </w:rPr>
    </w:lvl>
    <w:lvl w:ilvl="3">
      <w:start w:val="1"/>
      <w:numFmt w:val="none"/>
      <w:suff w:val="nothing"/>
      <w:lvlText w:val=""/>
      <w:lvlJc w:val="left"/>
      <w:pPr>
        <w:ind w:left="0" w:firstLine="0"/>
      </w:pPr>
      <w:rPr>
        <w:rFonts w:hint="default"/>
        <w:color w:val="0D382B" w:themeColor="text2"/>
      </w:rPr>
    </w:lvl>
    <w:lvl w:ilvl="4">
      <w:start w:val="1"/>
      <w:numFmt w:val="none"/>
      <w:suff w:val="nothing"/>
      <w:lvlText w:val=""/>
      <w:lvlJc w:val="left"/>
      <w:pPr>
        <w:ind w:left="0" w:firstLine="0"/>
      </w:pPr>
      <w:rPr>
        <w:rFonts w:hint="default"/>
        <w:color w:val="0D382B" w:themeColor="text2"/>
      </w:rPr>
    </w:lvl>
    <w:lvl w:ilvl="5">
      <w:start w:val="1"/>
      <w:numFmt w:val="none"/>
      <w:suff w:val="nothing"/>
      <w:lvlText w:val=""/>
      <w:lvlJc w:val="left"/>
      <w:pPr>
        <w:ind w:left="0" w:firstLine="0"/>
      </w:pPr>
      <w:rPr>
        <w:rFonts w:hint="default"/>
        <w:color w:val="0D382B" w:themeColor="text2"/>
      </w:rPr>
    </w:lvl>
    <w:lvl w:ilvl="6">
      <w:start w:val="1"/>
      <w:numFmt w:val="none"/>
      <w:suff w:val="nothing"/>
      <w:lvlText w:val=""/>
      <w:lvlJc w:val="left"/>
      <w:pPr>
        <w:ind w:left="0" w:firstLine="0"/>
      </w:pPr>
      <w:rPr>
        <w:rFonts w:hint="default"/>
        <w:b w:val="0"/>
        <w:i w:val="0"/>
        <w:color w:val="006E50" w:themeColor="accent1"/>
        <w:sz w:val="22"/>
      </w:rPr>
    </w:lvl>
    <w:lvl w:ilvl="7">
      <w:start w:val="1"/>
      <w:numFmt w:val="none"/>
      <w:suff w:val="nothing"/>
      <w:lvlText w:val=""/>
      <w:lvlJc w:val="left"/>
      <w:pPr>
        <w:ind w:left="0" w:firstLine="0"/>
      </w:pPr>
      <w:rPr>
        <w:rFonts w:hint="default"/>
        <w:b w:val="0"/>
        <w:i w:val="0"/>
        <w:color w:val="006E50" w:themeColor="accent1"/>
        <w:sz w:val="22"/>
      </w:rPr>
    </w:lvl>
    <w:lvl w:ilvl="8">
      <w:start w:val="1"/>
      <w:numFmt w:val="none"/>
      <w:suff w:val="nothing"/>
      <w:lvlText w:val=""/>
      <w:lvlJc w:val="left"/>
      <w:pPr>
        <w:ind w:left="0" w:firstLine="0"/>
      </w:pPr>
      <w:rPr>
        <w:rFonts w:hint="default"/>
        <w:b w:val="0"/>
        <w:i w:val="0"/>
        <w:color w:val="006E50" w:themeColor="accent1"/>
        <w:sz w:val="22"/>
      </w:rPr>
    </w:lvl>
  </w:abstractNum>
  <w:abstractNum w:abstractNumId="27" w15:restartNumberingAfterBreak="0">
    <w:nsid w:val="7B8D215C"/>
    <w:multiLevelType w:val="hybridMultilevel"/>
    <w:tmpl w:val="DDCC8E18"/>
    <w:lvl w:ilvl="0" w:tplc="A2C60D46">
      <w:start w:val="1"/>
      <w:numFmt w:val="decimal"/>
      <w:lvlText w:val="%1."/>
      <w:lvlJc w:val="left"/>
      <w:pPr>
        <w:ind w:left="1020" w:hanging="360"/>
      </w:pPr>
    </w:lvl>
    <w:lvl w:ilvl="1" w:tplc="9DCE9152">
      <w:start w:val="1"/>
      <w:numFmt w:val="decimal"/>
      <w:lvlText w:val="%2."/>
      <w:lvlJc w:val="left"/>
      <w:pPr>
        <w:ind w:left="1020" w:hanging="360"/>
      </w:pPr>
    </w:lvl>
    <w:lvl w:ilvl="2" w:tplc="7310BDC6">
      <w:start w:val="1"/>
      <w:numFmt w:val="decimal"/>
      <w:lvlText w:val="%3."/>
      <w:lvlJc w:val="left"/>
      <w:pPr>
        <w:ind w:left="1020" w:hanging="360"/>
      </w:pPr>
    </w:lvl>
    <w:lvl w:ilvl="3" w:tplc="E578CC64">
      <w:start w:val="1"/>
      <w:numFmt w:val="decimal"/>
      <w:lvlText w:val="%4."/>
      <w:lvlJc w:val="left"/>
      <w:pPr>
        <w:ind w:left="1020" w:hanging="360"/>
      </w:pPr>
    </w:lvl>
    <w:lvl w:ilvl="4" w:tplc="B704A25A">
      <w:start w:val="1"/>
      <w:numFmt w:val="decimal"/>
      <w:lvlText w:val="%5."/>
      <w:lvlJc w:val="left"/>
      <w:pPr>
        <w:ind w:left="1020" w:hanging="360"/>
      </w:pPr>
    </w:lvl>
    <w:lvl w:ilvl="5" w:tplc="C5723ABA">
      <w:start w:val="1"/>
      <w:numFmt w:val="decimal"/>
      <w:lvlText w:val="%6."/>
      <w:lvlJc w:val="left"/>
      <w:pPr>
        <w:ind w:left="1020" w:hanging="360"/>
      </w:pPr>
    </w:lvl>
    <w:lvl w:ilvl="6" w:tplc="7854CFB2">
      <w:start w:val="1"/>
      <w:numFmt w:val="decimal"/>
      <w:lvlText w:val="%7."/>
      <w:lvlJc w:val="left"/>
      <w:pPr>
        <w:ind w:left="1020" w:hanging="360"/>
      </w:pPr>
    </w:lvl>
    <w:lvl w:ilvl="7" w:tplc="8B047D3A">
      <w:start w:val="1"/>
      <w:numFmt w:val="decimal"/>
      <w:lvlText w:val="%8."/>
      <w:lvlJc w:val="left"/>
      <w:pPr>
        <w:ind w:left="1020" w:hanging="360"/>
      </w:pPr>
    </w:lvl>
    <w:lvl w:ilvl="8" w:tplc="A2A66646">
      <w:start w:val="1"/>
      <w:numFmt w:val="decimal"/>
      <w:lvlText w:val="%9."/>
      <w:lvlJc w:val="left"/>
      <w:pPr>
        <w:ind w:left="1020" w:hanging="360"/>
      </w:pPr>
    </w:lvl>
  </w:abstractNum>
  <w:num w:numId="1" w16cid:durableId="446432510">
    <w:abstractNumId w:val="23"/>
  </w:num>
  <w:num w:numId="2" w16cid:durableId="1725566562">
    <w:abstractNumId w:val="8"/>
  </w:num>
  <w:num w:numId="3" w16cid:durableId="939096517">
    <w:abstractNumId w:val="3"/>
  </w:num>
  <w:num w:numId="4" w16cid:durableId="1396079566">
    <w:abstractNumId w:val="1"/>
  </w:num>
  <w:num w:numId="5" w16cid:durableId="1995835227">
    <w:abstractNumId w:val="0"/>
  </w:num>
  <w:num w:numId="6" w16cid:durableId="2086297398">
    <w:abstractNumId w:val="26"/>
  </w:num>
  <w:num w:numId="7" w16cid:durableId="651182702">
    <w:abstractNumId w:val="7"/>
  </w:num>
  <w:num w:numId="8" w16cid:durableId="1991058769">
    <w:abstractNumId w:val="21"/>
  </w:num>
  <w:num w:numId="9" w16cid:durableId="1504973998">
    <w:abstractNumId w:val="22"/>
  </w:num>
  <w:num w:numId="10" w16cid:durableId="1243223472">
    <w:abstractNumId w:val="25"/>
  </w:num>
  <w:num w:numId="11" w16cid:durableId="1042749941">
    <w:abstractNumId w:val="2"/>
  </w:num>
  <w:num w:numId="12" w16cid:durableId="1362826656">
    <w:abstractNumId w:val="20"/>
  </w:num>
  <w:num w:numId="13" w16cid:durableId="1246068682">
    <w:abstractNumId w:val="11"/>
  </w:num>
  <w:num w:numId="14" w16cid:durableId="74233559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5262068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393136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7514216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90993926">
    <w:abstractNumId w:val="13"/>
  </w:num>
  <w:num w:numId="19" w16cid:durableId="1960725761">
    <w:abstractNumId w:val="16"/>
  </w:num>
  <w:num w:numId="20" w16cid:durableId="161896782">
    <w:abstractNumId w:val="25"/>
    <w:lvlOverride w:ilvl="0">
      <w:startOverride w:val="22"/>
    </w:lvlOverride>
    <w:lvlOverride w:ilvl="1">
      <w:startOverride w:val="22"/>
    </w:lvlOverride>
    <w:lvlOverride w:ilvl="2">
      <w:startOverride w:val="22"/>
    </w:lvlOverride>
    <w:lvlOverride w:ilvl="3">
      <w:startOverride w:val="22"/>
    </w:lvlOverride>
    <w:lvlOverride w:ilvl="4">
      <w:startOverride w:val="22"/>
    </w:lvlOverride>
    <w:lvlOverride w:ilvl="5">
      <w:startOverride w:val="22"/>
    </w:lvlOverride>
    <w:lvlOverride w:ilvl="6">
      <w:startOverride w:val="1"/>
    </w:lvlOverride>
    <w:lvlOverride w:ilvl="7">
      <w:startOverride w:val="1"/>
    </w:lvlOverride>
    <w:lvlOverride w:ilvl="8">
      <w:startOverride w:val="1"/>
    </w:lvlOverride>
  </w:num>
  <w:num w:numId="21" w16cid:durableId="1529636691">
    <w:abstractNumId w:val="25"/>
    <w:lvlOverride w:ilvl="0">
      <w:startOverride w:val="22"/>
    </w:lvlOverride>
    <w:lvlOverride w:ilvl="1">
      <w:startOverride w:val="22"/>
    </w:lvlOverride>
    <w:lvlOverride w:ilvl="2">
      <w:startOverride w:val="22"/>
    </w:lvlOverride>
    <w:lvlOverride w:ilvl="3">
      <w:startOverride w:val="22"/>
    </w:lvlOverride>
    <w:lvlOverride w:ilvl="4">
      <w:startOverride w:val="22"/>
    </w:lvlOverride>
    <w:lvlOverride w:ilvl="5">
      <w:startOverride w:val="22"/>
    </w:lvlOverride>
    <w:lvlOverride w:ilvl="6">
      <w:startOverride w:val="1"/>
    </w:lvlOverride>
    <w:lvlOverride w:ilvl="7">
      <w:startOverride w:val="1"/>
    </w:lvlOverride>
    <w:lvlOverride w:ilvl="8">
      <w:startOverride w:val="1"/>
    </w:lvlOverride>
  </w:num>
  <w:num w:numId="22" w16cid:durableId="445738202">
    <w:abstractNumId w:val="25"/>
    <w:lvlOverride w:ilvl="0">
      <w:startOverride w:val="22"/>
    </w:lvlOverride>
    <w:lvlOverride w:ilvl="1">
      <w:startOverride w:val="22"/>
    </w:lvlOverride>
    <w:lvlOverride w:ilvl="2">
      <w:startOverride w:val="22"/>
    </w:lvlOverride>
    <w:lvlOverride w:ilvl="3">
      <w:startOverride w:val="22"/>
    </w:lvlOverride>
    <w:lvlOverride w:ilvl="4">
      <w:startOverride w:val="22"/>
    </w:lvlOverride>
    <w:lvlOverride w:ilvl="5">
      <w:startOverride w:val="22"/>
    </w:lvlOverride>
    <w:lvlOverride w:ilvl="6">
      <w:startOverride w:val="1"/>
    </w:lvlOverride>
    <w:lvlOverride w:ilvl="7">
      <w:startOverride w:val="1"/>
    </w:lvlOverride>
    <w:lvlOverride w:ilvl="8">
      <w:startOverride w:val="1"/>
    </w:lvlOverride>
  </w:num>
  <w:num w:numId="23" w16cid:durableId="1700080809">
    <w:abstractNumId w:val="25"/>
    <w:lvlOverride w:ilvl="0">
      <w:startOverride w:val="22"/>
    </w:lvlOverride>
    <w:lvlOverride w:ilvl="1">
      <w:startOverride w:val="22"/>
    </w:lvlOverride>
    <w:lvlOverride w:ilvl="2">
      <w:startOverride w:val="22"/>
    </w:lvlOverride>
    <w:lvlOverride w:ilvl="3">
      <w:startOverride w:val="22"/>
    </w:lvlOverride>
    <w:lvlOverride w:ilvl="4">
      <w:startOverride w:val="22"/>
    </w:lvlOverride>
    <w:lvlOverride w:ilvl="5">
      <w:startOverride w:val="22"/>
    </w:lvlOverride>
    <w:lvlOverride w:ilvl="6">
      <w:startOverride w:val="1"/>
    </w:lvlOverride>
    <w:lvlOverride w:ilvl="7">
      <w:startOverride w:val="1"/>
    </w:lvlOverride>
    <w:lvlOverride w:ilvl="8">
      <w:startOverride w:val="1"/>
    </w:lvlOverride>
  </w:num>
  <w:num w:numId="24" w16cid:durableId="1542136569">
    <w:abstractNumId w:val="25"/>
    <w:lvlOverride w:ilvl="0">
      <w:startOverride w:val="22"/>
    </w:lvlOverride>
    <w:lvlOverride w:ilvl="1">
      <w:startOverride w:val="22"/>
    </w:lvlOverride>
    <w:lvlOverride w:ilvl="2">
      <w:startOverride w:val="22"/>
    </w:lvlOverride>
    <w:lvlOverride w:ilvl="3">
      <w:startOverride w:val="22"/>
    </w:lvlOverride>
    <w:lvlOverride w:ilvl="4">
      <w:startOverride w:val="22"/>
    </w:lvlOverride>
    <w:lvlOverride w:ilvl="5">
      <w:startOverride w:val="22"/>
    </w:lvlOverride>
    <w:lvlOverride w:ilvl="6">
      <w:startOverride w:val="1"/>
    </w:lvlOverride>
    <w:lvlOverride w:ilvl="7">
      <w:startOverride w:val="1"/>
    </w:lvlOverride>
    <w:lvlOverride w:ilvl="8">
      <w:startOverride w:val="1"/>
    </w:lvlOverride>
  </w:num>
  <w:num w:numId="25" w16cid:durableId="769548320">
    <w:abstractNumId w:val="25"/>
    <w:lvlOverride w:ilvl="0">
      <w:startOverride w:val="22"/>
    </w:lvlOverride>
    <w:lvlOverride w:ilvl="1">
      <w:startOverride w:val="22"/>
    </w:lvlOverride>
    <w:lvlOverride w:ilvl="2">
      <w:startOverride w:val="22"/>
    </w:lvlOverride>
    <w:lvlOverride w:ilvl="3">
      <w:startOverride w:val="22"/>
    </w:lvlOverride>
    <w:lvlOverride w:ilvl="4">
      <w:startOverride w:val="22"/>
    </w:lvlOverride>
    <w:lvlOverride w:ilvl="5">
      <w:startOverride w:val="22"/>
    </w:lvlOverride>
    <w:lvlOverride w:ilvl="6">
      <w:startOverride w:val="1"/>
    </w:lvlOverride>
    <w:lvlOverride w:ilvl="7">
      <w:startOverride w:val="1"/>
    </w:lvlOverride>
    <w:lvlOverride w:ilvl="8">
      <w:startOverride w:val="1"/>
    </w:lvlOverride>
  </w:num>
  <w:num w:numId="26" w16cid:durableId="199974141">
    <w:abstractNumId w:val="25"/>
    <w:lvlOverride w:ilvl="0">
      <w:startOverride w:val="22"/>
    </w:lvlOverride>
    <w:lvlOverride w:ilvl="1">
      <w:startOverride w:val="22"/>
    </w:lvlOverride>
    <w:lvlOverride w:ilvl="2">
      <w:startOverride w:val="22"/>
    </w:lvlOverride>
    <w:lvlOverride w:ilvl="3">
      <w:startOverride w:val="22"/>
    </w:lvlOverride>
    <w:lvlOverride w:ilvl="4">
      <w:startOverride w:val="22"/>
    </w:lvlOverride>
    <w:lvlOverride w:ilvl="5">
      <w:startOverride w:val="22"/>
    </w:lvlOverride>
    <w:lvlOverride w:ilvl="6">
      <w:startOverride w:val="1"/>
    </w:lvlOverride>
    <w:lvlOverride w:ilvl="7">
      <w:startOverride w:val="1"/>
    </w:lvlOverride>
    <w:lvlOverride w:ilvl="8">
      <w:startOverride w:val="1"/>
    </w:lvlOverride>
  </w:num>
  <w:num w:numId="27" w16cid:durableId="2036226218">
    <w:abstractNumId w:val="25"/>
    <w:lvlOverride w:ilvl="0">
      <w:startOverride w:val="22"/>
    </w:lvlOverride>
    <w:lvlOverride w:ilvl="1">
      <w:startOverride w:val="22"/>
    </w:lvlOverride>
    <w:lvlOverride w:ilvl="2">
      <w:startOverride w:val="22"/>
    </w:lvlOverride>
    <w:lvlOverride w:ilvl="3">
      <w:startOverride w:val="22"/>
    </w:lvlOverride>
    <w:lvlOverride w:ilvl="4">
      <w:startOverride w:val="22"/>
    </w:lvlOverride>
    <w:lvlOverride w:ilvl="5">
      <w:startOverride w:val="22"/>
    </w:lvlOverride>
    <w:lvlOverride w:ilvl="6">
      <w:startOverride w:val="1"/>
    </w:lvlOverride>
    <w:lvlOverride w:ilvl="7">
      <w:startOverride w:val="1"/>
    </w:lvlOverride>
    <w:lvlOverride w:ilvl="8">
      <w:startOverride w:val="1"/>
    </w:lvlOverride>
  </w:num>
  <w:num w:numId="28" w16cid:durableId="1782645771">
    <w:abstractNumId w:val="25"/>
    <w:lvlOverride w:ilvl="0">
      <w:startOverride w:val="1"/>
    </w:lvlOverride>
    <w:lvlOverride w:ilvl="1">
      <w:startOverride w:val="1"/>
    </w:lvlOverride>
    <w:lvlOverride w:ilvl="2">
      <w:startOverride w:val="1"/>
    </w:lvlOverride>
    <w:lvlOverride w:ilvl="3">
      <w:startOverride w:val="22"/>
    </w:lvlOverride>
    <w:lvlOverride w:ilvl="4">
      <w:startOverride w:val="22"/>
    </w:lvlOverride>
    <w:lvlOverride w:ilvl="5">
      <w:startOverride w:val="22"/>
    </w:lvlOverride>
    <w:lvlOverride w:ilvl="6">
      <w:startOverride w:val="1"/>
    </w:lvlOverride>
    <w:lvlOverride w:ilvl="7">
      <w:startOverride w:val="1"/>
    </w:lvlOverride>
    <w:lvlOverride w:ilvl="8">
      <w:startOverride w:val="1"/>
    </w:lvlOverride>
  </w:num>
  <w:num w:numId="29" w16cid:durableId="11168755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2"/>
    </w:lvlOverride>
    <w:lvlOverride w:ilvl="6">
      <w:startOverride w:val="1"/>
    </w:lvlOverride>
    <w:lvlOverride w:ilvl="7">
      <w:startOverride w:val="1"/>
    </w:lvlOverride>
    <w:lvlOverride w:ilvl="8">
      <w:startOverride w:val="1"/>
    </w:lvlOverride>
  </w:num>
  <w:num w:numId="30" w16cid:durableId="9455024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478231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226038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80077567">
    <w:abstractNumId w:val="4"/>
  </w:num>
  <w:num w:numId="34" w16cid:durableId="1686441638">
    <w:abstractNumId w:val="17"/>
  </w:num>
  <w:num w:numId="35" w16cid:durableId="662708108">
    <w:abstractNumId w:val="6"/>
  </w:num>
  <w:num w:numId="36" w16cid:durableId="2028091869">
    <w:abstractNumId w:val="27"/>
  </w:num>
  <w:num w:numId="37" w16cid:durableId="1244336505">
    <w:abstractNumId w:val="24"/>
  </w:num>
  <w:num w:numId="38" w16cid:durableId="1954094984">
    <w:abstractNumId w:val="19"/>
  </w:num>
  <w:num w:numId="39" w16cid:durableId="1746075860">
    <w:abstractNumId w:val="9"/>
  </w:num>
  <w:num w:numId="40" w16cid:durableId="1545211963">
    <w:abstractNumId w:val="18"/>
  </w:num>
  <w:num w:numId="41" w16cid:durableId="715814266">
    <w:abstractNumId w:val="10"/>
  </w:num>
  <w:num w:numId="42" w16cid:durableId="646978709">
    <w:abstractNumId w:val="15"/>
  </w:num>
  <w:num w:numId="43" w16cid:durableId="19417941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00965231">
    <w:abstractNumId w:val="12"/>
  </w:num>
  <w:num w:numId="45" w16cid:durableId="1291086084">
    <w:abstractNumId w:val="14"/>
  </w:num>
  <w:num w:numId="46" w16cid:durableId="916789344">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tylePaneSortMethod w:val="0000"/>
  <w:documentProtection w:formatting="1" w:enforcement="1" w:cryptProviderType="rsaAES" w:cryptAlgorithmClass="hash" w:cryptAlgorithmType="typeAny" w:cryptAlgorithmSid="14" w:cryptSpinCount="100000" w:hash="oXhU1yGqMY4r5lyvPUOtelOexY76krEt9vOl3GOvisA5AtHbJVnEkRNzykBWF5FtDJPrsbqfP9+JDAAnt+uWKQ==" w:salt="0KX8lqvhlv+rYkOXxeJyJg=="/>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EEF"/>
    <w:rsid w:val="0000066F"/>
    <w:rsid w:val="00001050"/>
    <w:rsid w:val="00001161"/>
    <w:rsid w:val="000013DB"/>
    <w:rsid w:val="00001BB3"/>
    <w:rsid w:val="0000299B"/>
    <w:rsid w:val="000029B7"/>
    <w:rsid w:val="00002B2F"/>
    <w:rsid w:val="00002B5C"/>
    <w:rsid w:val="00003503"/>
    <w:rsid w:val="00003622"/>
    <w:rsid w:val="000037B1"/>
    <w:rsid w:val="00004284"/>
    <w:rsid w:val="000046B4"/>
    <w:rsid w:val="000055AD"/>
    <w:rsid w:val="000059E2"/>
    <w:rsid w:val="000069F1"/>
    <w:rsid w:val="0000704F"/>
    <w:rsid w:val="00011047"/>
    <w:rsid w:val="000110AF"/>
    <w:rsid w:val="000110D5"/>
    <w:rsid w:val="0001166F"/>
    <w:rsid w:val="00011B43"/>
    <w:rsid w:val="00011BB0"/>
    <w:rsid w:val="00011FCF"/>
    <w:rsid w:val="0001257D"/>
    <w:rsid w:val="00012588"/>
    <w:rsid w:val="000130E9"/>
    <w:rsid w:val="000135B8"/>
    <w:rsid w:val="00013C24"/>
    <w:rsid w:val="00014062"/>
    <w:rsid w:val="00014A01"/>
    <w:rsid w:val="00015F71"/>
    <w:rsid w:val="000163E5"/>
    <w:rsid w:val="000165B4"/>
    <w:rsid w:val="0001691D"/>
    <w:rsid w:val="00016F19"/>
    <w:rsid w:val="00017047"/>
    <w:rsid w:val="00017889"/>
    <w:rsid w:val="0002007C"/>
    <w:rsid w:val="0002032E"/>
    <w:rsid w:val="000207CF"/>
    <w:rsid w:val="00020B04"/>
    <w:rsid w:val="00021CEC"/>
    <w:rsid w:val="000220DB"/>
    <w:rsid w:val="00022EC8"/>
    <w:rsid w:val="00022EDE"/>
    <w:rsid w:val="0002310C"/>
    <w:rsid w:val="00023787"/>
    <w:rsid w:val="00024327"/>
    <w:rsid w:val="000246EB"/>
    <w:rsid w:val="00024AB8"/>
    <w:rsid w:val="00024F25"/>
    <w:rsid w:val="000251AD"/>
    <w:rsid w:val="00025963"/>
    <w:rsid w:val="000267FC"/>
    <w:rsid w:val="000269C6"/>
    <w:rsid w:val="00026B90"/>
    <w:rsid w:val="0002703B"/>
    <w:rsid w:val="00027A10"/>
    <w:rsid w:val="00027AFC"/>
    <w:rsid w:val="00027F89"/>
    <w:rsid w:val="00030036"/>
    <w:rsid w:val="00030198"/>
    <w:rsid w:val="000303C6"/>
    <w:rsid w:val="0003047D"/>
    <w:rsid w:val="00031587"/>
    <w:rsid w:val="00031D89"/>
    <w:rsid w:val="00031E71"/>
    <w:rsid w:val="00032CFC"/>
    <w:rsid w:val="000332FD"/>
    <w:rsid w:val="0003333B"/>
    <w:rsid w:val="0003394D"/>
    <w:rsid w:val="000345F6"/>
    <w:rsid w:val="00035088"/>
    <w:rsid w:val="00035148"/>
    <w:rsid w:val="00036300"/>
    <w:rsid w:val="00036B50"/>
    <w:rsid w:val="00036BA8"/>
    <w:rsid w:val="00036C14"/>
    <w:rsid w:val="00036EC8"/>
    <w:rsid w:val="00037D07"/>
    <w:rsid w:val="0004094D"/>
    <w:rsid w:val="00041610"/>
    <w:rsid w:val="00041724"/>
    <w:rsid w:val="000426C2"/>
    <w:rsid w:val="00043A72"/>
    <w:rsid w:val="00044695"/>
    <w:rsid w:val="0004487B"/>
    <w:rsid w:val="00045B35"/>
    <w:rsid w:val="00045C28"/>
    <w:rsid w:val="000462A4"/>
    <w:rsid w:val="0004714D"/>
    <w:rsid w:val="0004776D"/>
    <w:rsid w:val="00047A7A"/>
    <w:rsid w:val="00047F4F"/>
    <w:rsid w:val="00050629"/>
    <w:rsid w:val="00050A90"/>
    <w:rsid w:val="00050AF0"/>
    <w:rsid w:val="00050CE6"/>
    <w:rsid w:val="000511BF"/>
    <w:rsid w:val="000516DC"/>
    <w:rsid w:val="00051F95"/>
    <w:rsid w:val="00052287"/>
    <w:rsid w:val="00052629"/>
    <w:rsid w:val="0005360D"/>
    <w:rsid w:val="000537F0"/>
    <w:rsid w:val="00053ED4"/>
    <w:rsid w:val="0005437D"/>
    <w:rsid w:val="0005654D"/>
    <w:rsid w:val="000569D5"/>
    <w:rsid w:val="00057CD8"/>
    <w:rsid w:val="000602EC"/>
    <w:rsid w:val="00060706"/>
    <w:rsid w:val="000608E2"/>
    <w:rsid w:val="000611B3"/>
    <w:rsid w:val="000612F1"/>
    <w:rsid w:val="00061787"/>
    <w:rsid w:val="000639E5"/>
    <w:rsid w:val="00063EED"/>
    <w:rsid w:val="0006459A"/>
    <w:rsid w:val="00064639"/>
    <w:rsid w:val="00064A53"/>
    <w:rsid w:val="000653C7"/>
    <w:rsid w:val="00065452"/>
    <w:rsid w:val="00065668"/>
    <w:rsid w:val="00066309"/>
    <w:rsid w:val="000670CF"/>
    <w:rsid w:val="000677D6"/>
    <w:rsid w:val="00070106"/>
    <w:rsid w:val="00070293"/>
    <w:rsid w:val="000703F7"/>
    <w:rsid w:val="00070A2B"/>
    <w:rsid w:val="000713CA"/>
    <w:rsid w:val="00071A9A"/>
    <w:rsid w:val="00071F50"/>
    <w:rsid w:val="00072022"/>
    <w:rsid w:val="00072D78"/>
    <w:rsid w:val="00074F57"/>
    <w:rsid w:val="00075157"/>
    <w:rsid w:val="0007561D"/>
    <w:rsid w:val="00075BC0"/>
    <w:rsid w:val="0007640A"/>
    <w:rsid w:val="0007669C"/>
    <w:rsid w:val="00076C05"/>
    <w:rsid w:val="00080123"/>
    <w:rsid w:val="000801AC"/>
    <w:rsid w:val="00080896"/>
    <w:rsid w:val="000810A4"/>
    <w:rsid w:val="00081694"/>
    <w:rsid w:val="00081ED6"/>
    <w:rsid w:val="00083077"/>
    <w:rsid w:val="00083377"/>
    <w:rsid w:val="00083EE1"/>
    <w:rsid w:val="000843BD"/>
    <w:rsid w:val="0008455F"/>
    <w:rsid w:val="00084653"/>
    <w:rsid w:val="000848A2"/>
    <w:rsid w:val="00085E9A"/>
    <w:rsid w:val="00086335"/>
    <w:rsid w:val="000863E9"/>
    <w:rsid w:val="00086D45"/>
    <w:rsid w:val="00087408"/>
    <w:rsid w:val="00090207"/>
    <w:rsid w:val="000902F6"/>
    <w:rsid w:val="00090AA3"/>
    <w:rsid w:val="00090CAE"/>
    <w:rsid w:val="00091404"/>
    <w:rsid w:val="00092079"/>
    <w:rsid w:val="00092C0D"/>
    <w:rsid w:val="00093082"/>
    <w:rsid w:val="000934F7"/>
    <w:rsid w:val="000937A6"/>
    <w:rsid w:val="00093915"/>
    <w:rsid w:val="00093F2D"/>
    <w:rsid w:val="00093F39"/>
    <w:rsid w:val="0009472E"/>
    <w:rsid w:val="00094870"/>
    <w:rsid w:val="00094BEA"/>
    <w:rsid w:val="00095549"/>
    <w:rsid w:val="00095E7F"/>
    <w:rsid w:val="0009613D"/>
    <w:rsid w:val="000962C0"/>
    <w:rsid w:val="000966F7"/>
    <w:rsid w:val="00096A11"/>
    <w:rsid w:val="00096BDA"/>
    <w:rsid w:val="00096EF8"/>
    <w:rsid w:val="0009775F"/>
    <w:rsid w:val="00097DF9"/>
    <w:rsid w:val="000A0521"/>
    <w:rsid w:val="000A10AB"/>
    <w:rsid w:val="000A1150"/>
    <w:rsid w:val="000A1FC4"/>
    <w:rsid w:val="000A247E"/>
    <w:rsid w:val="000A2DFD"/>
    <w:rsid w:val="000A3290"/>
    <w:rsid w:val="000A4369"/>
    <w:rsid w:val="000A4B3A"/>
    <w:rsid w:val="000A4D16"/>
    <w:rsid w:val="000A4DFB"/>
    <w:rsid w:val="000A509E"/>
    <w:rsid w:val="000A528D"/>
    <w:rsid w:val="000A53B1"/>
    <w:rsid w:val="000A554C"/>
    <w:rsid w:val="000A5911"/>
    <w:rsid w:val="000A5951"/>
    <w:rsid w:val="000A5FB6"/>
    <w:rsid w:val="000A661C"/>
    <w:rsid w:val="000A6BF8"/>
    <w:rsid w:val="000A7839"/>
    <w:rsid w:val="000B0879"/>
    <w:rsid w:val="000B09AF"/>
    <w:rsid w:val="000B0ADD"/>
    <w:rsid w:val="000B11A5"/>
    <w:rsid w:val="000B1844"/>
    <w:rsid w:val="000B2BD6"/>
    <w:rsid w:val="000B2C41"/>
    <w:rsid w:val="000B391D"/>
    <w:rsid w:val="000B4233"/>
    <w:rsid w:val="000B4580"/>
    <w:rsid w:val="000B4595"/>
    <w:rsid w:val="000B4ACB"/>
    <w:rsid w:val="000B4C31"/>
    <w:rsid w:val="000B585C"/>
    <w:rsid w:val="000B5B45"/>
    <w:rsid w:val="000B5B9F"/>
    <w:rsid w:val="000B5C83"/>
    <w:rsid w:val="000B5D48"/>
    <w:rsid w:val="000B639A"/>
    <w:rsid w:val="000B7555"/>
    <w:rsid w:val="000B7E64"/>
    <w:rsid w:val="000C0031"/>
    <w:rsid w:val="000C0846"/>
    <w:rsid w:val="000C1236"/>
    <w:rsid w:val="000C161F"/>
    <w:rsid w:val="000C2020"/>
    <w:rsid w:val="000C2273"/>
    <w:rsid w:val="000C24EA"/>
    <w:rsid w:val="000C2DBD"/>
    <w:rsid w:val="000C3E7B"/>
    <w:rsid w:val="000C4409"/>
    <w:rsid w:val="000C4562"/>
    <w:rsid w:val="000C59DE"/>
    <w:rsid w:val="000C5AB3"/>
    <w:rsid w:val="000C6688"/>
    <w:rsid w:val="000C739C"/>
    <w:rsid w:val="000C7A90"/>
    <w:rsid w:val="000D0587"/>
    <w:rsid w:val="000D0EBB"/>
    <w:rsid w:val="000D16A5"/>
    <w:rsid w:val="000D255B"/>
    <w:rsid w:val="000D2EB8"/>
    <w:rsid w:val="000D3A6C"/>
    <w:rsid w:val="000D43EA"/>
    <w:rsid w:val="000D4A03"/>
    <w:rsid w:val="000D4CE8"/>
    <w:rsid w:val="000D5DB8"/>
    <w:rsid w:val="000D61DD"/>
    <w:rsid w:val="000D6FA1"/>
    <w:rsid w:val="000D79C9"/>
    <w:rsid w:val="000D7A29"/>
    <w:rsid w:val="000D7CAF"/>
    <w:rsid w:val="000E0829"/>
    <w:rsid w:val="000E0B71"/>
    <w:rsid w:val="000E0D55"/>
    <w:rsid w:val="000E0DC4"/>
    <w:rsid w:val="000E1C5D"/>
    <w:rsid w:val="000E1DAB"/>
    <w:rsid w:val="000E1DDD"/>
    <w:rsid w:val="000E1F0E"/>
    <w:rsid w:val="000E238B"/>
    <w:rsid w:val="000E245E"/>
    <w:rsid w:val="000E27CA"/>
    <w:rsid w:val="000E3385"/>
    <w:rsid w:val="000E3B26"/>
    <w:rsid w:val="000E49A1"/>
    <w:rsid w:val="000E4D20"/>
    <w:rsid w:val="000E53F3"/>
    <w:rsid w:val="000E5487"/>
    <w:rsid w:val="000E5742"/>
    <w:rsid w:val="000E5D64"/>
    <w:rsid w:val="000E618D"/>
    <w:rsid w:val="000E6AFA"/>
    <w:rsid w:val="000F060A"/>
    <w:rsid w:val="000F06B8"/>
    <w:rsid w:val="000F075D"/>
    <w:rsid w:val="000F0940"/>
    <w:rsid w:val="000F0A26"/>
    <w:rsid w:val="000F0ADD"/>
    <w:rsid w:val="000F0CDA"/>
    <w:rsid w:val="000F0D36"/>
    <w:rsid w:val="000F1088"/>
    <w:rsid w:val="000F154A"/>
    <w:rsid w:val="000F2147"/>
    <w:rsid w:val="000F2552"/>
    <w:rsid w:val="000F2656"/>
    <w:rsid w:val="000F27CC"/>
    <w:rsid w:val="000F2A6C"/>
    <w:rsid w:val="000F305D"/>
    <w:rsid w:val="000F3515"/>
    <w:rsid w:val="000F3BA6"/>
    <w:rsid w:val="000F3E55"/>
    <w:rsid w:val="000F42C0"/>
    <w:rsid w:val="000F43BE"/>
    <w:rsid w:val="000F4755"/>
    <w:rsid w:val="000F4B0D"/>
    <w:rsid w:val="000F5477"/>
    <w:rsid w:val="000F5582"/>
    <w:rsid w:val="000F5CD8"/>
    <w:rsid w:val="000F6123"/>
    <w:rsid w:val="000F65AF"/>
    <w:rsid w:val="000F742E"/>
    <w:rsid w:val="000F76A5"/>
    <w:rsid w:val="000F7F88"/>
    <w:rsid w:val="00101231"/>
    <w:rsid w:val="00101607"/>
    <w:rsid w:val="0010176A"/>
    <w:rsid w:val="001017F2"/>
    <w:rsid w:val="00102025"/>
    <w:rsid w:val="00102894"/>
    <w:rsid w:val="001028DC"/>
    <w:rsid w:val="001030DC"/>
    <w:rsid w:val="00103580"/>
    <w:rsid w:val="00103750"/>
    <w:rsid w:val="00103A4A"/>
    <w:rsid w:val="00103A7D"/>
    <w:rsid w:val="00103EEF"/>
    <w:rsid w:val="001042D2"/>
    <w:rsid w:val="00105B6B"/>
    <w:rsid w:val="00106967"/>
    <w:rsid w:val="001070C1"/>
    <w:rsid w:val="0010711A"/>
    <w:rsid w:val="001078E8"/>
    <w:rsid w:val="00110AAB"/>
    <w:rsid w:val="00110F4F"/>
    <w:rsid w:val="001110F3"/>
    <w:rsid w:val="00111EAA"/>
    <w:rsid w:val="00112797"/>
    <w:rsid w:val="00112E23"/>
    <w:rsid w:val="001130DB"/>
    <w:rsid w:val="00113CC3"/>
    <w:rsid w:val="00114077"/>
    <w:rsid w:val="00114D84"/>
    <w:rsid w:val="00114DD9"/>
    <w:rsid w:val="00114E11"/>
    <w:rsid w:val="001152EA"/>
    <w:rsid w:val="0011570F"/>
    <w:rsid w:val="00115E18"/>
    <w:rsid w:val="00115EE4"/>
    <w:rsid w:val="00116DDF"/>
    <w:rsid w:val="001171F7"/>
    <w:rsid w:val="001179DA"/>
    <w:rsid w:val="00117B0A"/>
    <w:rsid w:val="00120813"/>
    <w:rsid w:val="00120B00"/>
    <w:rsid w:val="00120B43"/>
    <w:rsid w:val="00120DF1"/>
    <w:rsid w:val="00120F55"/>
    <w:rsid w:val="00121254"/>
    <w:rsid w:val="00121B8C"/>
    <w:rsid w:val="00121E88"/>
    <w:rsid w:val="00122215"/>
    <w:rsid w:val="00122CD8"/>
    <w:rsid w:val="00122E3C"/>
    <w:rsid w:val="00122FCC"/>
    <w:rsid w:val="00123162"/>
    <w:rsid w:val="001231D6"/>
    <w:rsid w:val="00123455"/>
    <w:rsid w:val="001234E9"/>
    <w:rsid w:val="0012430E"/>
    <w:rsid w:val="0012479E"/>
    <w:rsid w:val="00124978"/>
    <w:rsid w:val="00124A1C"/>
    <w:rsid w:val="00125C8D"/>
    <w:rsid w:val="001264FD"/>
    <w:rsid w:val="0012791D"/>
    <w:rsid w:val="00130149"/>
    <w:rsid w:val="001304B9"/>
    <w:rsid w:val="001310E9"/>
    <w:rsid w:val="00131462"/>
    <w:rsid w:val="001320D7"/>
    <w:rsid w:val="0013218F"/>
    <w:rsid w:val="00132290"/>
    <w:rsid w:val="00132543"/>
    <w:rsid w:val="00132728"/>
    <w:rsid w:val="001331C9"/>
    <w:rsid w:val="00133F7A"/>
    <w:rsid w:val="001349FE"/>
    <w:rsid w:val="00134F2D"/>
    <w:rsid w:val="00135506"/>
    <w:rsid w:val="00135656"/>
    <w:rsid w:val="00135C39"/>
    <w:rsid w:val="00136BC6"/>
    <w:rsid w:val="0013702D"/>
    <w:rsid w:val="001376F3"/>
    <w:rsid w:val="00137B0F"/>
    <w:rsid w:val="001403B8"/>
    <w:rsid w:val="00140990"/>
    <w:rsid w:val="00140C64"/>
    <w:rsid w:val="00141296"/>
    <w:rsid w:val="0014164E"/>
    <w:rsid w:val="00142291"/>
    <w:rsid w:val="00142674"/>
    <w:rsid w:val="00142B3B"/>
    <w:rsid w:val="001432E2"/>
    <w:rsid w:val="001444F0"/>
    <w:rsid w:val="00144563"/>
    <w:rsid w:val="00144BBA"/>
    <w:rsid w:val="00144CFE"/>
    <w:rsid w:val="00145593"/>
    <w:rsid w:val="00146065"/>
    <w:rsid w:val="00146646"/>
    <w:rsid w:val="00146C37"/>
    <w:rsid w:val="001472CB"/>
    <w:rsid w:val="00147748"/>
    <w:rsid w:val="001479B4"/>
    <w:rsid w:val="00147B56"/>
    <w:rsid w:val="00147E56"/>
    <w:rsid w:val="00150949"/>
    <w:rsid w:val="00150F46"/>
    <w:rsid w:val="00151D73"/>
    <w:rsid w:val="00151DC9"/>
    <w:rsid w:val="0015278F"/>
    <w:rsid w:val="00153153"/>
    <w:rsid w:val="00153351"/>
    <w:rsid w:val="00153CF5"/>
    <w:rsid w:val="00154CD4"/>
    <w:rsid w:val="00154D7C"/>
    <w:rsid w:val="001554C5"/>
    <w:rsid w:val="00155AE3"/>
    <w:rsid w:val="001562F5"/>
    <w:rsid w:val="001567DF"/>
    <w:rsid w:val="00157068"/>
    <w:rsid w:val="001574D4"/>
    <w:rsid w:val="00157ECB"/>
    <w:rsid w:val="001601CD"/>
    <w:rsid w:val="00160933"/>
    <w:rsid w:val="00160E57"/>
    <w:rsid w:val="0016187D"/>
    <w:rsid w:val="001618C4"/>
    <w:rsid w:val="0016224B"/>
    <w:rsid w:val="001623D3"/>
    <w:rsid w:val="00162DF7"/>
    <w:rsid w:val="00163573"/>
    <w:rsid w:val="00163CED"/>
    <w:rsid w:val="00164AEA"/>
    <w:rsid w:val="00164C07"/>
    <w:rsid w:val="00165DEE"/>
    <w:rsid w:val="001668AB"/>
    <w:rsid w:val="0016695B"/>
    <w:rsid w:val="00166A6F"/>
    <w:rsid w:val="001706A9"/>
    <w:rsid w:val="00170CAD"/>
    <w:rsid w:val="00172168"/>
    <w:rsid w:val="00172873"/>
    <w:rsid w:val="00172886"/>
    <w:rsid w:val="0017348C"/>
    <w:rsid w:val="001736ED"/>
    <w:rsid w:val="00173811"/>
    <w:rsid w:val="00173ED7"/>
    <w:rsid w:val="00173FF1"/>
    <w:rsid w:val="001744EA"/>
    <w:rsid w:val="00174C76"/>
    <w:rsid w:val="00174E12"/>
    <w:rsid w:val="001755B8"/>
    <w:rsid w:val="00175B24"/>
    <w:rsid w:val="00175FD6"/>
    <w:rsid w:val="00176B6C"/>
    <w:rsid w:val="00176C79"/>
    <w:rsid w:val="00177387"/>
    <w:rsid w:val="001775A3"/>
    <w:rsid w:val="00177D6A"/>
    <w:rsid w:val="00181042"/>
    <w:rsid w:val="00181412"/>
    <w:rsid w:val="00181925"/>
    <w:rsid w:val="00181962"/>
    <w:rsid w:val="00181A7E"/>
    <w:rsid w:val="00181FDD"/>
    <w:rsid w:val="00182F31"/>
    <w:rsid w:val="00183149"/>
    <w:rsid w:val="001836FE"/>
    <w:rsid w:val="00183892"/>
    <w:rsid w:val="001839A1"/>
    <w:rsid w:val="00183A16"/>
    <w:rsid w:val="001847C1"/>
    <w:rsid w:val="0018496D"/>
    <w:rsid w:val="00185A41"/>
    <w:rsid w:val="00186503"/>
    <w:rsid w:val="00186B47"/>
    <w:rsid w:val="00186B64"/>
    <w:rsid w:val="00186F25"/>
    <w:rsid w:val="00186FB1"/>
    <w:rsid w:val="00187BD8"/>
    <w:rsid w:val="0019079D"/>
    <w:rsid w:val="00190B68"/>
    <w:rsid w:val="001913E4"/>
    <w:rsid w:val="001918BA"/>
    <w:rsid w:val="00191AE3"/>
    <w:rsid w:val="0019245E"/>
    <w:rsid w:val="001925FA"/>
    <w:rsid w:val="00192972"/>
    <w:rsid w:val="00192F51"/>
    <w:rsid w:val="00192FA0"/>
    <w:rsid w:val="00193726"/>
    <w:rsid w:val="00193E18"/>
    <w:rsid w:val="0019472B"/>
    <w:rsid w:val="00194B60"/>
    <w:rsid w:val="00194C0E"/>
    <w:rsid w:val="0019544B"/>
    <w:rsid w:val="001954BF"/>
    <w:rsid w:val="0019593B"/>
    <w:rsid w:val="00195AD6"/>
    <w:rsid w:val="00195EE8"/>
    <w:rsid w:val="00196EC8"/>
    <w:rsid w:val="00197085"/>
    <w:rsid w:val="001971C2"/>
    <w:rsid w:val="00197233"/>
    <w:rsid w:val="001976D2"/>
    <w:rsid w:val="00197EFB"/>
    <w:rsid w:val="001A0AE9"/>
    <w:rsid w:val="001A181E"/>
    <w:rsid w:val="001A1CB9"/>
    <w:rsid w:val="001A1E30"/>
    <w:rsid w:val="001A284A"/>
    <w:rsid w:val="001A2922"/>
    <w:rsid w:val="001A3181"/>
    <w:rsid w:val="001A386F"/>
    <w:rsid w:val="001A3E7D"/>
    <w:rsid w:val="001A42FF"/>
    <w:rsid w:val="001A45AF"/>
    <w:rsid w:val="001A46D5"/>
    <w:rsid w:val="001A4CC3"/>
    <w:rsid w:val="001A551B"/>
    <w:rsid w:val="001A75E1"/>
    <w:rsid w:val="001A76AF"/>
    <w:rsid w:val="001A776D"/>
    <w:rsid w:val="001B0057"/>
    <w:rsid w:val="001B016A"/>
    <w:rsid w:val="001B0C94"/>
    <w:rsid w:val="001B0DE6"/>
    <w:rsid w:val="001B1BA5"/>
    <w:rsid w:val="001B22B0"/>
    <w:rsid w:val="001B253B"/>
    <w:rsid w:val="001B2E62"/>
    <w:rsid w:val="001B2F81"/>
    <w:rsid w:val="001B30F7"/>
    <w:rsid w:val="001B33EB"/>
    <w:rsid w:val="001B3D4C"/>
    <w:rsid w:val="001B4037"/>
    <w:rsid w:val="001B441A"/>
    <w:rsid w:val="001B44E7"/>
    <w:rsid w:val="001B4565"/>
    <w:rsid w:val="001B4A8B"/>
    <w:rsid w:val="001B4D65"/>
    <w:rsid w:val="001B515C"/>
    <w:rsid w:val="001B5B50"/>
    <w:rsid w:val="001B64D0"/>
    <w:rsid w:val="001B64F5"/>
    <w:rsid w:val="001B6679"/>
    <w:rsid w:val="001B723C"/>
    <w:rsid w:val="001B74B9"/>
    <w:rsid w:val="001B7703"/>
    <w:rsid w:val="001C00B1"/>
    <w:rsid w:val="001C1A26"/>
    <w:rsid w:val="001C1E5B"/>
    <w:rsid w:val="001C2CDA"/>
    <w:rsid w:val="001C2CF4"/>
    <w:rsid w:val="001C31E6"/>
    <w:rsid w:val="001C3C24"/>
    <w:rsid w:val="001C45FF"/>
    <w:rsid w:val="001C52EE"/>
    <w:rsid w:val="001C537E"/>
    <w:rsid w:val="001C5EC2"/>
    <w:rsid w:val="001C6171"/>
    <w:rsid w:val="001C6981"/>
    <w:rsid w:val="001C6983"/>
    <w:rsid w:val="001C7322"/>
    <w:rsid w:val="001C743E"/>
    <w:rsid w:val="001C74C8"/>
    <w:rsid w:val="001C7833"/>
    <w:rsid w:val="001C79E8"/>
    <w:rsid w:val="001C7CF7"/>
    <w:rsid w:val="001D0B3A"/>
    <w:rsid w:val="001D15FC"/>
    <w:rsid w:val="001D2097"/>
    <w:rsid w:val="001D21F6"/>
    <w:rsid w:val="001D2438"/>
    <w:rsid w:val="001D25DA"/>
    <w:rsid w:val="001D3B17"/>
    <w:rsid w:val="001D42AA"/>
    <w:rsid w:val="001D4791"/>
    <w:rsid w:val="001D49FD"/>
    <w:rsid w:val="001D5299"/>
    <w:rsid w:val="001D5579"/>
    <w:rsid w:val="001D5F37"/>
    <w:rsid w:val="001D5F5D"/>
    <w:rsid w:val="001D6464"/>
    <w:rsid w:val="001D691A"/>
    <w:rsid w:val="001D6F2D"/>
    <w:rsid w:val="001D7727"/>
    <w:rsid w:val="001D790B"/>
    <w:rsid w:val="001D7EB2"/>
    <w:rsid w:val="001E013A"/>
    <w:rsid w:val="001E0EBC"/>
    <w:rsid w:val="001E11E4"/>
    <w:rsid w:val="001E2899"/>
    <w:rsid w:val="001E2A42"/>
    <w:rsid w:val="001E2ADE"/>
    <w:rsid w:val="001E39AC"/>
    <w:rsid w:val="001E4DEF"/>
    <w:rsid w:val="001E4E99"/>
    <w:rsid w:val="001E5CA1"/>
    <w:rsid w:val="001E5D84"/>
    <w:rsid w:val="001E69C7"/>
    <w:rsid w:val="001E704C"/>
    <w:rsid w:val="001E7FC7"/>
    <w:rsid w:val="001F0180"/>
    <w:rsid w:val="001F0FD0"/>
    <w:rsid w:val="001F1C5C"/>
    <w:rsid w:val="001F23B8"/>
    <w:rsid w:val="001F2AA5"/>
    <w:rsid w:val="001F3674"/>
    <w:rsid w:val="001F38E8"/>
    <w:rsid w:val="001F3BBC"/>
    <w:rsid w:val="001F3D3D"/>
    <w:rsid w:val="001F3F88"/>
    <w:rsid w:val="001F571B"/>
    <w:rsid w:val="001F574C"/>
    <w:rsid w:val="001F5F0E"/>
    <w:rsid w:val="001F604C"/>
    <w:rsid w:val="001F642F"/>
    <w:rsid w:val="001F64AB"/>
    <w:rsid w:val="001F688A"/>
    <w:rsid w:val="001F6DD2"/>
    <w:rsid w:val="001F6DF9"/>
    <w:rsid w:val="001F6E59"/>
    <w:rsid w:val="001F76EB"/>
    <w:rsid w:val="00200432"/>
    <w:rsid w:val="00200A5D"/>
    <w:rsid w:val="002021BF"/>
    <w:rsid w:val="00202E99"/>
    <w:rsid w:val="002036B2"/>
    <w:rsid w:val="0020390E"/>
    <w:rsid w:val="002039F6"/>
    <w:rsid w:val="00204A6F"/>
    <w:rsid w:val="00204EE2"/>
    <w:rsid w:val="002052FC"/>
    <w:rsid w:val="00205307"/>
    <w:rsid w:val="002056F0"/>
    <w:rsid w:val="00207206"/>
    <w:rsid w:val="00207458"/>
    <w:rsid w:val="0020772C"/>
    <w:rsid w:val="00207FB7"/>
    <w:rsid w:val="002100DC"/>
    <w:rsid w:val="00210C8C"/>
    <w:rsid w:val="002110BB"/>
    <w:rsid w:val="0021123E"/>
    <w:rsid w:val="00211642"/>
    <w:rsid w:val="002117CD"/>
    <w:rsid w:val="002119F9"/>
    <w:rsid w:val="00212827"/>
    <w:rsid w:val="00212B10"/>
    <w:rsid w:val="00212BA8"/>
    <w:rsid w:val="00212BF6"/>
    <w:rsid w:val="00212FDA"/>
    <w:rsid w:val="00213233"/>
    <w:rsid w:val="00213C52"/>
    <w:rsid w:val="00213C61"/>
    <w:rsid w:val="00213D36"/>
    <w:rsid w:val="00213EDF"/>
    <w:rsid w:val="002140F2"/>
    <w:rsid w:val="00214292"/>
    <w:rsid w:val="002153BB"/>
    <w:rsid w:val="0021566F"/>
    <w:rsid w:val="00215A7C"/>
    <w:rsid w:val="002170F5"/>
    <w:rsid w:val="0021785D"/>
    <w:rsid w:val="00217987"/>
    <w:rsid w:val="002200FD"/>
    <w:rsid w:val="00220B07"/>
    <w:rsid w:val="00220CDD"/>
    <w:rsid w:val="002210DF"/>
    <w:rsid w:val="0022130E"/>
    <w:rsid w:val="00221606"/>
    <w:rsid w:val="00222244"/>
    <w:rsid w:val="00222DEB"/>
    <w:rsid w:val="00222F32"/>
    <w:rsid w:val="00222FB3"/>
    <w:rsid w:val="00223222"/>
    <w:rsid w:val="0022394A"/>
    <w:rsid w:val="00223E02"/>
    <w:rsid w:val="00223F43"/>
    <w:rsid w:val="002240FE"/>
    <w:rsid w:val="00224DD0"/>
    <w:rsid w:val="00224E65"/>
    <w:rsid w:val="002264B3"/>
    <w:rsid w:val="00226CEE"/>
    <w:rsid w:val="002272E2"/>
    <w:rsid w:val="002307B7"/>
    <w:rsid w:val="00230CF8"/>
    <w:rsid w:val="00231721"/>
    <w:rsid w:val="00231DA3"/>
    <w:rsid w:val="002326FF"/>
    <w:rsid w:val="002329CE"/>
    <w:rsid w:val="00232CEE"/>
    <w:rsid w:val="002331E5"/>
    <w:rsid w:val="00233261"/>
    <w:rsid w:val="0023425A"/>
    <w:rsid w:val="00234845"/>
    <w:rsid w:val="00234F51"/>
    <w:rsid w:val="00236DE0"/>
    <w:rsid w:val="00237A77"/>
    <w:rsid w:val="0024166A"/>
    <w:rsid w:val="0024199C"/>
    <w:rsid w:val="002422F9"/>
    <w:rsid w:val="00242364"/>
    <w:rsid w:val="00243422"/>
    <w:rsid w:val="00243AF0"/>
    <w:rsid w:val="0024419D"/>
    <w:rsid w:val="002445BC"/>
    <w:rsid w:val="00245789"/>
    <w:rsid w:val="00245915"/>
    <w:rsid w:val="0024669A"/>
    <w:rsid w:val="00246EF1"/>
    <w:rsid w:val="00247065"/>
    <w:rsid w:val="0024740D"/>
    <w:rsid w:val="00247775"/>
    <w:rsid w:val="002500AE"/>
    <w:rsid w:val="0025023D"/>
    <w:rsid w:val="00250A22"/>
    <w:rsid w:val="00251202"/>
    <w:rsid w:val="00251456"/>
    <w:rsid w:val="00252C2A"/>
    <w:rsid w:val="00253AC2"/>
    <w:rsid w:val="00253B4A"/>
    <w:rsid w:val="0025450B"/>
    <w:rsid w:val="00255128"/>
    <w:rsid w:val="0025542C"/>
    <w:rsid w:val="00255CE4"/>
    <w:rsid w:val="002561AD"/>
    <w:rsid w:val="002564E4"/>
    <w:rsid w:val="00256B95"/>
    <w:rsid w:val="002570CA"/>
    <w:rsid w:val="00257606"/>
    <w:rsid w:val="002577E0"/>
    <w:rsid w:val="0025787E"/>
    <w:rsid w:val="00257B97"/>
    <w:rsid w:val="00257C42"/>
    <w:rsid w:val="00257EBC"/>
    <w:rsid w:val="002609FD"/>
    <w:rsid w:val="00260A07"/>
    <w:rsid w:val="00260BE9"/>
    <w:rsid w:val="00261243"/>
    <w:rsid w:val="00261246"/>
    <w:rsid w:val="00261600"/>
    <w:rsid w:val="00261F88"/>
    <w:rsid w:val="002627C7"/>
    <w:rsid w:val="002630EF"/>
    <w:rsid w:val="0026349C"/>
    <w:rsid w:val="002648F0"/>
    <w:rsid w:val="00264A17"/>
    <w:rsid w:val="00265073"/>
    <w:rsid w:val="00265C1F"/>
    <w:rsid w:val="00266385"/>
    <w:rsid w:val="00266D01"/>
    <w:rsid w:val="00266D38"/>
    <w:rsid w:val="00267445"/>
    <w:rsid w:val="002674F9"/>
    <w:rsid w:val="0026757E"/>
    <w:rsid w:val="00267A00"/>
    <w:rsid w:val="00267B79"/>
    <w:rsid w:val="00270371"/>
    <w:rsid w:val="0027066A"/>
    <w:rsid w:val="00271713"/>
    <w:rsid w:val="00271A51"/>
    <w:rsid w:val="00271FA7"/>
    <w:rsid w:val="00272409"/>
    <w:rsid w:val="0027245C"/>
    <w:rsid w:val="00272B65"/>
    <w:rsid w:val="0027314B"/>
    <w:rsid w:val="00273266"/>
    <w:rsid w:val="002737E2"/>
    <w:rsid w:val="00274880"/>
    <w:rsid w:val="00274F6C"/>
    <w:rsid w:val="00275E8B"/>
    <w:rsid w:val="00276182"/>
    <w:rsid w:val="00276511"/>
    <w:rsid w:val="00276978"/>
    <w:rsid w:val="0027769D"/>
    <w:rsid w:val="00277ABE"/>
    <w:rsid w:val="00277AF5"/>
    <w:rsid w:val="00280431"/>
    <w:rsid w:val="00281025"/>
    <w:rsid w:val="002811F9"/>
    <w:rsid w:val="00281BBF"/>
    <w:rsid w:val="00281F27"/>
    <w:rsid w:val="0028297C"/>
    <w:rsid w:val="00282B57"/>
    <w:rsid w:val="00282FA0"/>
    <w:rsid w:val="002834B7"/>
    <w:rsid w:val="00283A5E"/>
    <w:rsid w:val="00283B87"/>
    <w:rsid w:val="00284EAB"/>
    <w:rsid w:val="00284EB6"/>
    <w:rsid w:val="002850BB"/>
    <w:rsid w:val="0028570C"/>
    <w:rsid w:val="002857DE"/>
    <w:rsid w:val="002858BC"/>
    <w:rsid w:val="00285AA8"/>
    <w:rsid w:val="00285F4A"/>
    <w:rsid w:val="0028618B"/>
    <w:rsid w:val="002865CD"/>
    <w:rsid w:val="002867A7"/>
    <w:rsid w:val="0028708B"/>
    <w:rsid w:val="002871A0"/>
    <w:rsid w:val="00287617"/>
    <w:rsid w:val="0028763B"/>
    <w:rsid w:val="002878AA"/>
    <w:rsid w:val="00290757"/>
    <w:rsid w:val="0029093A"/>
    <w:rsid w:val="00290A4E"/>
    <w:rsid w:val="00290C48"/>
    <w:rsid w:val="00290FFF"/>
    <w:rsid w:val="00291A8F"/>
    <w:rsid w:val="00291E15"/>
    <w:rsid w:val="00292D2A"/>
    <w:rsid w:val="0029345C"/>
    <w:rsid w:val="00294420"/>
    <w:rsid w:val="002944C8"/>
    <w:rsid w:val="00294550"/>
    <w:rsid w:val="002948B6"/>
    <w:rsid w:val="00294914"/>
    <w:rsid w:val="00294CD8"/>
    <w:rsid w:val="002957BC"/>
    <w:rsid w:val="0029614E"/>
    <w:rsid w:val="0029620D"/>
    <w:rsid w:val="00296240"/>
    <w:rsid w:val="00296B7D"/>
    <w:rsid w:val="00296BDB"/>
    <w:rsid w:val="0029710D"/>
    <w:rsid w:val="00297C12"/>
    <w:rsid w:val="002A007D"/>
    <w:rsid w:val="002A03B6"/>
    <w:rsid w:val="002A0589"/>
    <w:rsid w:val="002A05B1"/>
    <w:rsid w:val="002A0A71"/>
    <w:rsid w:val="002A1C09"/>
    <w:rsid w:val="002A27B4"/>
    <w:rsid w:val="002A3055"/>
    <w:rsid w:val="002A319E"/>
    <w:rsid w:val="002A31E4"/>
    <w:rsid w:val="002A3A43"/>
    <w:rsid w:val="002A3DBF"/>
    <w:rsid w:val="002A3E3B"/>
    <w:rsid w:val="002A3E54"/>
    <w:rsid w:val="002A40DE"/>
    <w:rsid w:val="002A48E3"/>
    <w:rsid w:val="002A4AF1"/>
    <w:rsid w:val="002A52DC"/>
    <w:rsid w:val="002A5D39"/>
    <w:rsid w:val="002A6527"/>
    <w:rsid w:val="002A68BA"/>
    <w:rsid w:val="002A7939"/>
    <w:rsid w:val="002B099D"/>
    <w:rsid w:val="002B0CCF"/>
    <w:rsid w:val="002B10CD"/>
    <w:rsid w:val="002B1AE2"/>
    <w:rsid w:val="002B24C3"/>
    <w:rsid w:val="002B282F"/>
    <w:rsid w:val="002B2999"/>
    <w:rsid w:val="002B2AFC"/>
    <w:rsid w:val="002B2DDE"/>
    <w:rsid w:val="002B2EC4"/>
    <w:rsid w:val="002B4090"/>
    <w:rsid w:val="002B467C"/>
    <w:rsid w:val="002B488F"/>
    <w:rsid w:val="002B4B77"/>
    <w:rsid w:val="002B4E8A"/>
    <w:rsid w:val="002B57FF"/>
    <w:rsid w:val="002B58A2"/>
    <w:rsid w:val="002B5E52"/>
    <w:rsid w:val="002B63D7"/>
    <w:rsid w:val="002B65E9"/>
    <w:rsid w:val="002B666A"/>
    <w:rsid w:val="002B6821"/>
    <w:rsid w:val="002B6CDB"/>
    <w:rsid w:val="002B6EF0"/>
    <w:rsid w:val="002B77EC"/>
    <w:rsid w:val="002B78BB"/>
    <w:rsid w:val="002C0AB1"/>
    <w:rsid w:val="002C108B"/>
    <w:rsid w:val="002C1713"/>
    <w:rsid w:val="002C2498"/>
    <w:rsid w:val="002C270F"/>
    <w:rsid w:val="002C2943"/>
    <w:rsid w:val="002C2990"/>
    <w:rsid w:val="002C2AA4"/>
    <w:rsid w:val="002C3185"/>
    <w:rsid w:val="002C378B"/>
    <w:rsid w:val="002C3B33"/>
    <w:rsid w:val="002C4545"/>
    <w:rsid w:val="002C555F"/>
    <w:rsid w:val="002C57BC"/>
    <w:rsid w:val="002C603C"/>
    <w:rsid w:val="002C660F"/>
    <w:rsid w:val="002C7776"/>
    <w:rsid w:val="002D0337"/>
    <w:rsid w:val="002D04F0"/>
    <w:rsid w:val="002D189F"/>
    <w:rsid w:val="002D194A"/>
    <w:rsid w:val="002D1CB1"/>
    <w:rsid w:val="002D2130"/>
    <w:rsid w:val="002D22B9"/>
    <w:rsid w:val="002D2B95"/>
    <w:rsid w:val="002D3084"/>
    <w:rsid w:val="002D310F"/>
    <w:rsid w:val="002D37D5"/>
    <w:rsid w:val="002D3A61"/>
    <w:rsid w:val="002D3B4A"/>
    <w:rsid w:val="002D49BD"/>
    <w:rsid w:val="002D667A"/>
    <w:rsid w:val="002D6BA2"/>
    <w:rsid w:val="002D6E23"/>
    <w:rsid w:val="002D731E"/>
    <w:rsid w:val="002D7745"/>
    <w:rsid w:val="002E0392"/>
    <w:rsid w:val="002E04CB"/>
    <w:rsid w:val="002E0987"/>
    <w:rsid w:val="002E2120"/>
    <w:rsid w:val="002E283F"/>
    <w:rsid w:val="002E2BC7"/>
    <w:rsid w:val="002E2BF8"/>
    <w:rsid w:val="002E2FC9"/>
    <w:rsid w:val="002E3267"/>
    <w:rsid w:val="002E32BD"/>
    <w:rsid w:val="002E32D1"/>
    <w:rsid w:val="002E335D"/>
    <w:rsid w:val="002E336A"/>
    <w:rsid w:val="002E3E20"/>
    <w:rsid w:val="002E47F4"/>
    <w:rsid w:val="002E4C32"/>
    <w:rsid w:val="002E559C"/>
    <w:rsid w:val="002E6246"/>
    <w:rsid w:val="002E6F57"/>
    <w:rsid w:val="002E6FF5"/>
    <w:rsid w:val="002E7E5B"/>
    <w:rsid w:val="002F098F"/>
    <w:rsid w:val="002F12AE"/>
    <w:rsid w:val="002F160A"/>
    <w:rsid w:val="002F1FFE"/>
    <w:rsid w:val="002F27AA"/>
    <w:rsid w:val="002F2808"/>
    <w:rsid w:val="002F30E8"/>
    <w:rsid w:val="002F4504"/>
    <w:rsid w:val="002F4760"/>
    <w:rsid w:val="002F4826"/>
    <w:rsid w:val="002F4EE3"/>
    <w:rsid w:val="002F5ACD"/>
    <w:rsid w:val="002F5FD4"/>
    <w:rsid w:val="002F6882"/>
    <w:rsid w:val="002F68AA"/>
    <w:rsid w:val="002F6BEA"/>
    <w:rsid w:val="002F7640"/>
    <w:rsid w:val="003002B9"/>
    <w:rsid w:val="003002CC"/>
    <w:rsid w:val="0030036E"/>
    <w:rsid w:val="0030135F"/>
    <w:rsid w:val="00301CED"/>
    <w:rsid w:val="00301F0A"/>
    <w:rsid w:val="00302352"/>
    <w:rsid w:val="00302B94"/>
    <w:rsid w:val="00302F49"/>
    <w:rsid w:val="00304486"/>
    <w:rsid w:val="00304703"/>
    <w:rsid w:val="00304ADE"/>
    <w:rsid w:val="00305B07"/>
    <w:rsid w:val="00306DC3"/>
    <w:rsid w:val="00307850"/>
    <w:rsid w:val="003103FD"/>
    <w:rsid w:val="003108F5"/>
    <w:rsid w:val="003109B3"/>
    <w:rsid w:val="00311861"/>
    <w:rsid w:val="00312040"/>
    <w:rsid w:val="0031303C"/>
    <w:rsid w:val="003133A9"/>
    <w:rsid w:val="00313480"/>
    <w:rsid w:val="0031364F"/>
    <w:rsid w:val="00313C80"/>
    <w:rsid w:val="0031564B"/>
    <w:rsid w:val="00315BF6"/>
    <w:rsid w:val="00315FBA"/>
    <w:rsid w:val="0031635A"/>
    <w:rsid w:val="00316C16"/>
    <w:rsid w:val="00316CD6"/>
    <w:rsid w:val="0031703B"/>
    <w:rsid w:val="003171BF"/>
    <w:rsid w:val="0031784E"/>
    <w:rsid w:val="00320492"/>
    <w:rsid w:val="00320991"/>
    <w:rsid w:val="00320AE7"/>
    <w:rsid w:val="00320B76"/>
    <w:rsid w:val="00320D25"/>
    <w:rsid w:val="0032188D"/>
    <w:rsid w:val="00321B47"/>
    <w:rsid w:val="00321BAF"/>
    <w:rsid w:val="00321BE3"/>
    <w:rsid w:val="00321D63"/>
    <w:rsid w:val="0032224C"/>
    <w:rsid w:val="00322B42"/>
    <w:rsid w:val="00323602"/>
    <w:rsid w:val="00323E9D"/>
    <w:rsid w:val="003247D1"/>
    <w:rsid w:val="00324A90"/>
    <w:rsid w:val="0032520C"/>
    <w:rsid w:val="0032592C"/>
    <w:rsid w:val="00325A57"/>
    <w:rsid w:val="003263D3"/>
    <w:rsid w:val="00326833"/>
    <w:rsid w:val="00326881"/>
    <w:rsid w:val="00326FA6"/>
    <w:rsid w:val="00327A11"/>
    <w:rsid w:val="00327D6E"/>
    <w:rsid w:val="00327DD4"/>
    <w:rsid w:val="00327DFE"/>
    <w:rsid w:val="00331076"/>
    <w:rsid w:val="003319E1"/>
    <w:rsid w:val="003327C4"/>
    <w:rsid w:val="00333151"/>
    <w:rsid w:val="003339B4"/>
    <w:rsid w:val="00333CFE"/>
    <w:rsid w:val="00333F4A"/>
    <w:rsid w:val="00334286"/>
    <w:rsid w:val="0033435B"/>
    <w:rsid w:val="00334536"/>
    <w:rsid w:val="00335588"/>
    <w:rsid w:val="00335809"/>
    <w:rsid w:val="003358D7"/>
    <w:rsid w:val="003365C1"/>
    <w:rsid w:val="00336861"/>
    <w:rsid w:val="00336FC1"/>
    <w:rsid w:val="003371E4"/>
    <w:rsid w:val="0033751A"/>
    <w:rsid w:val="00340835"/>
    <w:rsid w:val="00340892"/>
    <w:rsid w:val="0034104C"/>
    <w:rsid w:val="00341E0F"/>
    <w:rsid w:val="0034367B"/>
    <w:rsid w:val="003438BD"/>
    <w:rsid w:val="003439BC"/>
    <w:rsid w:val="00343DF1"/>
    <w:rsid w:val="00344523"/>
    <w:rsid w:val="00344BFD"/>
    <w:rsid w:val="00346022"/>
    <w:rsid w:val="003461B7"/>
    <w:rsid w:val="0034630B"/>
    <w:rsid w:val="003467B3"/>
    <w:rsid w:val="00346D8A"/>
    <w:rsid w:val="0034722C"/>
    <w:rsid w:val="0034740E"/>
    <w:rsid w:val="003476C0"/>
    <w:rsid w:val="0034782C"/>
    <w:rsid w:val="00350083"/>
    <w:rsid w:val="003504E7"/>
    <w:rsid w:val="00350607"/>
    <w:rsid w:val="003514CB"/>
    <w:rsid w:val="00351D9D"/>
    <w:rsid w:val="003524A6"/>
    <w:rsid w:val="00352AA4"/>
    <w:rsid w:val="0035317C"/>
    <w:rsid w:val="003531B9"/>
    <w:rsid w:val="00353BBB"/>
    <w:rsid w:val="00354570"/>
    <w:rsid w:val="003547C0"/>
    <w:rsid w:val="00354976"/>
    <w:rsid w:val="00354D62"/>
    <w:rsid w:val="003558CC"/>
    <w:rsid w:val="00355BCD"/>
    <w:rsid w:val="00355C68"/>
    <w:rsid w:val="00355FA4"/>
    <w:rsid w:val="00356261"/>
    <w:rsid w:val="003565B0"/>
    <w:rsid w:val="00356940"/>
    <w:rsid w:val="00356F63"/>
    <w:rsid w:val="0035781F"/>
    <w:rsid w:val="003602D7"/>
    <w:rsid w:val="00360375"/>
    <w:rsid w:val="0036083B"/>
    <w:rsid w:val="003608B1"/>
    <w:rsid w:val="00360B53"/>
    <w:rsid w:val="0036116A"/>
    <w:rsid w:val="00361A31"/>
    <w:rsid w:val="003634E5"/>
    <w:rsid w:val="00363731"/>
    <w:rsid w:val="003637C8"/>
    <w:rsid w:val="00363A3E"/>
    <w:rsid w:val="00363B71"/>
    <w:rsid w:val="00363CB2"/>
    <w:rsid w:val="00363F04"/>
    <w:rsid w:val="003641C8"/>
    <w:rsid w:val="0036430C"/>
    <w:rsid w:val="003653F0"/>
    <w:rsid w:val="0036542E"/>
    <w:rsid w:val="00365929"/>
    <w:rsid w:val="00365DA7"/>
    <w:rsid w:val="00365F3C"/>
    <w:rsid w:val="00365F54"/>
    <w:rsid w:val="0036633D"/>
    <w:rsid w:val="00367668"/>
    <w:rsid w:val="003678A6"/>
    <w:rsid w:val="00367B9F"/>
    <w:rsid w:val="00367BDB"/>
    <w:rsid w:val="00370948"/>
    <w:rsid w:val="0037099B"/>
    <w:rsid w:val="00370C55"/>
    <w:rsid w:val="00371FDA"/>
    <w:rsid w:val="003727C6"/>
    <w:rsid w:val="00372CE0"/>
    <w:rsid w:val="00374808"/>
    <w:rsid w:val="003750E6"/>
    <w:rsid w:val="003759DA"/>
    <w:rsid w:val="00376061"/>
    <w:rsid w:val="0037677C"/>
    <w:rsid w:val="003770EC"/>
    <w:rsid w:val="00377F14"/>
    <w:rsid w:val="00380F3F"/>
    <w:rsid w:val="003822F8"/>
    <w:rsid w:val="00382EEE"/>
    <w:rsid w:val="00383957"/>
    <w:rsid w:val="00383BEB"/>
    <w:rsid w:val="00383CFC"/>
    <w:rsid w:val="003858CF"/>
    <w:rsid w:val="00385A56"/>
    <w:rsid w:val="00385F2E"/>
    <w:rsid w:val="00386062"/>
    <w:rsid w:val="003865EB"/>
    <w:rsid w:val="003866AE"/>
    <w:rsid w:val="00386EAA"/>
    <w:rsid w:val="00386FC1"/>
    <w:rsid w:val="00387F83"/>
    <w:rsid w:val="00390A09"/>
    <w:rsid w:val="00390DC6"/>
    <w:rsid w:val="00390E2D"/>
    <w:rsid w:val="00390F7E"/>
    <w:rsid w:val="00391401"/>
    <w:rsid w:val="00391915"/>
    <w:rsid w:val="00392108"/>
    <w:rsid w:val="003928C2"/>
    <w:rsid w:val="00393047"/>
    <w:rsid w:val="003933F2"/>
    <w:rsid w:val="00393C07"/>
    <w:rsid w:val="003945C3"/>
    <w:rsid w:val="003949D6"/>
    <w:rsid w:val="00395032"/>
    <w:rsid w:val="003954A9"/>
    <w:rsid w:val="00395609"/>
    <w:rsid w:val="00395672"/>
    <w:rsid w:val="00395E00"/>
    <w:rsid w:val="00395F06"/>
    <w:rsid w:val="00395FDD"/>
    <w:rsid w:val="00396006"/>
    <w:rsid w:val="00396C0C"/>
    <w:rsid w:val="00396C8A"/>
    <w:rsid w:val="003971A1"/>
    <w:rsid w:val="0039754E"/>
    <w:rsid w:val="003975FE"/>
    <w:rsid w:val="003A004E"/>
    <w:rsid w:val="003A1194"/>
    <w:rsid w:val="003A1CBB"/>
    <w:rsid w:val="003A2245"/>
    <w:rsid w:val="003A2411"/>
    <w:rsid w:val="003A2938"/>
    <w:rsid w:val="003A2F62"/>
    <w:rsid w:val="003A3039"/>
    <w:rsid w:val="003A3396"/>
    <w:rsid w:val="003A3648"/>
    <w:rsid w:val="003A3943"/>
    <w:rsid w:val="003A3A68"/>
    <w:rsid w:val="003A3B34"/>
    <w:rsid w:val="003A3BF4"/>
    <w:rsid w:val="003A4C09"/>
    <w:rsid w:val="003A54D7"/>
    <w:rsid w:val="003A590F"/>
    <w:rsid w:val="003A5B3B"/>
    <w:rsid w:val="003A5BFD"/>
    <w:rsid w:val="003A691E"/>
    <w:rsid w:val="003A7825"/>
    <w:rsid w:val="003B0812"/>
    <w:rsid w:val="003B0B2A"/>
    <w:rsid w:val="003B0F49"/>
    <w:rsid w:val="003B1121"/>
    <w:rsid w:val="003B1BBB"/>
    <w:rsid w:val="003B1DB8"/>
    <w:rsid w:val="003B1FC3"/>
    <w:rsid w:val="003B21EE"/>
    <w:rsid w:val="003B2535"/>
    <w:rsid w:val="003B2660"/>
    <w:rsid w:val="003B2896"/>
    <w:rsid w:val="003B34B4"/>
    <w:rsid w:val="003B4048"/>
    <w:rsid w:val="003B41C5"/>
    <w:rsid w:val="003B4725"/>
    <w:rsid w:val="003B5938"/>
    <w:rsid w:val="003B5CE3"/>
    <w:rsid w:val="003B6648"/>
    <w:rsid w:val="003C010F"/>
    <w:rsid w:val="003C0367"/>
    <w:rsid w:val="003C0B2F"/>
    <w:rsid w:val="003C12D7"/>
    <w:rsid w:val="003C1A84"/>
    <w:rsid w:val="003C20FD"/>
    <w:rsid w:val="003C299F"/>
    <w:rsid w:val="003C366D"/>
    <w:rsid w:val="003C3B6C"/>
    <w:rsid w:val="003C3FB4"/>
    <w:rsid w:val="003C4030"/>
    <w:rsid w:val="003C44E4"/>
    <w:rsid w:val="003C480F"/>
    <w:rsid w:val="003C4A62"/>
    <w:rsid w:val="003C525E"/>
    <w:rsid w:val="003C5281"/>
    <w:rsid w:val="003C5558"/>
    <w:rsid w:val="003C5F78"/>
    <w:rsid w:val="003C6676"/>
    <w:rsid w:val="003C69CA"/>
    <w:rsid w:val="003C6C6B"/>
    <w:rsid w:val="003C6CEC"/>
    <w:rsid w:val="003C6D4D"/>
    <w:rsid w:val="003C7089"/>
    <w:rsid w:val="003C753A"/>
    <w:rsid w:val="003C7558"/>
    <w:rsid w:val="003C767C"/>
    <w:rsid w:val="003C7950"/>
    <w:rsid w:val="003D0A01"/>
    <w:rsid w:val="003D0CC1"/>
    <w:rsid w:val="003D10B7"/>
    <w:rsid w:val="003D139D"/>
    <w:rsid w:val="003D266F"/>
    <w:rsid w:val="003D27A2"/>
    <w:rsid w:val="003D303F"/>
    <w:rsid w:val="003D37D3"/>
    <w:rsid w:val="003D3D49"/>
    <w:rsid w:val="003D4C39"/>
    <w:rsid w:val="003D5163"/>
    <w:rsid w:val="003D58A0"/>
    <w:rsid w:val="003D5FE5"/>
    <w:rsid w:val="003D66FA"/>
    <w:rsid w:val="003D66FF"/>
    <w:rsid w:val="003D6A92"/>
    <w:rsid w:val="003D6E8A"/>
    <w:rsid w:val="003D71C8"/>
    <w:rsid w:val="003D722A"/>
    <w:rsid w:val="003D72DB"/>
    <w:rsid w:val="003D77D7"/>
    <w:rsid w:val="003D797C"/>
    <w:rsid w:val="003D7E5A"/>
    <w:rsid w:val="003D7F9A"/>
    <w:rsid w:val="003E0263"/>
    <w:rsid w:val="003E1380"/>
    <w:rsid w:val="003E15AE"/>
    <w:rsid w:val="003E1C92"/>
    <w:rsid w:val="003E1CBD"/>
    <w:rsid w:val="003E1D2F"/>
    <w:rsid w:val="003E2B04"/>
    <w:rsid w:val="003E377A"/>
    <w:rsid w:val="003E43C1"/>
    <w:rsid w:val="003E4E58"/>
    <w:rsid w:val="003E53E4"/>
    <w:rsid w:val="003E597A"/>
    <w:rsid w:val="003E71E1"/>
    <w:rsid w:val="003E78E8"/>
    <w:rsid w:val="003F0242"/>
    <w:rsid w:val="003F05BF"/>
    <w:rsid w:val="003F0791"/>
    <w:rsid w:val="003F1650"/>
    <w:rsid w:val="003F19CD"/>
    <w:rsid w:val="003F19EB"/>
    <w:rsid w:val="003F1CA7"/>
    <w:rsid w:val="003F1FE8"/>
    <w:rsid w:val="003F2AB1"/>
    <w:rsid w:val="003F3843"/>
    <w:rsid w:val="003F420F"/>
    <w:rsid w:val="003F4214"/>
    <w:rsid w:val="003F43D0"/>
    <w:rsid w:val="003F47AB"/>
    <w:rsid w:val="003F48A5"/>
    <w:rsid w:val="003F5046"/>
    <w:rsid w:val="003F5181"/>
    <w:rsid w:val="003F5776"/>
    <w:rsid w:val="003F62DB"/>
    <w:rsid w:val="003F639C"/>
    <w:rsid w:val="003F6841"/>
    <w:rsid w:val="003F6A1C"/>
    <w:rsid w:val="003F6C84"/>
    <w:rsid w:val="003F7980"/>
    <w:rsid w:val="003F7B33"/>
    <w:rsid w:val="003F7E5E"/>
    <w:rsid w:val="004000C7"/>
    <w:rsid w:val="00400344"/>
    <w:rsid w:val="004012A4"/>
    <w:rsid w:val="004017FA"/>
    <w:rsid w:val="0040205A"/>
    <w:rsid w:val="00402624"/>
    <w:rsid w:val="004026B2"/>
    <w:rsid w:val="00402D0A"/>
    <w:rsid w:val="00402D14"/>
    <w:rsid w:val="00402D84"/>
    <w:rsid w:val="004034DC"/>
    <w:rsid w:val="0040469E"/>
    <w:rsid w:val="0040484C"/>
    <w:rsid w:val="004052D7"/>
    <w:rsid w:val="00405331"/>
    <w:rsid w:val="004060F1"/>
    <w:rsid w:val="00406CA3"/>
    <w:rsid w:val="00406CDC"/>
    <w:rsid w:val="00406FDE"/>
    <w:rsid w:val="00407225"/>
    <w:rsid w:val="0040724C"/>
    <w:rsid w:val="00407291"/>
    <w:rsid w:val="00407549"/>
    <w:rsid w:val="0041150E"/>
    <w:rsid w:val="00411774"/>
    <w:rsid w:val="00411F72"/>
    <w:rsid w:val="00412538"/>
    <w:rsid w:val="004126CB"/>
    <w:rsid w:val="00412A01"/>
    <w:rsid w:val="00412A4C"/>
    <w:rsid w:val="00413A61"/>
    <w:rsid w:val="00414255"/>
    <w:rsid w:val="0041487B"/>
    <w:rsid w:val="00414E1E"/>
    <w:rsid w:val="004152F1"/>
    <w:rsid w:val="004155FF"/>
    <w:rsid w:val="00415B5C"/>
    <w:rsid w:val="004167C2"/>
    <w:rsid w:val="00416F93"/>
    <w:rsid w:val="00417616"/>
    <w:rsid w:val="00417EAC"/>
    <w:rsid w:val="0042028C"/>
    <w:rsid w:val="00422917"/>
    <w:rsid w:val="0042310B"/>
    <w:rsid w:val="0042337D"/>
    <w:rsid w:val="00423CA0"/>
    <w:rsid w:val="004242AE"/>
    <w:rsid w:val="004243B4"/>
    <w:rsid w:val="00424A7C"/>
    <w:rsid w:val="00425055"/>
    <w:rsid w:val="00425183"/>
    <w:rsid w:val="004257FC"/>
    <w:rsid w:val="0042647C"/>
    <w:rsid w:val="00426DFE"/>
    <w:rsid w:val="00427915"/>
    <w:rsid w:val="00430C2E"/>
    <w:rsid w:val="00430DDC"/>
    <w:rsid w:val="00431206"/>
    <w:rsid w:val="00431AEE"/>
    <w:rsid w:val="00431EE4"/>
    <w:rsid w:val="00432957"/>
    <w:rsid w:val="00432BF6"/>
    <w:rsid w:val="00432F4D"/>
    <w:rsid w:val="00433251"/>
    <w:rsid w:val="00433E0A"/>
    <w:rsid w:val="004343F4"/>
    <w:rsid w:val="004345E8"/>
    <w:rsid w:val="00434832"/>
    <w:rsid w:val="0043486F"/>
    <w:rsid w:val="004353ED"/>
    <w:rsid w:val="00435BD7"/>
    <w:rsid w:val="0043764A"/>
    <w:rsid w:val="00440AF0"/>
    <w:rsid w:val="00440F0E"/>
    <w:rsid w:val="00440F5A"/>
    <w:rsid w:val="00441786"/>
    <w:rsid w:val="004417C1"/>
    <w:rsid w:val="00441B2E"/>
    <w:rsid w:val="00442A1A"/>
    <w:rsid w:val="00443766"/>
    <w:rsid w:val="00443EA8"/>
    <w:rsid w:val="00444035"/>
    <w:rsid w:val="00444457"/>
    <w:rsid w:val="00444DE6"/>
    <w:rsid w:val="00444EF7"/>
    <w:rsid w:val="00445044"/>
    <w:rsid w:val="004451FF"/>
    <w:rsid w:val="00445489"/>
    <w:rsid w:val="0044562A"/>
    <w:rsid w:val="004460B0"/>
    <w:rsid w:val="004466F3"/>
    <w:rsid w:val="00446849"/>
    <w:rsid w:val="00446F27"/>
    <w:rsid w:val="00446F35"/>
    <w:rsid w:val="0044779F"/>
    <w:rsid w:val="004477FD"/>
    <w:rsid w:val="00447C7E"/>
    <w:rsid w:val="00447E7C"/>
    <w:rsid w:val="00450C91"/>
    <w:rsid w:val="00452575"/>
    <w:rsid w:val="0045295B"/>
    <w:rsid w:val="00452F43"/>
    <w:rsid w:val="004530E8"/>
    <w:rsid w:val="0045347C"/>
    <w:rsid w:val="0045387B"/>
    <w:rsid w:val="0045491F"/>
    <w:rsid w:val="00455944"/>
    <w:rsid w:val="00455B50"/>
    <w:rsid w:val="00455C24"/>
    <w:rsid w:val="00455F4F"/>
    <w:rsid w:val="00456125"/>
    <w:rsid w:val="00456204"/>
    <w:rsid w:val="004568B9"/>
    <w:rsid w:val="00457173"/>
    <w:rsid w:val="00457498"/>
    <w:rsid w:val="00457CD2"/>
    <w:rsid w:val="004604F6"/>
    <w:rsid w:val="004615A9"/>
    <w:rsid w:val="00461651"/>
    <w:rsid w:val="00461D50"/>
    <w:rsid w:val="00462270"/>
    <w:rsid w:val="00462293"/>
    <w:rsid w:val="00462317"/>
    <w:rsid w:val="00462BE7"/>
    <w:rsid w:val="00463094"/>
    <w:rsid w:val="0046395E"/>
    <w:rsid w:val="00463E1E"/>
    <w:rsid w:val="004647FC"/>
    <w:rsid w:val="00464C87"/>
    <w:rsid w:val="004651E5"/>
    <w:rsid w:val="00465200"/>
    <w:rsid w:val="004655E6"/>
    <w:rsid w:val="00465C65"/>
    <w:rsid w:val="004660E7"/>
    <w:rsid w:val="0046620F"/>
    <w:rsid w:val="0046681A"/>
    <w:rsid w:val="00466C2B"/>
    <w:rsid w:val="00466EF1"/>
    <w:rsid w:val="00467801"/>
    <w:rsid w:val="00467D79"/>
    <w:rsid w:val="004700A2"/>
    <w:rsid w:val="00471332"/>
    <w:rsid w:val="004718EA"/>
    <w:rsid w:val="00472C3E"/>
    <w:rsid w:val="004733D1"/>
    <w:rsid w:val="00473CBF"/>
    <w:rsid w:val="00473ECC"/>
    <w:rsid w:val="0047403B"/>
    <w:rsid w:val="00474B1A"/>
    <w:rsid w:val="00475735"/>
    <w:rsid w:val="004777C0"/>
    <w:rsid w:val="00477850"/>
    <w:rsid w:val="00477D03"/>
    <w:rsid w:val="00477E3F"/>
    <w:rsid w:val="00477FB2"/>
    <w:rsid w:val="0048039B"/>
    <w:rsid w:val="00480528"/>
    <w:rsid w:val="004806FA"/>
    <w:rsid w:val="00480928"/>
    <w:rsid w:val="00481367"/>
    <w:rsid w:val="00481873"/>
    <w:rsid w:val="0048204C"/>
    <w:rsid w:val="004827FA"/>
    <w:rsid w:val="00482ACF"/>
    <w:rsid w:val="00482E41"/>
    <w:rsid w:val="00483363"/>
    <w:rsid w:val="0048364E"/>
    <w:rsid w:val="004837F4"/>
    <w:rsid w:val="00483C20"/>
    <w:rsid w:val="0048407A"/>
    <w:rsid w:val="004851D9"/>
    <w:rsid w:val="00485282"/>
    <w:rsid w:val="00485503"/>
    <w:rsid w:val="0048580D"/>
    <w:rsid w:val="00485C9D"/>
    <w:rsid w:val="004861C7"/>
    <w:rsid w:val="00486F0E"/>
    <w:rsid w:val="0048721F"/>
    <w:rsid w:val="00487846"/>
    <w:rsid w:val="004901B7"/>
    <w:rsid w:val="00490892"/>
    <w:rsid w:val="00490A44"/>
    <w:rsid w:val="00491205"/>
    <w:rsid w:val="004917B9"/>
    <w:rsid w:val="00492308"/>
    <w:rsid w:val="004927C9"/>
    <w:rsid w:val="00492B54"/>
    <w:rsid w:val="00493195"/>
    <w:rsid w:val="004934E3"/>
    <w:rsid w:val="00493504"/>
    <w:rsid w:val="004936F1"/>
    <w:rsid w:val="004938BF"/>
    <w:rsid w:val="00495A15"/>
    <w:rsid w:val="00495B17"/>
    <w:rsid w:val="00495BB0"/>
    <w:rsid w:val="00496D9E"/>
    <w:rsid w:val="00497177"/>
    <w:rsid w:val="00497842"/>
    <w:rsid w:val="00497CA6"/>
    <w:rsid w:val="004A05E0"/>
    <w:rsid w:val="004A0E2D"/>
    <w:rsid w:val="004A1258"/>
    <w:rsid w:val="004A1336"/>
    <w:rsid w:val="004A1537"/>
    <w:rsid w:val="004A1755"/>
    <w:rsid w:val="004A1916"/>
    <w:rsid w:val="004A1A93"/>
    <w:rsid w:val="004A2331"/>
    <w:rsid w:val="004A25A9"/>
    <w:rsid w:val="004A2B06"/>
    <w:rsid w:val="004A2D1B"/>
    <w:rsid w:val="004A32BF"/>
    <w:rsid w:val="004A37B0"/>
    <w:rsid w:val="004A37C3"/>
    <w:rsid w:val="004A3D01"/>
    <w:rsid w:val="004A3D47"/>
    <w:rsid w:val="004A3F78"/>
    <w:rsid w:val="004A505C"/>
    <w:rsid w:val="004A55F8"/>
    <w:rsid w:val="004A5E50"/>
    <w:rsid w:val="004A69EC"/>
    <w:rsid w:val="004A700E"/>
    <w:rsid w:val="004A71F6"/>
    <w:rsid w:val="004A7EF9"/>
    <w:rsid w:val="004B02C2"/>
    <w:rsid w:val="004B0565"/>
    <w:rsid w:val="004B3357"/>
    <w:rsid w:val="004B3E4F"/>
    <w:rsid w:val="004B4494"/>
    <w:rsid w:val="004B4B75"/>
    <w:rsid w:val="004B549A"/>
    <w:rsid w:val="004B55C7"/>
    <w:rsid w:val="004B5969"/>
    <w:rsid w:val="004B5E52"/>
    <w:rsid w:val="004B6535"/>
    <w:rsid w:val="004B65F9"/>
    <w:rsid w:val="004B69DA"/>
    <w:rsid w:val="004B6B78"/>
    <w:rsid w:val="004B6C06"/>
    <w:rsid w:val="004B7683"/>
    <w:rsid w:val="004B7B74"/>
    <w:rsid w:val="004C02F1"/>
    <w:rsid w:val="004C030A"/>
    <w:rsid w:val="004C07BE"/>
    <w:rsid w:val="004C099A"/>
    <w:rsid w:val="004C1110"/>
    <w:rsid w:val="004C13C5"/>
    <w:rsid w:val="004C1CD1"/>
    <w:rsid w:val="004C1DB1"/>
    <w:rsid w:val="004C2BB3"/>
    <w:rsid w:val="004C313B"/>
    <w:rsid w:val="004C3157"/>
    <w:rsid w:val="004C35DD"/>
    <w:rsid w:val="004C3C0E"/>
    <w:rsid w:val="004C4AE6"/>
    <w:rsid w:val="004C5028"/>
    <w:rsid w:val="004C5200"/>
    <w:rsid w:val="004C57B0"/>
    <w:rsid w:val="004C678D"/>
    <w:rsid w:val="004C67E9"/>
    <w:rsid w:val="004C6833"/>
    <w:rsid w:val="004C6A29"/>
    <w:rsid w:val="004C6EBF"/>
    <w:rsid w:val="004C6F45"/>
    <w:rsid w:val="004C6FA7"/>
    <w:rsid w:val="004C72D8"/>
    <w:rsid w:val="004C7411"/>
    <w:rsid w:val="004C7931"/>
    <w:rsid w:val="004C7D99"/>
    <w:rsid w:val="004D0AC7"/>
    <w:rsid w:val="004D130C"/>
    <w:rsid w:val="004D1780"/>
    <w:rsid w:val="004D1857"/>
    <w:rsid w:val="004D19D0"/>
    <w:rsid w:val="004D1A06"/>
    <w:rsid w:val="004D1A29"/>
    <w:rsid w:val="004D1BC7"/>
    <w:rsid w:val="004D2A3F"/>
    <w:rsid w:val="004D30D1"/>
    <w:rsid w:val="004D3B63"/>
    <w:rsid w:val="004D3C91"/>
    <w:rsid w:val="004D45F1"/>
    <w:rsid w:val="004D49E7"/>
    <w:rsid w:val="004D5078"/>
    <w:rsid w:val="004D51DA"/>
    <w:rsid w:val="004D56AE"/>
    <w:rsid w:val="004D58A6"/>
    <w:rsid w:val="004D5AB6"/>
    <w:rsid w:val="004D5DF5"/>
    <w:rsid w:val="004D65BD"/>
    <w:rsid w:val="004D681A"/>
    <w:rsid w:val="004D74F5"/>
    <w:rsid w:val="004D7600"/>
    <w:rsid w:val="004D7829"/>
    <w:rsid w:val="004E1B57"/>
    <w:rsid w:val="004E20F8"/>
    <w:rsid w:val="004E2149"/>
    <w:rsid w:val="004E28D9"/>
    <w:rsid w:val="004E3A1F"/>
    <w:rsid w:val="004E593B"/>
    <w:rsid w:val="004E62D9"/>
    <w:rsid w:val="004E647A"/>
    <w:rsid w:val="004E6534"/>
    <w:rsid w:val="004E65F6"/>
    <w:rsid w:val="004E7DE3"/>
    <w:rsid w:val="004E7E60"/>
    <w:rsid w:val="004F0D32"/>
    <w:rsid w:val="004F146B"/>
    <w:rsid w:val="004F2473"/>
    <w:rsid w:val="004F2694"/>
    <w:rsid w:val="004F276E"/>
    <w:rsid w:val="004F2C98"/>
    <w:rsid w:val="004F36AA"/>
    <w:rsid w:val="004F3C31"/>
    <w:rsid w:val="004F3EB3"/>
    <w:rsid w:val="004F4031"/>
    <w:rsid w:val="004F44BE"/>
    <w:rsid w:val="004F513E"/>
    <w:rsid w:val="004F5C44"/>
    <w:rsid w:val="004F5FFF"/>
    <w:rsid w:val="004F6346"/>
    <w:rsid w:val="004F6400"/>
    <w:rsid w:val="004F6FF0"/>
    <w:rsid w:val="004F6FFB"/>
    <w:rsid w:val="004F752A"/>
    <w:rsid w:val="004F7D42"/>
    <w:rsid w:val="0050022B"/>
    <w:rsid w:val="005002DA"/>
    <w:rsid w:val="005008FB"/>
    <w:rsid w:val="00500E3D"/>
    <w:rsid w:val="00501162"/>
    <w:rsid w:val="0050137A"/>
    <w:rsid w:val="00501622"/>
    <w:rsid w:val="00501743"/>
    <w:rsid w:val="00501A7E"/>
    <w:rsid w:val="005023BD"/>
    <w:rsid w:val="00503C4B"/>
    <w:rsid w:val="0050448D"/>
    <w:rsid w:val="00504BC3"/>
    <w:rsid w:val="00504D42"/>
    <w:rsid w:val="0050521D"/>
    <w:rsid w:val="00505DE8"/>
    <w:rsid w:val="00506AF3"/>
    <w:rsid w:val="00506F5E"/>
    <w:rsid w:val="00507661"/>
    <w:rsid w:val="0050796A"/>
    <w:rsid w:val="00507A6A"/>
    <w:rsid w:val="00507DA5"/>
    <w:rsid w:val="0051037F"/>
    <w:rsid w:val="00510414"/>
    <w:rsid w:val="00510CEF"/>
    <w:rsid w:val="0051121B"/>
    <w:rsid w:val="00512309"/>
    <w:rsid w:val="00512465"/>
    <w:rsid w:val="00512767"/>
    <w:rsid w:val="00512DD9"/>
    <w:rsid w:val="00512E76"/>
    <w:rsid w:val="0051334C"/>
    <w:rsid w:val="00513862"/>
    <w:rsid w:val="00513D14"/>
    <w:rsid w:val="005144B3"/>
    <w:rsid w:val="00514AD3"/>
    <w:rsid w:val="00514E37"/>
    <w:rsid w:val="00514F08"/>
    <w:rsid w:val="00514FB6"/>
    <w:rsid w:val="005151D9"/>
    <w:rsid w:val="0051542F"/>
    <w:rsid w:val="0051571A"/>
    <w:rsid w:val="00515AAD"/>
    <w:rsid w:val="00515CE3"/>
    <w:rsid w:val="00516D29"/>
    <w:rsid w:val="00516F68"/>
    <w:rsid w:val="00517673"/>
    <w:rsid w:val="00517C1C"/>
    <w:rsid w:val="00517C2A"/>
    <w:rsid w:val="00517F0A"/>
    <w:rsid w:val="00520073"/>
    <w:rsid w:val="00520950"/>
    <w:rsid w:val="005210AD"/>
    <w:rsid w:val="0052129B"/>
    <w:rsid w:val="00521453"/>
    <w:rsid w:val="005217F5"/>
    <w:rsid w:val="005223FC"/>
    <w:rsid w:val="00522A16"/>
    <w:rsid w:val="00522BF0"/>
    <w:rsid w:val="00523E7A"/>
    <w:rsid w:val="005243FC"/>
    <w:rsid w:val="005248A1"/>
    <w:rsid w:val="005269CC"/>
    <w:rsid w:val="00526B45"/>
    <w:rsid w:val="00526CCC"/>
    <w:rsid w:val="0052725E"/>
    <w:rsid w:val="00527BE9"/>
    <w:rsid w:val="0053074B"/>
    <w:rsid w:val="00530CE8"/>
    <w:rsid w:val="00532B6B"/>
    <w:rsid w:val="00533414"/>
    <w:rsid w:val="00533A6E"/>
    <w:rsid w:val="00535283"/>
    <w:rsid w:val="005360E7"/>
    <w:rsid w:val="005362C0"/>
    <w:rsid w:val="00536AD5"/>
    <w:rsid w:val="00537046"/>
    <w:rsid w:val="00537D80"/>
    <w:rsid w:val="0054137D"/>
    <w:rsid w:val="00541394"/>
    <w:rsid w:val="00541409"/>
    <w:rsid w:val="005417EC"/>
    <w:rsid w:val="00541C86"/>
    <w:rsid w:val="00541CA7"/>
    <w:rsid w:val="00541D5C"/>
    <w:rsid w:val="00542351"/>
    <w:rsid w:val="0054320C"/>
    <w:rsid w:val="00543629"/>
    <w:rsid w:val="005437A0"/>
    <w:rsid w:val="005445C3"/>
    <w:rsid w:val="00544889"/>
    <w:rsid w:val="0054639F"/>
    <w:rsid w:val="00546563"/>
    <w:rsid w:val="005466E9"/>
    <w:rsid w:val="005469E6"/>
    <w:rsid w:val="00546B28"/>
    <w:rsid w:val="00546C0D"/>
    <w:rsid w:val="005479BA"/>
    <w:rsid w:val="005502DF"/>
    <w:rsid w:val="0055034F"/>
    <w:rsid w:val="0055084F"/>
    <w:rsid w:val="00550BC1"/>
    <w:rsid w:val="00550C19"/>
    <w:rsid w:val="0055118E"/>
    <w:rsid w:val="00552CF2"/>
    <w:rsid w:val="00553022"/>
    <w:rsid w:val="005537B1"/>
    <w:rsid w:val="005541A9"/>
    <w:rsid w:val="00554280"/>
    <w:rsid w:val="00554A0C"/>
    <w:rsid w:val="00554D87"/>
    <w:rsid w:val="00554FEE"/>
    <w:rsid w:val="00555184"/>
    <w:rsid w:val="00555470"/>
    <w:rsid w:val="0055547A"/>
    <w:rsid w:val="0055553B"/>
    <w:rsid w:val="0055560C"/>
    <w:rsid w:val="00555DAB"/>
    <w:rsid w:val="0055656B"/>
    <w:rsid w:val="005568AF"/>
    <w:rsid w:val="00556B36"/>
    <w:rsid w:val="00557050"/>
    <w:rsid w:val="00557947"/>
    <w:rsid w:val="00557FE1"/>
    <w:rsid w:val="00560327"/>
    <w:rsid w:val="00560697"/>
    <w:rsid w:val="00560734"/>
    <w:rsid w:val="00560C70"/>
    <w:rsid w:val="0056128E"/>
    <w:rsid w:val="0056137B"/>
    <w:rsid w:val="00561744"/>
    <w:rsid w:val="00561C4E"/>
    <w:rsid w:val="00561EE9"/>
    <w:rsid w:val="005620E2"/>
    <w:rsid w:val="00562578"/>
    <w:rsid w:val="00562893"/>
    <w:rsid w:val="00562F9C"/>
    <w:rsid w:val="00563341"/>
    <w:rsid w:val="00563A31"/>
    <w:rsid w:val="00563A5C"/>
    <w:rsid w:val="00564AA8"/>
    <w:rsid w:val="00564BED"/>
    <w:rsid w:val="00564ED5"/>
    <w:rsid w:val="00564ED7"/>
    <w:rsid w:val="005652B6"/>
    <w:rsid w:val="005653F1"/>
    <w:rsid w:val="0056595B"/>
    <w:rsid w:val="005663C4"/>
    <w:rsid w:val="005667A7"/>
    <w:rsid w:val="0056750E"/>
    <w:rsid w:val="0056760E"/>
    <w:rsid w:val="00567A6B"/>
    <w:rsid w:val="0057034B"/>
    <w:rsid w:val="00571A8C"/>
    <w:rsid w:val="00571B63"/>
    <w:rsid w:val="005726F5"/>
    <w:rsid w:val="00572839"/>
    <w:rsid w:val="00574769"/>
    <w:rsid w:val="0057478E"/>
    <w:rsid w:val="005757DD"/>
    <w:rsid w:val="005769EB"/>
    <w:rsid w:val="00576DB7"/>
    <w:rsid w:val="00577E17"/>
    <w:rsid w:val="00577EE0"/>
    <w:rsid w:val="005804B5"/>
    <w:rsid w:val="005816A0"/>
    <w:rsid w:val="0058235E"/>
    <w:rsid w:val="00582882"/>
    <w:rsid w:val="00582A42"/>
    <w:rsid w:val="00583544"/>
    <w:rsid w:val="0058367C"/>
    <w:rsid w:val="00584114"/>
    <w:rsid w:val="0058559E"/>
    <w:rsid w:val="00586DC3"/>
    <w:rsid w:val="00587D9A"/>
    <w:rsid w:val="0059004B"/>
    <w:rsid w:val="005905AB"/>
    <w:rsid w:val="00590CED"/>
    <w:rsid w:val="00591401"/>
    <w:rsid w:val="00591C81"/>
    <w:rsid w:val="00592B8A"/>
    <w:rsid w:val="005937CC"/>
    <w:rsid w:val="00593B97"/>
    <w:rsid w:val="0059442A"/>
    <w:rsid w:val="00594F4D"/>
    <w:rsid w:val="005953B4"/>
    <w:rsid w:val="0059670F"/>
    <w:rsid w:val="005973C3"/>
    <w:rsid w:val="00597682"/>
    <w:rsid w:val="0059789D"/>
    <w:rsid w:val="00597F60"/>
    <w:rsid w:val="005A14CE"/>
    <w:rsid w:val="005A1533"/>
    <w:rsid w:val="005A1F81"/>
    <w:rsid w:val="005A23BF"/>
    <w:rsid w:val="005A252A"/>
    <w:rsid w:val="005A3078"/>
    <w:rsid w:val="005A33BF"/>
    <w:rsid w:val="005A3C3A"/>
    <w:rsid w:val="005A3D53"/>
    <w:rsid w:val="005A3E8C"/>
    <w:rsid w:val="005A3F7C"/>
    <w:rsid w:val="005A4ABD"/>
    <w:rsid w:val="005A4C8E"/>
    <w:rsid w:val="005A4F3A"/>
    <w:rsid w:val="005A52E2"/>
    <w:rsid w:val="005A62F0"/>
    <w:rsid w:val="005A6551"/>
    <w:rsid w:val="005A70AD"/>
    <w:rsid w:val="005A721E"/>
    <w:rsid w:val="005A7DE1"/>
    <w:rsid w:val="005A7E2A"/>
    <w:rsid w:val="005B08B3"/>
    <w:rsid w:val="005B0F2A"/>
    <w:rsid w:val="005B17F6"/>
    <w:rsid w:val="005B1AB0"/>
    <w:rsid w:val="005B1CA7"/>
    <w:rsid w:val="005B2709"/>
    <w:rsid w:val="005B36F3"/>
    <w:rsid w:val="005B4698"/>
    <w:rsid w:val="005B4A00"/>
    <w:rsid w:val="005B53CF"/>
    <w:rsid w:val="005B5673"/>
    <w:rsid w:val="005B5A3E"/>
    <w:rsid w:val="005B716E"/>
    <w:rsid w:val="005B75B2"/>
    <w:rsid w:val="005B766C"/>
    <w:rsid w:val="005B796F"/>
    <w:rsid w:val="005B7F74"/>
    <w:rsid w:val="005C0108"/>
    <w:rsid w:val="005C029E"/>
    <w:rsid w:val="005C0410"/>
    <w:rsid w:val="005C0ABF"/>
    <w:rsid w:val="005C0DB4"/>
    <w:rsid w:val="005C1F3A"/>
    <w:rsid w:val="005C2074"/>
    <w:rsid w:val="005C2D67"/>
    <w:rsid w:val="005C2E66"/>
    <w:rsid w:val="005C2F2C"/>
    <w:rsid w:val="005C2FB2"/>
    <w:rsid w:val="005C3AB9"/>
    <w:rsid w:val="005C40D6"/>
    <w:rsid w:val="005C44B4"/>
    <w:rsid w:val="005C50AF"/>
    <w:rsid w:val="005C65BD"/>
    <w:rsid w:val="005C785A"/>
    <w:rsid w:val="005D04F3"/>
    <w:rsid w:val="005D0C80"/>
    <w:rsid w:val="005D0F2D"/>
    <w:rsid w:val="005D1374"/>
    <w:rsid w:val="005D1392"/>
    <w:rsid w:val="005D1C6D"/>
    <w:rsid w:val="005D2121"/>
    <w:rsid w:val="005D2394"/>
    <w:rsid w:val="005D25FE"/>
    <w:rsid w:val="005D29D7"/>
    <w:rsid w:val="005D2A85"/>
    <w:rsid w:val="005D2E81"/>
    <w:rsid w:val="005D354A"/>
    <w:rsid w:val="005D3812"/>
    <w:rsid w:val="005D3AA8"/>
    <w:rsid w:val="005D4B62"/>
    <w:rsid w:val="005D4C35"/>
    <w:rsid w:val="005D57B1"/>
    <w:rsid w:val="005D58B2"/>
    <w:rsid w:val="005D6F64"/>
    <w:rsid w:val="005D74C5"/>
    <w:rsid w:val="005E014C"/>
    <w:rsid w:val="005E037B"/>
    <w:rsid w:val="005E08D7"/>
    <w:rsid w:val="005E0915"/>
    <w:rsid w:val="005E1010"/>
    <w:rsid w:val="005E1298"/>
    <w:rsid w:val="005E14DF"/>
    <w:rsid w:val="005E1AAD"/>
    <w:rsid w:val="005E2088"/>
    <w:rsid w:val="005E304B"/>
    <w:rsid w:val="005E33EB"/>
    <w:rsid w:val="005E37AC"/>
    <w:rsid w:val="005E3F1B"/>
    <w:rsid w:val="005E4091"/>
    <w:rsid w:val="005E4B51"/>
    <w:rsid w:val="005E58A9"/>
    <w:rsid w:val="005E5E32"/>
    <w:rsid w:val="005E694C"/>
    <w:rsid w:val="005F0552"/>
    <w:rsid w:val="005F06E7"/>
    <w:rsid w:val="005F1B43"/>
    <w:rsid w:val="005F21D1"/>
    <w:rsid w:val="005F291E"/>
    <w:rsid w:val="005F2FFA"/>
    <w:rsid w:val="005F372C"/>
    <w:rsid w:val="005F3742"/>
    <w:rsid w:val="005F3F1E"/>
    <w:rsid w:val="005F4F6C"/>
    <w:rsid w:val="005F52C2"/>
    <w:rsid w:val="005F5951"/>
    <w:rsid w:val="005F5CF6"/>
    <w:rsid w:val="005F5E5D"/>
    <w:rsid w:val="005F7746"/>
    <w:rsid w:val="005F7EA0"/>
    <w:rsid w:val="0060071D"/>
    <w:rsid w:val="0060096E"/>
    <w:rsid w:val="0060166E"/>
    <w:rsid w:val="00602098"/>
    <w:rsid w:val="006020E5"/>
    <w:rsid w:val="00602630"/>
    <w:rsid w:val="00602D49"/>
    <w:rsid w:val="006032EB"/>
    <w:rsid w:val="00603441"/>
    <w:rsid w:val="006035A7"/>
    <w:rsid w:val="006036B2"/>
    <w:rsid w:val="006038F6"/>
    <w:rsid w:val="00603A97"/>
    <w:rsid w:val="006041BF"/>
    <w:rsid w:val="0060421B"/>
    <w:rsid w:val="00605060"/>
    <w:rsid w:val="006050E3"/>
    <w:rsid w:val="00605566"/>
    <w:rsid w:val="006059EA"/>
    <w:rsid w:val="006068FC"/>
    <w:rsid w:val="00606B19"/>
    <w:rsid w:val="006070D2"/>
    <w:rsid w:val="00607A16"/>
    <w:rsid w:val="00607C91"/>
    <w:rsid w:val="006110CD"/>
    <w:rsid w:val="00611EC5"/>
    <w:rsid w:val="00612D42"/>
    <w:rsid w:val="00612E94"/>
    <w:rsid w:val="00612FDD"/>
    <w:rsid w:val="00615926"/>
    <w:rsid w:val="00615C9A"/>
    <w:rsid w:val="006160CB"/>
    <w:rsid w:val="006162DA"/>
    <w:rsid w:val="00616446"/>
    <w:rsid w:val="006165E2"/>
    <w:rsid w:val="006174CB"/>
    <w:rsid w:val="0061759D"/>
    <w:rsid w:val="00617D69"/>
    <w:rsid w:val="00620023"/>
    <w:rsid w:val="00620E11"/>
    <w:rsid w:val="00620E37"/>
    <w:rsid w:val="006210DA"/>
    <w:rsid w:val="006212EC"/>
    <w:rsid w:val="00621535"/>
    <w:rsid w:val="006224AA"/>
    <w:rsid w:val="00622B87"/>
    <w:rsid w:val="006234D0"/>
    <w:rsid w:val="00623BED"/>
    <w:rsid w:val="0062446D"/>
    <w:rsid w:val="0062561E"/>
    <w:rsid w:val="00625DD9"/>
    <w:rsid w:val="00627331"/>
    <w:rsid w:val="006274A2"/>
    <w:rsid w:val="006308D5"/>
    <w:rsid w:val="00631517"/>
    <w:rsid w:val="00632117"/>
    <w:rsid w:val="00632948"/>
    <w:rsid w:val="00632EB6"/>
    <w:rsid w:val="00633F01"/>
    <w:rsid w:val="00633FEF"/>
    <w:rsid w:val="00634391"/>
    <w:rsid w:val="00634A6C"/>
    <w:rsid w:val="00634F55"/>
    <w:rsid w:val="006355A9"/>
    <w:rsid w:val="00635B50"/>
    <w:rsid w:val="00635CCF"/>
    <w:rsid w:val="00635E28"/>
    <w:rsid w:val="0063636A"/>
    <w:rsid w:val="0063661A"/>
    <w:rsid w:val="006370B7"/>
    <w:rsid w:val="0063757C"/>
    <w:rsid w:val="00637CBC"/>
    <w:rsid w:val="00640103"/>
    <w:rsid w:val="00641308"/>
    <w:rsid w:val="0064197D"/>
    <w:rsid w:val="0064245D"/>
    <w:rsid w:val="00643377"/>
    <w:rsid w:val="00643679"/>
    <w:rsid w:val="0064385A"/>
    <w:rsid w:val="0064403F"/>
    <w:rsid w:val="00644D15"/>
    <w:rsid w:val="006450A9"/>
    <w:rsid w:val="0064567D"/>
    <w:rsid w:val="006461C3"/>
    <w:rsid w:val="00646BE7"/>
    <w:rsid w:val="00646ECA"/>
    <w:rsid w:val="006477D3"/>
    <w:rsid w:val="00650E44"/>
    <w:rsid w:val="00650FBA"/>
    <w:rsid w:val="006513C1"/>
    <w:rsid w:val="006515EA"/>
    <w:rsid w:val="00652006"/>
    <w:rsid w:val="006524A6"/>
    <w:rsid w:val="006524E7"/>
    <w:rsid w:val="006525B2"/>
    <w:rsid w:val="00652C86"/>
    <w:rsid w:val="006533E7"/>
    <w:rsid w:val="00653BA3"/>
    <w:rsid w:val="00653D67"/>
    <w:rsid w:val="00654025"/>
    <w:rsid w:val="006542E9"/>
    <w:rsid w:val="00654459"/>
    <w:rsid w:val="0065510A"/>
    <w:rsid w:val="00655421"/>
    <w:rsid w:val="0065543E"/>
    <w:rsid w:val="00655CB4"/>
    <w:rsid w:val="00655CD5"/>
    <w:rsid w:val="0065700B"/>
    <w:rsid w:val="006574E6"/>
    <w:rsid w:val="00657F1F"/>
    <w:rsid w:val="00660460"/>
    <w:rsid w:val="006607AB"/>
    <w:rsid w:val="00660D5F"/>
    <w:rsid w:val="0066105D"/>
    <w:rsid w:val="00661614"/>
    <w:rsid w:val="00661696"/>
    <w:rsid w:val="00661E8B"/>
    <w:rsid w:val="0066223C"/>
    <w:rsid w:val="006623CF"/>
    <w:rsid w:val="006631EA"/>
    <w:rsid w:val="00663DFD"/>
    <w:rsid w:val="00663F1B"/>
    <w:rsid w:val="0066494C"/>
    <w:rsid w:val="00664BB6"/>
    <w:rsid w:val="00664E62"/>
    <w:rsid w:val="00664EB5"/>
    <w:rsid w:val="00665069"/>
    <w:rsid w:val="006655C5"/>
    <w:rsid w:val="0066584F"/>
    <w:rsid w:val="0066659B"/>
    <w:rsid w:val="00666969"/>
    <w:rsid w:val="00667A76"/>
    <w:rsid w:val="00667E68"/>
    <w:rsid w:val="006706F1"/>
    <w:rsid w:val="00670D41"/>
    <w:rsid w:val="00671047"/>
    <w:rsid w:val="006712AA"/>
    <w:rsid w:val="0067178E"/>
    <w:rsid w:val="00671AA8"/>
    <w:rsid w:val="006723D6"/>
    <w:rsid w:val="0067269C"/>
    <w:rsid w:val="00672C88"/>
    <w:rsid w:val="00673037"/>
    <w:rsid w:val="0067369E"/>
    <w:rsid w:val="00673F1A"/>
    <w:rsid w:val="00674121"/>
    <w:rsid w:val="006748DF"/>
    <w:rsid w:val="006750DE"/>
    <w:rsid w:val="00675338"/>
    <w:rsid w:val="006765D4"/>
    <w:rsid w:val="006765F2"/>
    <w:rsid w:val="00676B74"/>
    <w:rsid w:val="00676EAD"/>
    <w:rsid w:val="00677262"/>
    <w:rsid w:val="00677EF8"/>
    <w:rsid w:val="00680241"/>
    <w:rsid w:val="00680CE0"/>
    <w:rsid w:val="00681821"/>
    <w:rsid w:val="00681D02"/>
    <w:rsid w:val="0068298E"/>
    <w:rsid w:val="0068311F"/>
    <w:rsid w:val="00683255"/>
    <w:rsid w:val="00683286"/>
    <w:rsid w:val="006839BE"/>
    <w:rsid w:val="00683B47"/>
    <w:rsid w:val="00685655"/>
    <w:rsid w:val="006858CA"/>
    <w:rsid w:val="00685EF1"/>
    <w:rsid w:val="00686134"/>
    <w:rsid w:val="00686D2B"/>
    <w:rsid w:val="0068707C"/>
    <w:rsid w:val="006873EF"/>
    <w:rsid w:val="0069118A"/>
    <w:rsid w:val="006916ED"/>
    <w:rsid w:val="006919C5"/>
    <w:rsid w:val="00691E3B"/>
    <w:rsid w:val="006920C8"/>
    <w:rsid w:val="0069298D"/>
    <w:rsid w:val="00693159"/>
    <w:rsid w:val="0069393D"/>
    <w:rsid w:val="00693CD0"/>
    <w:rsid w:val="00693FDA"/>
    <w:rsid w:val="0069424D"/>
    <w:rsid w:val="006948DA"/>
    <w:rsid w:val="00694E53"/>
    <w:rsid w:val="00694F3B"/>
    <w:rsid w:val="006953AF"/>
    <w:rsid w:val="00696009"/>
    <w:rsid w:val="00696736"/>
    <w:rsid w:val="00696E5F"/>
    <w:rsid w:val="00697B3B"/>
    <w:rsid w:val="00697EE5"/>
    <w:rsid w:val="006A000F"/>
    <w:rsid w:val="006A05D1"/>
    <w:rsid w:val="006A07ED"/>
    <w:rsid w:val="006A1859"/>
    <w:rsid w:val="006A1FB8"/>
    <w:rsid w:val="006A1FD7"/>
    <w:rsid w:val="006A2037"/>
    <w:rsid w:val="006A23D2"/>
    <w:rsid w:val="006A338C"/>
    <w:rsid w:val="006A39BE"/>
    <w:rsid w:val="006A3B30"/>
    <w:rsid w:val="006A3F34"/>
    <w:rsid w:val="006A4D83"/>
    <w:rsid w:val="006A55C0"/>
    <w:rsid w:val="006A5BC5"/>
    <w:rsid w:val="006A5DC0"/>
    <w:rsid w:val="006A616C"/>
    <w:rsid w:val="006A68A3"/>
    <w:rsid w:val="006A6BA6"/>
    <w:rsid w:val="006A72E5"/>
    <w:rsid w:val="006A72F5"/>
    <w:rsid w:val="006A76CA"/>
    <w:rsid w:val="006A7D2E"/>
    <w:rsid w:val="006B00FF"/>
    <w:rsid w:val="006B113C"/>
    <w:rsid w:val="006B2491"/>
    <w:rsid w:val="006B2DDD"/>
    <w:rsid w:val="006B310A"/>
    <w:rsid w:val="006B3457"/>
    <w:rsid w:val="006B3813"/>
    <w:rsid w:val="006B40B6"/>
    <w:rsid w:val="006B475B"/>
    <w:rsid w:val="006B4EBB"/>
    <w:rsid w:val="006B5506"/>
    <w:rsid w:val="006B5947"/>
    <w:rsid w:val="006B5C72"/>
    <w:rsid w:val="006B61D3"/>
    <w:rsid w:val="006B645F"/>
    <w:rsid w:val="006B6BA7"/>
    <w:rsid w:val="006B6BAA"/>
    <w:rsid w:val="006B7AAB"/>
    <w:rsid w:val="006B7AB7"/>
    <w:rsid w:val="006C0382"/>
    <w:rsid w:val="006C0582"/>
    <w:rsid w:val="006C0E83"/>
    <w:rsid w:val="006C0F69"/>
    <w:rsid w:val="006C1490"/>
    <w:rsid w:val="006C26CD"/>
    <w:rsid w:val="006C3C2E"/>
    <w:rsid w:val="006C4041"/>
    <w:rsid w:val="006C4636"/>
    <w:rsid w:val="006C487E"/>
    <w:rsid w:val="006C49E6"/>
    <w:rsid w:val="006C5417"/>
    <w:rsid w:val="006C559A"/>
    <w:rsid w:val="006C55C8"/>
    <w:rsid w:val="006C5955"/>
    <w:rsid w:val="006C6A18"/>
    <w:rsid w:val="006C6A97"/>
    <w:rsid w:val="006C6B99"/>
    <w:rsid w:val="006C6FF4"/>
    <w:rsid w:val="006D0C3C"/>
    <w:rsid w:val="006D0EFA"/>
    <w:rsid w:val="006D1070"/>
    <w:rsid w:val="006D1AAE"/>
    <w:rsid w:val="006D1AD8"/>
    <w:rsid w:val="006D21C0"/>
    <w:rsid w:val="006D28B3"/>
    <w:rsid w:val="006D2A06"/>
    <w:rsid w:val="006D36D1"/>
    <w:rsid w:val="006D38F1"/>
    <w:rsid w:val="006D3E34"/>
    <w:rsid w:val="006D4677"/>
    <w:rsid w:val="006D4A53"/>
    <w:rsid w:val="006D4B5C"/>
    <w:rsid w:val="006D4B6C"/>
    <w:rsid w:val="006D4E71"/>
    <w:rsid w:val="006D550F"/>
    <w:rsid w:val="006D621A"/>
    <w:rsid w:val="006D678E"/>
    <w:rsid w:val="006D6ACF"/>
    <w:rsid w:val="006D6B7A"/>
    <w:rsid w:val="006D718E"/>
    <w:rsid w:val="006D727B"/>
    <w:rsid w:val="006D745A"/>
    <w:rsid w:val="006D7BA3"/>
    <w:rsid w:val="006D7D0A"/>
    <w:rsid w:val="006E0F50"/>
    <w:rsid w:val="006E1564"/>
    <w:rsid w:val="006E1AA6"/>
    <w:rsid w:val="006E2B12"/>
    <w:rsid w:val="006E3512"/>
    <w:rsid w:val="006E3850"/>
    <w:rsid w:val="006E3906"/>
    <w:rsid w:val="006E394E"/>
    <w:rsid w:val="006E4C38"/>
    <w:rsid w:val="006E4D3F"/>
    <w:rsid w:val="006E580D"/>
    <w:rsid w:val="006E6A4B"/>
    <w:rsid w:val="006E6EDC"/>
    <w:rsid w:val="006E6EEC"/>
    <w:rsid w:val="006E6FF6"/>
    <w:rsid w:val="006E7C63"/>
    <w:rsid w:val="006F0536"/>
    <w:rsid w:val="006F0B96"/>
    <w:rsid w:val="006F0C26"/>
    <w:rsid w:val="006F0EE1"/>
    <w:rsid w:val="006F15CB"/>
    <w:rsid w:val="006F1685"/>
    <w:rsid w:val="006F16D3"/>
    <w:rsid w:val="006F1AA2"/>
    <w:rsid w:val="006F28E2"/>
    <w:rsid w:val="006F2B8A"/>
    <w:rsid w:val="006F326F"/>
    <w:rsid w:val="006F4E7D"/>
    <w:rsid w:val="006F4F48"/>
    <w:rsid w:val="006F572C"/>
    <w:rsid w:val="006F609D"/>
    <w:rsid w:val="006F7903"/>
    <w:rsid w:val="006F7967"/>
    <w:rsid w:val="00700B42"/>
    <w:rsid w:val="00700D93"/>
    <w:rsid w:val="00700DA1"/>
    <w:rsid w:val="00700DBC"/>
    <w:rsid w:val="00701BAD"/>
    <w:rsid w:val="00701E1F"/>
    <w:rsid w:val="00702EE7"/>
    <w:rsid w:val="00702F7E"/>
    <w:rsid w:val="007034CD"/>
    <w:rsid w:val="007042BE"/>
    <w:rsid w:val="007048C4"/>
    <w:rsid w:val="0070496E"/>
    <w:rsid w:val="00704B54"/>
    <w:rsid w:val="00706269"/>
    <w:rsid w:val="00706329"/>
    <w:rsid w:val="007065F6"/>
    <w:rsid w:val="0070697A"/>
    <w:rsid w:val="0070734F"/>
    <w:rsid w:val="00710DFB"/>
    <w:rsid w:val="007113C5"/>
    <w:rsid w:val="0071161A"/>
    <w:rsid w:val="00711873"/>
    <w:rsid w:val="00711895"/>
    <w:rsid w:val="00712736"/>
    <w:rsid w:val="00712AF8"/>
    <w:rsid w:val="00712C82"/>
    <w:rsid w:val="00713918"/>
    <w:rsid w:val="00713F2C"/>
    <w:rsid w:val="0071434F"/>
    <w:rsid w:val="00714485"/>
    <w:rsid w:val="00715BAA"/>
    <w:rsid w:val="00715D87"/>
    <w:rsid w:val="00715E3A"/>
    <w:rsid w:val="00716D14"/>
    <w:rsid w:val="0071705A"/>
    <w:rsid w:val="0071728A"/>
    <w:rsid w:val="007175A4"/>
    <w:rsid w:val="00720150"/>
    <w:rsid w:val="0072195F"/>
    <w:rsid w:val="00721A8F"/>
    <w:rsid w:val="00721ED1"/>
    <w:rsid w:val="007220A5"/>
    <w:rsid w:val="007229C3"/>
    <w:rsid w:val="007231FE"/>
    <w:rsid w:val="007234F3"/>
    <w:rsid w:val="00723795"/>
    <w:rsid w:val="00725095"/>
    <w:rsid w:val="00725229"/>
    <w:rsid w:val="0072524F"/>
    <w:rsid w:val="00725768"/>
    <w:rsid w:val="007257D6"/>
    <w:rsid w:val="00725997"/>
    <w:rsid w:val="0072779D"/>
    <w:rsid w:val="00727F6F"/>
    <w:rsid w:val="0073027F"/>
    <w:rsid w:val="007310BC"/>
    <w:rsid w:val="00731157"/>
    <w:rsid w:val="00731649"/>
    <w:rsid w:val="00732829"/>
    <w:rsid w:val="007329C8"/>
    <w:rsid w:val="00732CF1"/>
    <w:rsid w:val="007334F3"/>
    <w:rsid w:val="0073379E"/>
    <w:rsid w:val="007337C3"/>
    <w:rsid w:val="007346F1"/>
    <w:rsid w:val="00734EC1"/>
    <w:rsid w:val="0073536E"/>
    <w:rsid w:val="0073557E"/>
    <w:rsid w:val="007355DF"/>
    <w:rsid w:val="007365EC"/>
    <w:rsid w:val="00736C84"/>
    <w:rsid w:val="00737B99"/>
    <w:rsid w:val="00737C18"/>
    <w:rsid w:val="00737CD5"/>
    <w:rsid w:val="00737CF5"/>
    <w:rsid w:val="00737FC3"/>
    <w:rsid w:val="00740C0C"/>
    <w:rsid w:val="00741815"/>
    <w:rsid w:val="007419C2"/>
    <w:rsid w:val="00741C47"/>
    <w:rsid w:val="0074211C"/>
    <w:rsid w:val="0074248D"/>
    <w:rsid w:val="007427C1"/>
    <w:rsid w:val="00742CD1"/>
    <w:rsid w:val="00742EE5"/>
    <w:rsid w:val="00743499"/>
    <w:rsid w:val="007435C4"/>
    <w:rsid w:val="00743987"/>
    <w:rsid w:val="00743AD2"/>
    <w:rsid w:val="0074417B"/>
    <w:rsid w:val="00744935"/>
    <w:rsid w:val="00744EC3"/>
    <w:rsid w:val="00745BB3"/>
    <w:rsid w:val="00746063"/>
    <w:rsid w:val="00746870"/>
    <w:rsid w:val="00746949"/>
    <w:rsid w:val="00746C97"/>
    <w:rsid w:val="00746C9F"/>
    <w:rsid w:val="007475A2"/>
    <w:rsid w:val="007477AA"/>
    <w:rsid w:val="00747B46"/>
    <w:rsid w:val="00750111"/>
    <w:rsid w:val="00750425"/>
    <w:rsid w:val="007506B1"/>
    <w:rsid w:val="00750CDA"/>
    <w:rsid w:val="00750FA4"/>
    <w:rsid w:val="00751254"/>
    <w:rsid w:val="00752941"/>
    <w:rsid w:val="00752CEE"/>
    <w:rsid w:val="0075449B"/>
    <w:rsid w:val="007546DF"/>
    <w:rsid w:val="00754F63"/>
    <w:rsid w:val="00755056"/>
    <w:rsid w:val="007562C6"/>
    <w:rsid w:val="007566A3"/>
    <w:rsid w:val="00756AC8"/>
    <w:rsid w:val="00756DB2"/>
    <w:rsid w:val="0075792B"/>
    <w:rsid w:val="00757A55"/>
    <w:rsid w:val="00757D65"/>
    <w:rsid w:val="00757E6A"/>
    <w:rsid w:val="007606DC"/>
    <w:rsid w:val="0076095B"/>
    <w:rsid w:val="00760E5B"/>
    <w:rsid w:val="00761A4B"/>
    <w:rsid w:val="00761C69"/>
    <w:rsid w:val="00761C9C"/>
    <w:rsid w:val="00761DAB"/>
    <w:rsid w:val="00762276"/>
    <w:rsid w:val="007623E1"/>
    <w:rsid w:val="00762550"/>
    <w:rsid w:val="007638DA"/>
    <w:rsid w:val="00763BE2"/>
    <w:rsid w:val="00763D33"/>
    <w:rsid w:val="007640A6"/>
    <w:rsid w:val="00764AE6"/>
    <w:rsid w:val="007656A1"/>
    <w:rsid w:val="00765877"/>
    <w:rsid w:val="0076609A"/>
    <w:rsid w:val="00766154"/>
    <w:rsid w:val="0076637A"/>
    <w:rsid w:val="00766A73"/>
    <w:rsid w:val="00766DD9"/>
    <w:rsid w:val="007671A8"/>
    <w:rsid w:val="007701C3"/>
    <w:rsid w:val="007704B8"/>
    <w:rsid w:val="00770981"/>
    <w:rsid w:val="0077098C"/>
    <w:rsid w:val="00770D8A"/>
    <w:rsid w:val="00771CFA"/>
    <w:rsid w:val="00771FF4"/>
    <w:rsid w:val="007738A6"/>
    <w:rsid w:val="00773BAC"/>
    <w:rsid w:val="0077455A"/>
    <w:rsid w:val="007749BB"/>
    <w:rsid w:val="00774B93"/>
    <w:rsid w:val="00775DAF"/>
    <w:rsid w:val="007763F1"/>
    <w:rsid w:val="007767A6"/>
    <w:rsid w:val="00776BF6"/>
    <w:rsid w:val="00776EB3"/>
    <w:rsid w:val="00777533"/>
    <w:rsid w:val="007778FC"/>
    <w:rsid w:val="00777AD2"/>
    <w:rsid w:val="00780259"/>
    <w:rsid w:val="00780C3F"/>
    <w:rsid w:val="00780D69"/>
    <w:rsid w:val="00780E00"/>
    <w:rsid w:val="00781014"/>
    <w:rsid w:val="00781421"/>
    <w:rsid w:val="007823BB"/>
    <w:rsid w:val="0078266C"/>
    <w:rsid w:val="00782A30"/>
    <w:rsid w:val="007830DB"/>
    <w:rsid w:val="007838AF"/>
    <w:rsid w:val="00783EAA"/>
    <w:rsid w:val="00784893"/>
    <w:rsid w:val="00784F35"/>
    <w:rsid w:val="007858ED"/>
    <w:rsid w:val="00785DA6"/>
    <w:rsid w:val="00786577"/>
    <w:rsid w:val="007867ED"/>
    <w:rsid w:val="00787045"/>
    <w:rsid w:val="00787526"/>
    <w:rsid w:val="0078781C"/>
    <w:rsid w:val="00790039"/>
    <w:rsid w:val="007902AF"/>
    <w:rsid w:val="0079057C"/>
    <w:rsid w:val="00790779"/>
    <w:rsid w:val="007910CF"/>
    <w:rsid w:val="007913F5"/>
    <w:rsid w:val="007919A5"/>
    <w:rsid w:val="007926F5"/>
    <w:rsid w:val="00793012"/>
    <w:rsid w:val="007931FE"/>
    <w:rsid w:val="007935CB"/>
    <w:rsid w:val="00793760"/>
    <w:rsid w:val="00793BE0"/>
    <w:rsid w:val="00795299"/>
    <w:rsid w:val="00796C56"/>
    <w:rsid w:val="00797641"/>
    <w:rsid w:val="007A0505"/>
    <w:rsid w:val="007A0D02"/>
    <w:rsid w:val="007A13FB"/>
    <w:rsid w:val="007A1535"/>
    <w:rsid w:val="007A1CF9"/>
    <w:rsid w:val="007A2166"/>
    <w:rsid w:val="007A2808"/>
    <w:rsid w:val="007A31CC"/>
    <w:rsid w:val="007A4768"/>
    <w:rsid w:val="007A4B3B"/>
    <w:rsid w:val="007A4BE8"/>
    <w:rsid w:val="007A4C74"/>
    <w:rsid w:val="007A569C"/>
    <w:rsid w:val="007A614C"/>
    <w:rsid w:val="007A63FE"/>
    <w:rsid w:val="007A6829"/>
    <w:rsid w:val="007A6909"/>
    <w:rsid w:val="007A6CDF"/>
    <w:rsid w:val="007A708E"/>
    <w:rsid w:val="007A7598"/>
    <w:rsid w:val="007A7A83"/>
    <w:rsid w:val="007A7BEC"/>
    <w:rsid w:val="007B0556"/>
    <w:rsid w:val="007B117C"/>
    <w:rsid w:val="007B1248"/>
    <w:rsid w:val="007B127D"/>
    <w:rsid w:val="007B15DE"/>
    <w:rsid w:val="007B165F"/>
    <w:rsid w:val="007B1C56"/>
    <w:rsid w:val="007B1C66"/>
    <w:rsid w:val="007B2903"/>
    <w:rsid w:val="007B2F0C"/>
    <w:rsid w:val="007B35DB"/>
    <w:rsid w:val="007B3714"/>
    <w:rsid w:val="007B3ADE"/>
    <w:rsid w:val="007B40F8"/>
    <w:rsid w:val="007B42FF"/>
    <w:rsid w:val="007B4B14"/>
    <w:rsid w:val="007B4F92"/>
    <w:rsid w:val="007B5023"/>
    <w:rsid w:val="007B533B"/>
    <w:rsid w:val="007B6652"/>
    <w:rsid w:val="007B6B58"/>
    <w:rsid w:val="007B709C"/>
    <w:rsid w:val="007B725D"/>
    <w:rsid w:val="007B74A4"/>
    <w:rsid w:val="007B76AD"/>
    <w:rsid w:val="007C0312"/>
    <w:rsid w:val="007C0A90"/>
    <w:rsid w:val="007C1DC8"/>
    <w:rsid w:val="007C1E29"/>
    <w:rsid w:val="007C20B1"/>
    <w:rsid w:val="007C282F"/>
    <w:rsid w:val="007C45F9"/>
    <w:rsid w:val="007C47E3"/>
    <w:rsid w:val="007C4A28"/>
    <w:rsid w:val="007C4C00"/>
    <w:rsid w:val="007C4D71"/>
    <w:rsid w:val="007C4F5B"/>
    <w:rsid w:val="007C53AB"/>
    <w:rsid w:val="007C559A"/>
    <w:rsid w:val="007C5E90"/>
    <w:rsid w:val="007C60CE"/>
    <w:rsid w:val="007C6764"/>
    <w:rsid w:val="007C6E09"/>
    <w:rsid w:val="007C71E0"/>
    <w:rsid w:val="007D0014"/>
    <w:rsid w:val="007D03AA"/>
    <w:rsid w:val="007D09F6"/>
    <w:rsid w:val="007D12CD"/>
    <w:rsid w:val="007D1390"/>
    <w:rsid w:val="007D167B"/>
    <w:rsid w:val="007D17FE"/>
    <w:rsid w:val="007D1F2E"/>
    <w:rsid w:val="007D2A4B"/>
    <w:rsid w:val="007D2B12"/>
    <w:rsid w:val="007D3116"/>
    <w:rsid w:val="007D4A30"/>
    <w:rsid w:val="007D516C"/>
    <w:rsid w:val="007D53EE"/>
    <w:rsid w:val="007D544E"/>
    <w:rsid w:val="007D553C"/>
    <w:rsid w:val="007D579A"/>
    <w:rsid w:val="007D5B71"/>
    <w:rsid w:val="007D5F8A"/>
    <w:rsid w:val="007D7EBA"/>
    <w:rsid w:val="007E099D"/>
    <w:rsid w:val="007E1530"/>
    <w:rsid w:val="007E157D"/>
    <w:rsid w:val="007E180D"/>
    <w:rsid w:val="007E1B02"/>
    <w:rsid w:val="007E27D9"/>
    <w:rsid w:val="007E2E9D"/>
    <w:rsid w:val="007E312F"/>
    <w:rsid w:val="007E343E"/>
    <w:rsid w:val="007E3E64"/>
    <w:rsid w:val="007E4EB0"/>
    <w:rsid w:val="007E55E2"/>
    <w:rsid w:val="007E5725"/>
    <w:rsid w:val="007E5A8C"/>
    <w:rsid w:val="007E5BFF"/>
    <w:rsid w:val="007E640C"/>
    <w:rsid w:val="007E6A55"/>
    <w:rsid w:val="007E6CAC"/>
    <w:rsid w:val="007E71EA"/>
    <w:rsid w:val="007E7440"/>
    <w:rsid w:val="007E748C"/>
    <w:rsid w:val="007E74E3"/>
    <w:rsid w:val="007E7AC4"/>
    <w:rsid w:val="007F008C"/>
    <w:rsid w:val="007F083C"/>
    <w:rsid w:val="007F1320"/>
    <w:rsid w:val="007F13D0"/>
    <w:rsid w:val="007F19C0"/>
    <w:rsid w:val="007F24ED"/>
    <w:rsid w:val="007F2668"/>
    <w:rsid w:val="007F4708"/>
    <w:rsid w:val="007F5380"/>
    <w:rsid w:val="007F55F8"/>
    <w:rsid w:val="007F574B"/>
    <w:rsid w:val="007F5E1D"/>
    <w:rsid w:val="007F65D6"/>
    <w:rsid w:val="007F7802"/>
    <w:rsid w:val="007F7872"/>
    <w:rsid w:val="00800505"/>
    <w:rsid w:val="0080058C"/>
    <w:rsid w:val="00800889"/>
    <w:rsid w:val="00801F81"/>
    <w:rsid w:val="00802253"/>
    <w:rsid w:val="00802776"/>
    <w:rsid w:val="0080295C"/>
    <w:rsid w:val="008031CF"/>
    <w:rsid w:val="00804C41"/>
    <w:rsid w:val="00804DC5"/>
    <w:rsid w:val="00804FCF"/>
    <w:rsid w:val="00805068"/>
    <w:rsid w:val="00805A32"/>
    <w:rsid w:val="00805BDA"/>
    <w:rsid w:val="00805D17"/>
    <w:rsid w:val="008067F1"/>
    <w:rsid w:val="00806B16"/>
    <w:rsid w:val="00806C3B"/>
    <w:rsid w:val="0080735C"/>
    <w:rsid w:val="00807365"/>
    <w:rsid w:val="008101AA"/>
    <w:rsid w:val="00810770"/>
    <w:rsid w:val="008107F5"/>
    <w:rsid w:val="00811B69"/>
    <w:rsid w:val="00811EEF"/>
    <w:rsid w:val="00812041"/>
    <w:rsid w:val="008129CC"/>
    <w:rsid w:val="0081374A"/>
    <w:rsid w:val="00813A5C"/>
    <w:rsid w:val="00814414"/>
    <w:rsid w:val="008144A8"/>
    <w:rsid w:val="008146BA"/>
    <w:rsid w:val="00814E89"/>
    <w:rsid w:val="008150C4"/>
    <w:rsid w:val="00815685"/>
    <w:rsid w:val="00815A14"/>
    <w:rsid w:val="00815F41"/>
    <w:rsid w:val="00815FC7"/>
    <w:rsid w:val="00815FCD"/>
    <w:rsid w:val="00816CDC"/>
    <w:rsid w:val="008170C3"/>
    <w:rsid w:val="00817212"/>
    <w:rsid w:val="008173F9"/>
    <w:rsid w:val="008174AE"/>
    <w:rsid w:val="00817CDB"/>
    <w:rsid w:val="008205F9"/>
    <w:rsid w:val="008206F9"/>
    <w:rsid w:val="008207E8"/>
    <w:rsid w:val="008213A4"/>
    <w:rsid w:val="008213EB"/>
    <w:rsid w:val="008213F7"/>
    <w:rsid w:val="008217E2"/>
    <w:rsid w:val="00821F0A"/>
    <w:rsid w:val="008233E4"/>
    <w:rsid w:val="0082392C"/>
    <w:rsid w:val="00824507"/>
    <w:rsid w:val="00824E4B"/>
    <w:rsid w:val="00825B04"/>
    <w:rsid w:val="00825B8D"/>
    <w:rsid w:val="00826143"/>
    <w:rsid w:val="008262D4"/>
    <w:rsid w:val="00826384"/>
    <w:rsid w:val="00826554"/>
    <w:rsid w:val="0082655B"/>
    <w:rsid w:val="00826B9C"/>
    <w:rsid w:val="008277B6"/>
    <w:rsid w:val="0082792B"/>
    <w:rsid w:val="00827E4D"/>
    <w:rsid w:val="00830076"/>
    <w:rsid w:val="008300BF"/>
    <w:rsid w:val="008300D1"/>
    <w:rsid w:val="00830D1C"/>
    <w:rsid w:val="0083131D"/>
    <w:rsid w:val="00831785"/>
    <w:rsid w:val="00831BA0"/>
    <w:rsid w:val="00831E13"/>
    <w:rsid w:val="008321E8"/>
    <w:rsid w:val="008325C8"/>
    <w:rsid w:val="00832680"/>
    <w:rsid w:val="00832717"/>
    <w:rsid w:val="008327A7"/>
    <w:rsid w:val="008335D8"/>
    <w:rsid w:val="00833E91"/>
    <w:rsid w:val="008343E9"/>
    <w:rsid w:val="008347D8"/>
    <w:rsid w:val="00835370"/>
    <w:rsid w:val="00835CB9"/>
    <w:rsid w:val="0083625C"/>
    <w:rsid w:val="0083670B"/>
    <w:rsid w:val="00836893"/>
    <w:rsid w:val="00836EA3"/>
    <w:rsid w:val="008370A7"/>
    <w:rsid w:val="00837B57"/>
    <w:rsid w:val="008400B0"/>
    <w:rsid w:val="00840D95"/>
    <w:rsid w:val="008413F4"/>
    <w:rsid w:val="00841451"/>
    <w:rsid w:val="0084174D"/>
    <w:rsid w:val="00841E3D"/>
    <w:rsid w:val="0084205A"/>
    <w:rsid w:val="00842218"/>
    <w:rsid w:val="0084307D"/>
    <w:rsid w:val="00843EDA"/>
    <w:rsid w:val="008441E7"/>
    <w:rsid w:val="008453C8"/>
    <w:rsid w:val="00845449"/>
    <w:rsid w:val="00845E49"/>
    <w:rsid w:val="00846019"/>
    <w:rsid w:val="0084698F"/>
    <w:rsid w:val="0084702C"/>
    <w:rsid w:val="0084715C"/>
    <w:rsid w:val="00847E68"/>
    <w:rsid w:val="00847EEF"/>
    <w:rsid w:val="008505E9"/>
    <w:rsid w:val="00851A20"/>
    <w:rsid w:val="00851BB7"/>
    <w:rsid w:val="00852320"/>
    <w:rsid w:val="00852469"/>
    <w:rsid w:val="0085261C"/>
    <w:rsid w:val="008526F7"/>
    <w:rsid w:val="00853158"/>
    <w:rsid w:val="00853623"/>
    <w:rsid w:val="00853679"/>
    <w:rsid w:val="00853807"/>
    <w:rsid w:val="008538CC"/>
    <w:rsid w:val="00854861"/>
    <w:rsid w:val="00854A89"/>
    <w:rsid w:val="00854D6B"/>
    <w:rsid w:val="00855449"/>
    <w:rsid w:val="00855550"/>
    <w:rsid w:val="00856598"/>
    <w:rsid w:val="008572D2"/>
    <w:rsid w:val="008604BA"/>
    <w:rsid w:val="008608DC"/>
    <w:rsid w:val="00861FAB"/>
    <w:rsid w:val="00862327"/>
    <w:rsid w:val="008632CB"/>
    <w:rsid w:val="00863334"/>
    <w:rsid w:val="00863482"/>
    <w:rsid w:val="00863CDB"/>
    <w:rsid w:val="008647B3"/>
    <w:rsid w:val="00864B28"/>
    <w:rsid w:val="00864C2A"/>
    <w:rsid w:val="00864E87"/>
    <w:rsid w:val="00864FF8"/>
    <w:rsid w:val="0086523A"/>
    <w:rsid w:val="008653BE"/>
    <w:rsid w:val="00865991"/>
    <w:rsid w:val="00865F6D"/>
    <w:rsid w:val="00866A7E"/>
    <w:rsid w:val="00866EAC"/>
    <w:rsid w:val="00867781"/>
    <w:rsid w:val="008678A9"/>
    <w:rsid w:val="00867B63"/>
    <w:rsid w:val="008709EC"/>
    <w:rsid w:val="0087106F"/>
    <w:rsid w:val="0087134B"/>
    <w:rsid w:val="00871791"/>
    <w:rsid w:val="00871A91"/>
    <w:rsid w:val="00871A96"/>
    <w:rsid w:val="00871CF5"/>
    <w:rsid w:val="00872159"/>
    <w:rsid w:val="00872270"/>
    <w:rsid w:val="00872CCF"/>
    <w:rsid w:val="00873058"/>
    <w:rsid w:val="00873986"/>
    <w:rsid w:val="00875A8C"/>
    <w:rsid w:val="00875B2E"/>
    <w:rsid w:val="00875EA1"/>
    <w:rsid w:val="0087677E"/>
    <w:rsid w:val="0087697F"/>
    <w:rsid w:val="00876C42"/>
    <w:rsid w:val="00877E81"/>
    <w:rsid w:val="008804C7"/>
    <w:rsid w:val="0088097F"/>
    <w:rsid w:val="00880C8B"/>
    <w:rsid w:val="008811DE"/>
    <w:rsid w:val="00881742"/>
    <w:rsid w:val="0088190B"/>
    <w:rsid w:val="00881AB8"/>
    <w:rsid w:val="00882133"/>
    <w:rsid w:val="008821C2"/>
    <w:rsid w:val="0088224B"/>
    <w:rsid w:val="00882452"/>
    <w:rsid w:val="008831C4"/>
    <w:rsid w:val="00883421"/>
    <w:rsid w:val="008834BD"/>
    <w:rsid w:val="00883FC8"/>
    <w:rsid w:val="00884648"/>
    <w:rsid w:val="0088464A"/>
    <w:rsid w:val="00884742"/>
    <w:rsid w:val="00885245"/>
    <w:rsid w:val="00885256"/>
    <w:rsid w:val="00885971"/>
    <w:rsid w:val="00885D27"/>
    <w:rsid w:val="0088661B"/>
    <w:rsid w:val="00886A4A"/>
    <w:rsid w:val="00886A97"/>
    <w:rsid w:val="0088745B"/>
    <w:rsid w:val="0088751D"/>
    <w:rsid w:val="00887625"/>
    <w:rsid w:val="0089091D"/>
    <w:rsid w:val="00890DDC"/>
    <w:rsid w:val="008912F0"/>
    <w:rsid w:val="0089172A"/>
    <w:rsid w:val="00891B4A"/>
    <w:rsid w:val="00891F92"/>
    <w:rsid w:val="00891F99"/>
    <w:rsid w:val="00892BBD"/>
    <w:rsid w:val="008930E2"/>
    <w:rsid w:val="0089310E"/>
    <w:rsid w:val="00893314"/>
    <w:rsid w:val="00893C90"/>
    <w:rsid w:val="00893F1F"/>
    <w:rsid w:val="00894079"/>
    <w:rsid w:val="008947C7"/>
    <w:rsid w:val="008951EF"/>
    <w:rsid w:val="00895A9C"/>
    <w:rsid w:val="00895AAA"/>
    <w:rsid w:val="00896149"/>
    <w:rsid w:val="0089757B"/>
    <w:rsid w:val="00897835"/>
    <w:rsid w:val="0089785B"/>
    <w:rsid w:val="008978E0"/>
    <w:rsid w:val="00897B3B"/>
    <w:rsid w:val="008A033E"/>
    <w:rsid w:val="008A097C"/>
    <w:rsid w:val="008A0E5A"/>
    <w:rsid w:val="008A1128"/>
    <w:rsid w:val="008A1A6A"/>
    <w:rsid w:val="008A29AB"/>
    <w:rsid w:val="008A2F62"/>
    <w:rsid w:val="008A337F"/>
    <w:rsid w:val="008A353B"/>
    <w:rsid w:val="008A3A10"/>
    <w:rsid w:val="008A3CE6"/>
    <w:rsid w:val="008A3E3A"/>
    <w:rsid w:val="008A453B"/>
    <w:rsid w:val="008A4562"/>
    <w:rsid w:val="008A48FF"/>
    <w:rsid w:val="008A5829"/>
    <w:rsid w:val="008A5FC2"/>
    <w:rsid w:val="008A6602"/>
    <w:rsid w:val="008A6729"/>
    <w:rsid w:val="008A7A62"/>
    <w:rsid w:val="008A7A99"/>
    <w:rsid w:val="008A7C78"/>
    <w:rsid w:val="008B0140"/>
    <w:rsid w:val="008B095A"/>
    <w:rsid w:val="008B1385"/>
    <w:rsid w:val="008B1485"/>
    <w:rsid w:val="008B14FC"/>
    <w:rsid w:val="008B15B0"/>
    <w:rsid w:val="008B17F2"/>
    <w:rsid w:val="008B1D4A"/>
    <w:rsid w:val="008B2405"/>
    <w:rsid w:val="008B2733"/>
    <w:rsid w:val="008B2AF2"/>
    <w:rsid w:val="008B305A"/>
    <w:rsid w:val="008B3E36"/>
    <w:rsid w:val="008B4296"/>
    <w:rsid w:val="008B42BF"/>
    <w:rsid w:val="008B494F"/>
    <w:rsid w:val="008B4E36"/>
    <w:rsid w:val="008B4F25"/>
    <w:rsid w:val="008B5363"/>
    <w:rsid w:val="008B764C"/>
    <w:rsid w:val="008B7C2E"/>
    <w:rsid w:val="008C0155"/>
    <w:rsid w:val="008C22A7"/>
    <w:rsid w:val="008C2524"/>
    <w:rsid w:val="008C2672"/>
    <w:rsid w:val="008C277F"/>
    <w:rsid w:val="008C279F"/>
    <w:rsid w:val="008C306C"/>
    <w:rsid w:val="008C343C"/>
    <w:rsid w:val="008C40EB"/>
    <w:rsid w:val="008C4729"/>
    <w:rsid w:val="008C53BC"/>
    <w:rsid w:val="008C595C"/>
    <w:rsid w:val="008C5C06"/>
    <w:rsid w:val="008C5F5E"/>
    <w:rsid w:val="008C63C4"/>
    <w:rsid w:val="008C6E77"/>
    <w:rsid w:val="008C726B"/>
    <w:rsid w:val="008C789E"/>
    <w:rsid w:val="008D0BFC"/>
    <w:rsid w:val="008D12AE"/>
    <w:rsid w:val="008D14E7"/>
    <w:rsid w:val="008D1A44"/>
    <w:rsid w:val="008D1A7B"/>
    <w:rsid w:val="008D1B5A"/>
    <w:rsid w:val="008D1CCE"/>
    <w:rsid w:val="008D2516"/>
    <w:rsid w:val="008D2615"/>
    <w:rsid w:val="008D2977"/>
    <w:rsid w:val="008D2CD5"/>
    <w:rsid w:val="008D2F19"/>
    <w:rsid w:val="008D3062"/>
    <w:rsid w:val="008D34A5"/>
    <w:rsid w:val="008D37CB"/>
    <w:rsid w:val="008D41E5"/>
    <w:rsid w:val="008D5561"/>
    <w:rsid w:val="008D6FB8"/>
    <w:rsid w:val="008D7A05"/>
    <w:rsid w:val="008D7A72"/>
    <w:rsid w:val="008E06CD"/>
    <w:rsid w:val="008E1A10"/>
    <w:rsid w:val="008E1CF7"/>
    <w:rsid w:val="008E290F"/>
    <w:rsid w:val="008E2BD7"/>
    <w:rsid w:val="008E2E03"/>
    <w:rsid w:val="008E3015"/>
    <w:rsid w:val="008E3045"/>
    <w:rsid w:val="008E3694"/>
    <w:rsid w:val="008E384D"/>
    <w:rsid w:val="008E394C"/>
    <w:rsid w:val="008E3B63"/>
    <w:rsid w:val="008E3C4E"/>
    <w:rsid w:val="008E42EB"/>
    <w:rsid w:val="008E6088"/>
    <w:rsid w:val="008E70EE"/>
    <w:rsid w:val="008E746F"/>
    <w:rsid w:val="008E778C"/>
    <w:rsid w:val="008E79E7"/>
    <w:rsid w:val="008E7BE5"/>
    <w:rsid w:val="008E7DE8"/>
    <w:rsid w:val="008E7FA8"/>
    <w:rsid w:val="008F0161"/>
    <w:rsid w:val="008F0C8D"/>
    <w:rsid w:val="008F0D24"/>
    <w:rsid w:val="008F1CF9"/>
    <w:rsid w:val="008F30BC"/>
    <w:rsid w:val="008F314E"/>
    <w:rsid w:val="008F3299"/>
    <w:rsid w:val="008F3EDC"/>
    <w:rsid w:val="008F43E1"/>
    <w:rsid w:val="008F4438"/>
    <w:rsid w:val="008F58BD"/>
    <w:rsid w:val="008F5C4A"/>
    <w:rsid w:val="008F6537"/>
    <w:rsid w:val="008F6615"/>
    <w:rsid w:val="008F6AD5"/>
    <w:rsid w:val="008F6B2A"/>
    <w:rsid w:val="008F6C75"/>
    <w:rsid w:val="008F6D40"/>
    <w:rsid w:val="008F6FF7"/>
    <w:rsid w:val="008F705C"/>
    <w:rsid w:val="008F76F6"/>
    <w:rsid w:val="009003E4"/>
    <w:rsid w:val="00900B11"/>
    <w:rsid w:val="00901176"/>
    <w:rsid w:val="00901A09"/>
    <w:rsid w:val="009020DB"/>
    <w:rsid w:val="0090286B"/>
    <w:rsid w:val="00902DB7"/>
    <w:rsid w:val="009035F2"/>
    <w:rsid w:val="00903886"/>
    <w:rsid w:val="00903C40"/>
    <w:rsid w:val="00903D66"/>
    <w:rsid w:val="0090405B"/>
    <w:rsid w:val="009048C1"/>
    <w:rsid w:val="009049B4"/>
    <w:rsid w:val="00904F24"/>
    <w:rsid w:val="00905AF6"/>
    <w:rsid w:val="009061AD"/>
    <w:rsid w:val="00906464"/>
    <w:rsid w:val="0090701C"/>
    <w:rsid w:val="009073BC"/>
    <w:rsid w:val="00907461"/>
    <w:rsid w:val="0090765B"/>
    <w:rsid w:val="00910268"/>
    <w:rsid w:val="009105B7"/>
    <w:rsid w:val="009111E2"/>
    <w:rsid w:val="00911558"/>
    <w:rsid w:val="0091216C"/>
    <w:rsid w:val="00912409"/>
    <w:rsid w:val="00913058"/>
    <w:rsid w:val="0091346B"/>
    <w:rsid w:val="00913D14"/>
    <w:rsid w:val="0091417F"/>
    <w:rsid w:val="00915457"/>
    <w:rsid w:val="00915721"/>
    <w:rsid w:val="00915906"/>
    <w:rsid w:val="009162DF"/>
    <w:rsid w:val="009176D4"/>
    <w:rsid w:val="0092023E"/>
    <w:rsid w:val="009205B2"/>
    <w:rsid w:val="0092146F"/>
    <w:rsid w:val="00922654"/>
    <w:rsid w:val="00923717"/>
    <w:rsid w:val="00923BC0"/>
    <w:rsid w:val="00923EEC"/>
    <w:rsid w:val="00923F41"/>
    <w:rsid w:val="0092531E"/>
    <w:rsid w:val="009255E3"/>
    <w:rsid w:val="0092604B"/>
    <w:rsid w:val="009260C9"/>
    <w:rsid w:val="009263EC"/>
    <w:rsid w:val="00926B71"/>
    <w:rsid w:val="0092781E"/>
    <w:rsid w:val="00927857"/>
    <w:rsid w:val="009301CA"/>
    <w:rsid w:val="009302D1"/>
    <w:rsid w:val="00930539"/>
    <w:rsid w:val="00930934"/>
    <w:rsid w:val="0093095E"/>
    <w:rsid w:val="00930C40"/>
    <w:rsid w:val="00930D3C"/>
    <w:rsid w:val="00930E18"/>
    <w:rsid w:val="009311BB"/>
    <w:rsid w:val="009319CD"/>
    <w:rsid w:val="00931C71"/>
    <w:rsid w:val="00932073"/>
    <w:rsid w:val="00932852"/>
    <w:rsid w:val="00932854"/>
    <w:rsid w:val="00932FD0"/>
    <w:rsid w:val="00933424"/>
    <w:rsid w:val="0093349F"/>
    <w:rsid w:val="009340DA"/>
    <w:rsid w:val="00934DCE"/>
    <w:rsid w:val="00935367"/>
    <w:rsid w:val="009357B5"/>
    <w:rsid w:val="00935BA5"/>
    <w:rsid w:val="009372CC"/>
    <w:rsid w:val="009375E3"/>
    <w:rsid w:val="00937D17"/>
    <w:rsid w:val="00940BBD"/>
    <w:rsid w:val="00941048"/>
    <w:rsid w:val="009412CA"/>
    <w:rsid w:val="009416E5"/>
    <w:rsid w:val="00941FF5"/>
    <w:rsid w:val="0094227F"/>
    <w:rsid w:val="00942B5D"/>
    <w:rsid w:val="00942C61"/>
    <w:rsid w:val="00942D9D"/>
    <w:rsid w:val="0094316E"/>
    <w:rsid w:val="00943196"/>
    <w:rsid w:val="00943389"/>
    <w:rsid w:val="00943408"/>
    <w:rsid w:val="00943FAB"/>
    <w:rsid w:val="00944062"/>
    <w:rsid w:val="00944625"/>
    <w:rsid w:val="00944FD1"/>
    <w:rsid w:val="00945112"/>
    <w:rsid w:val="00945468"/>
    <w:rsid w:val="00945A9A"/>
    <w:rsid w:val="00945BBC"/>
    <w:rsid w:val="00946856"/>
    <w:rsid w:val="009468A1"/>
    <w:rsid w:val="00946D02"/>
    <w:rsid w:val="00946FDA"/>
    <w:rsid w:val="00947D8C"/>
    <w:rsid w:val="00950654"/>
    <w:rsid w:val="00950F04"/>
    <w:rsid w:val="009510C5"/>
    <w:rsid w:val="009510FE"/>
    <w:rsid w:val="00951E68"/>
    <w:rsid w:val="00953922"/>
    <w:rsid w:val="00953E7C"/>
    <w:rsid w:val="00953ED9"/>
    <w:rsid w:val="009542F5"/>
    <w:rsid w:val="00954AF7"/>
    <w:rsid w:val="0095520B"/>
    <w:rsid w:val="00955ECD"/>
    <w:rsid w:val="00955FBF"/>
    <w:rsid w:val="009572D1"/>
    <w:rsid w:val="0095770B"/>
    <w:rsid w:val="009579D1"/>
    <w:rsid w:val="0096036F"/>
    <w:rsid w:val="00960633"/>
    <w:rsid w:val="00960C4E"/>
    <w:rsid w:val="00961501"/>
    <w:rsid w:val="00962145"/>
    <w:rsid w:val="00962732"/>
    <w:rsid w:val="00963381"/>
    <w:rsid w:val="00963767"/>
    <w:rsid w:val="00963A61"/>
    <w:rsid w:val="00963E90"/>
    <w:rsid w:val="00964036"/>
    <w:rsid w:val="0096416A"/>
    <w:rsid w:val="009643D9"/>
    <w:rsid w:val="00964915"/>
    <w:rsid w:val="009658C0"/>
    <w:rsid w:val="00965C20"/>
    <w:rsid w:val="00966415"/>
    <w:rsid w:val="0096644F"/>
    <w:rsid w:val="0096658E"/>
    <w:rsid w:val="00967A72"/>
    <w:rsid w:val="00967DA2"/>
    <w:rsid w:val="0097006C"/>
    <w:rsid w:val="00970246"/>
    <w:rsid w:val="009703EC"/>
    <w:rsid w:val="00970A72"/>
    <w:rsid w:val="00971076"/>
    <w:rsid w:val="00971920"/>
    <w:rsid w:val="00971D9E"/>
    <w:rsid w:val="00972560"/>
    <w:rsid w:val="00972647"/>
    <w:rsid w:val="00972D66"/>
    <w:rsid w:val="009731D8"/>
    <w:rsid w:val="00974944"/>
    <w:rsid w:val="00975121"/>
    <w:rsid w:val="009754A5"/>
    <w:rsid w:val="009756B2"/>
    <w:rsid w:val="0097571F"/>
    <w:rsid w:val="009757B0"/>
    <w:rsid w:val="009758B3"/>
    <w:rsid w:val="00975971"/>
    <w:rsid w:val="00975AAE"/>
    <w:rsid w:val="00975F6A"/>
    <w:rsid w:val="00976049"/>
    <w:rsid w:val="009763B7"/>
    <w:rsid w:val="00976E4B"/>
    <w:rsid w:val="009775A5"/>
    <w:rsid w:val="00977FF7"/>
    <w:rsid w:val="00980D64"/>
    <w:rsid w:val="0098134F"/>
    <w:rsid w:val="0098257B"/>
    <w:rsid w:val="00982F42"/>
    <w:rsid w:val="009831DE"/>
    <w:rsid w:val="0098361B"/>
    <w:rsid w:val="00983B6D"/>
    <w:rsid w:val="0098419F"/>
    <w:rsid w:val="009843B3"/>
    <w:rsid w:val="0098575A"/>
    <w:rsid w:val="009862FA"/>
    <w:rsid w:val="009863DA"/>
    <w:rsid w:val="00990209"/>
    <w:rsid w:val="009908CD"/>
    <w:rsid w:val="009909A8"/>
    <w:rsid w:val="00990A12"/>
    <w:rsid w:val="00990F02"/>
    <w:rsid w:val="00991215"/>
    <w:rsid w:val="00991382"/>
    <w:rsid w:val="00991CB6"/>
    <w:rsid w:val="00991FAC"/>
    <w:rsid w:val="00992776"/>
    <w:rsid w:val="00992B6C"/>
    <w:rsid w:val="00993211"/>
    <w:rsid w:val="00993BE7"/>
    <w:rsid w:val="00993D1A"/>
    <w:rsid w:val="00993E14"/>
    <w:rsid w:val="0099451B"/>
    <w:rsid w:val="00995017"/>
    <w:rsid w:val="00995CB8"/>
    <w:rsid w:val="00995CBA"/>
    <w:rsid w:val="00995D4A"/>
    <w:rsid w:val="0099600F"/>
    <w:rsid w:val="0099615A"/>
    <w:rsid w:val="00996591"/>
    <w:rsid w:val="00997B77"/>
    <w:rsid w:val="00997FE2"/>
    <w:rsid w:val="009A00AC"/>
    <w:rsid w:val="009A037B"/>
    <w:rsid w:val="009A0854"/>
    <w:rsid w:val="009A1399"/>
    <w:rsid w:val="009A13CA"/>
    <w:rsid w:val="009A16DC"/>
    <w:rsid w:val="009A1F21"/>
    <w:rsid w:val="009A1FC5"/>
    <w:rsid w:val="009A229D"/>
    <w:rsid w:val="009A2357"/>
    <w:rsid w:val="009A2890"/>
    <w:rsid w:val="009A2B6E"/>
    <w:rsid w:val="009A2E76"/>
    <w:rsid w:val="009A2E91"/>
    <w:rsid w:val="009A3014"/>
    <w:rsid w:val="009A3A36"/>
    <w:rsid w:val="009A3C6F"/>
    <w:rsid w:val="009A3FFD"/>
    <w:rsid w:val="009A44C4"/>
    <w:rsid w:val="009A4AED"/>
    <w:rsid w:val="009A4D3C"/>
    <w:rsid w:val="009A52CA"/>
    <w:rsid w:val="009A54C8"/>
    <w:rsid w:val="009A5BD2"/>
    <w:rsid w:val="009A61A6"/>
    <w:rsid w:val="009A741F"/>
    <w:rsid w:val="009A76C6"/>
    <w:rsid w:val="009A7C1E"/>
    <w:rsid w:val="009B0291"/>
    <w:rsid w:val="009B1C58"/>
    <w:rsid w:val="009B1EB5"/>
    <w:rsid w:val="009B2097"/>
    <w:rsid w:val="009B2163"/>
    <w:rsid w:val="009B282F"/>
    <w:rsid w:val="009B2C34"/>
    <w:rsid w:val="009B3BCD"/>
    <w:rsid w:val="009B3DCA"/>
    <w:rsid w:val="009B43DE"/>
    <w:rsid w:val="009B47E5"/>
    <w:rsid w:val="009B4B26"/>
    <w:rsid w:val="009B51EA"/>
    <w:rsid w:val="009B5232"/>
    <w:rsid w:val="009B57F2"/>
    <w:rsid w:val="009B588C"/>
    <w:rsid w:val="009B5959"/>
    <w:rsid w:val="009B5AF6"/>
    <w:rsid w:val="009B7079"/>
    <w:rsid w:val="009B7251"/>
    <w:rsid w:val="009B7358"/>
    <w:rsid w:val="009B745B"/>
    <w:rsid w:val="009B7B9B"/>
    <w:rsid w:val="009B7BF5"/>
    <w:rsid w:val="009C0626"/>
    <w:rsid w:val="009C06AE"/>
    <w:rsid w:val="009C09CF"/>
    <w:rsid w:val="009C0DE0"/>
    <w:rsid w:val="009C1260"/>
    <w:rsid w:val="009C1824"/>
    <w:rsid w:val="009C2C44"/>
    <w:rsid w:val="009C339F"/>
    <w:rsid w:val="009C3A18"/>
    <w:rsid w:val="009C3A1C"/>
    <w:rsid w:val="009C3E73"/>
    <w:rsid w:val="009C4301"/>
    <w:rsid w:val="009C4829"/>
    <w:rsid w:val="009C5BC7"/>
    <w:rsid w:val="009C5D71"/>
    <w:rsid w:val="009C6221"/>
    <w:rsid w:val="009C670B"/>
    <w:rsid w:val="009C6EDE"/>
    <w:rsid w:val="009C71B9"/>
    <w:rsid w:val="009C739D"/>
    <w:rsid w:val="009C7B60"/>
    <w:rsid w:val="009D007B"/>
    <w:rsid w:val="009D0BDE"/>
    <w:rsid w:val="009D0F45"/>
    <w:rsid w:val="009D1F67"/>
    <w:rsid w:val="009D2526"/>
    <w:rsid w:val="009D27A0"/>
    <w:rsid w:val="009D27EE"/>
    <w:rsid w:val="009D281D"/>
    <w:rsid w:val="009D283F"/>
    <w:rsid w:val="009D2BC7"/>
    <w:rsid w:val="009D34B5"/>
    <w:rsid w:val="009D34FC"/>
    <w:rsid w:val="009D4306"/>
    <w:rsid w:val="009D44E5"/>
    <w:rsid w:val="009D4866"/>
    <w:rsid w:val="009D4FD8"/>
    <w:rsid w:val="009D5068"/>
    <w:rsid w:val="009D7331"/>
    <w:rsid w:val="009D7868"/>
    <w:rsid w:val="009D7C29"/>
    <w:rsid w:val="009E0B72"/>
    <w:rsid w:val="009E0BE6"/>
    <w:rsid w:val="009E17BE"/>
    <w:rsid w:val="009E3121"/>
    <w:rsid w:val="009E3396"/>
    <w:rsid w:val="009E34A7"/>
    <w:rsid w:val="009E3607"/>
    <w:rsid w:val="009E604F"/>
    <w:rsid w:val="009E637B"/>
    <w:rsid w:val="009E6C48"/>
    <w:rsid w:val="009E7A36"/>
    <w:rsid w:val="009E7BE0"/>
    <w:rsid w:val="009E7EA5"/>
    <w:rsid w:val="009F0172"/>
    <w:rsid w:val="009F04EE"/>
    <w:rsid w:val="009F183C"/>
    <w:rsid w:val="009F1D4F"/>
    <w:rsid w:val="009F26E6"/>
    <w:rsid w:val="009F28D9"/>
    <w:rsid w:val="009F2CCD"/>
    <w:rsid w:val="009F2E9A"/>
    <w:rsid w:val="009F30FD"/>
    <w:rsid w:val="009F3A0D"/>
    <w:rsid w:val="009F3B06"/>
    <w:rsid w:val="009F3F14"/>
    <w:rsid w:val="009F4235"/>
    <w:rsid w:val="009F44D8"/>
    <w:rsid w:val="009F472C"/>
    <w:rsid w:val="009F4F18"/>
    <w:rsid w:val="009F5733"/>
    <w:rsid w:val="009F585F"/>
    <w:rsid w:val="009F59A0"/>
    <w:rsid w:val="009F5A36"/>
    <w:rsid w:val="009F5A57"/>
    <w:rsid w:val="009F69AD"/>
    <w:rsid w:val="009F6BDC"/>
    <w:rsid w:val="009F7204"/>
    <w:rsid w:val="009F72C5"/>
    <w:rsid w:val="009F7726"/>
    <w:rsid w:val="009F78CB"/>
    <w:rsid w:val="009F7A91"/>
    <w:rsid w:val="00A003F9"/>
    <w:rsid w:val="00A00706"/>
    <w:rsid w:val="00A00AAC"/>
    <w:rsid w:val="00A00B85"/>
    <w:rsid w:val="00A00F62"/>
    <w:rsid w:val="00A010AB"/>
    <w:rsid w:val="00A0110B"/>
    <w:rsid w:val="00A02194"/>
    <w:rsid w:val="00A02401"/>
    <w:rsid w:val="00A024A2"/>
    <w:rsid w:val="00A02845"/>
    <w:rsid w:val="00A02A47"/>
    <w:rsid w:val="00A02E56"/>
    <w:rsid w:val="00A02FC6"/>
    <w:rsid w:val="00A03607"/>
    <w:rsid w:val="00A040DF"/>
    <w:rsid w:val="00A04AEF"/>
    <w:rsid w:val="00A050D2"/>
    <w:rsid w:val="00A058C4"/>
    <w:rsid w:val="00A05C6A"/>
    <w:rsid w:val="00A063B2"/>
    <w:rsid w:val="00A063F9"/>
    <w:rsid w:val="00A06F68"/>
    <w:rsid w:val="00A07874"/>
    <w:rsid w:val="00A07971"/>
    <w:rsid w:val="00A1007D"/>
    <w:rsid w:val="00A102CE"/>
    <w:rsid w:val="00A1046B"/>
    <w:rsid w:val="00A11179"/>
    <w:rsid w:val="00A118EF"/>
    <w:rsid w:val="00A11D70"/>
    <w:rsid w:val="00A11ED4"/>
    <w:rsid w:val="00A121BE"/>
    <w:rsid w:val="00A12285"/>
    <w:rsid w:val="00A12388"/>
    <w:rsid w:val="00A124D1"/>
    <w:rsid w:val="00A12627"/>
    <w:rsid w:val="00A12717"/>
    <w:rsid w:val="00A127E2"/>
    <w:rsid w:val="00A128C5"/>
    <w:rsid w:val="00A130C7"/>
    <w:rsid w:val="00A138AC"/>
    <w:rsid w:val="00A13FEE"/>
    <w:rsid w:val="00A145AF"/>
    <w:rsid w:val="00A145EE"/>
    <w:rsid w:val="00A150A6"/>
    <w:rsid w:val="00A15815"/>
    <w:rsid w:val="00A15D84"/>
    <w:rsid w:val="00A160AE"/>
    <w:rsid w:val="00A174AC"/>
    <w:rsid w:val="00A17747"/>
    <w:rsid w:val="00A17D8E"/>
    <w:rsid w:val="00A2049F"/>
    <w:rsid w:val="00A20BB6"/>
    <w:rsid w:val="00A21AA7"/>
    <w:rsid w:val="00A21B8E"/>
    <w:rsid w:val="00A224A4"/>
    <w:rsid w:val="00A22712"/>
    <w:rsid w:val="00A22B31"/>
    <w:rsid w:val="00A22B98"/>
    <w:rsid w:val="00A22C96"/>
    <w:rsid w:val="00A230E3"/>
    <w:rsid w:val="00A25936"/>
    <w:rsid w:val="00A25A03"/>
    <w:rsid w:val="00A264C4"/>
    <w:rsid w:val="00A2665F"/>
    <w:rsid w:val="00A2685D"/>
    <w:rsid w:val="00A26A59"/>
    <w:rsid w:val="00A27739"/>
    <w:rsid w:val="00A27E9B"/>
    <w:rsid w:val="00A30B20"/>
    <w:rsid w:val="00A312C9"/>
    <w:rsid w:val="00A31362"/>
    <w:rsid w:val="00A316DF"/>
    <w:rsid w:val="00A31766"/>
    <w:rsid w:val="00A31D20"/>
    <w:rsid w:val="00A31E23"/>
    <w:rsid w:val="00A32920"/>
    <w:rsid w:val="00A33166"/>
    <w:rsid w:val="00A33D36"/>
    <w:rsid w:val="00A34173"/>
    <w:rsid w:val="00A34582"/>
    <w:rsid w:val="00A3469A"/>
    <w:rsid w:val="00A346B9"/>
    <w:rsid w:val="00A34703"/>
    <w:rsid w:val="00A349B2"/>
    <w:rsid w:val="00A349D7"/>
    <w:rsid w:val="00A34DC9"/>
    <w:rsid w:val="00A34EB2"/>
    <w:rsid w:val="00A35794"/>
    <w:rsid w:val="00A3586C"/>
    <w:rsid w:val="00A362D9"/>
    <w:rsid w:val="00A36768"/>
    <w:rsid w:val="00A373C6"/>
    <w:rsid w:val="00A37751"/>
    <w:rsid w:val="00A37985"/>
    <w:rsid w:val="00A40608"/>
    <w:rsid w:val="00A40687"/>
    <w:rsid w:val="00A40693"/>
    <w:rsid w:val="00A40D28"/>
    <w:rsid w:val="00A41067"/>
    <w:rsid w:val="00A41EF2"/>
    <w:rsid w:val="00A420B4"/>
    <w:rsid w:val="00A427C8"/>
    <w:rsid w:val="00A42E84"/>
    <w:rsid w:val="00A42F39"/>
    <w:rsid w:val="00A43175"/>
    <w:rsid w:val="00A43503"/>
    <w:rsid w:val="00A4391C"/>
    <w:rsid w:val="00A43F61"/>
    <w:rsid w:val="00A44C87"/>
    <w:rsid w:val="00A45269"/>
    <w:rsid w:val="00A456D9"/>
    <w:rsid w:val="00A45887"/>
    <w:rsid w:val="00A46007"/>
    <w:rsid w:val="00A46183"/>
    <w:rsid w:val="00A47142"/>
    <w:rsid w:val="00A47194"/>
    <w:rsid w:val="00A47765"/>
    <w:rsid w:val="00A505D6"/>
    <w:rsid w:val="00A506DC"/>
    <w:rsid w:val="00A50E4E"/>
    <w:rsid w:val="00A5157C"/>
    <w:rsid w:val="00A518B4"/>
    <w:rsid w:val="00A51A0C"/>
    <w:rsid w:val="00A51C11"/>
    <w:rsid w:val="00A52785"/>
    <w:rsid w:val="00A527A9"/>
    <w:rsid w:val="00A52E8C"/>
    <w:rsid w:val="00A536F4"/>
    <w:rsid w:val="00A539FF"/>
    <w:rsid w:val="00A54082"/>
    <w:rsid w:val="00A54AE0"/>
    <w:rsid w:val="00A5658C"/>
    <w:rsid w:val="00A56BBF"/>
    <w:rsid w:val="00A601E4"/>
    <w:rsid w:val="00A60AE1"/>
    <w:rsid w:val="00A612ED"/>
    <w:rsid w:val="00A61567"/>
    <w:rsid w:val="00A61E9C"/>
    <w:rsid w:val="00A62608"/>
    <w:rsid w:val="00A634D8"/>
    <w:rsid w:val="00A63AEE"/>
    <w:rsid w:val="00A642EE"/>
    <w:rsid w:val="00A64360"/>
    <w:rsid w:val="00A650A4"/>
    <w:rsid w:val="00A653D2"/>
    <w:rsid w:val="00A658DC"/>
    <w:rsid w:val="00A65917"/>
    <w:rsid w:val="00A66511"/>
    <w:rsid w:val="00A668E2"/>
    <w:rsid w:val="00A672B1"/>
    <w:rsid w:val="00A70907"/>
    <w:rsid w:val="00A71A48"/>
    <w:rsid w:val="00A71A99"/>
    <w:rsid w:val="00A71BD0"/>
    <w:rsid w:val="00A72141"/>
    <w:rsid w:val="00A7267E"/>
    <w:rsid w:val="00A72785"/>
    <w:rsid w:val="00A72B22"/>
    <w:rsid w:val="00A73555"/>
    <w:rsid w:val="00A73698"/>
    <w:rsid w:val="00A73D1B"/>
    <w:rsid w:val="00A74326"/>
    <w:rsid w:val="00A74794"/>
    <w:rsid w:val="00A74C07"/>
    <w:rsid w:val="00A74F1D"/>
    <w:rsid w:val="00A75177"/>
    <w:rsid w:val="00A757AA"/>
    <w:rsid w:val="00A75AF4"/>
    <w:rsid w:val="00A762D7"/>
    <w:rsid w:val="00A76411"/>
    <w:rsid w:val="00A803EC"/>
    <w:rsid w:val="00A8092D"/>
    <w:rsid w:val="00A809DE"/>
    <w:rsid w:val="00A80D26"/>
    <w:rsid w:val="00A810D3"/>
    <w:rsid w:val="00A8125B"/>
    <w:rsid w:val="00A81436"/>
    <w:rsid w:val="00A81785"/>
    <w:rsid w:val="00A81947"/>
    <w:rsid w:val="00A81A8E"/>
    <w:rsid w:val="00A81F3E"/>
    <w:rsid w:val="00A8201D"/>
    <w:rsid w:val="00A82173"/>
    <w:rsid w:val="00A821E5"/>
    <w:rsid w:val="00A825FD"/>
    <w:rsid w:val="00A82CC6"/>
    <w:rsid w:val="00A82EA4"/>
    <w:rsid w:val="00A82F97"/>
    <w:rsid w:val="00A83591"/>
    <w:rsid w:val="00A83651"/>
    <w:rsid w:val="00A854BF"/>
    <w:rsid w:val="00A8572F"/>
    <w:rsid w:val="00A857B1"/>
    <w:rsid w:val="00A85B03"/>
    <w:rsid w:val="00A86229"/>
    <w:rsid w:val="00A86B9C"/>
    <w:rsid w:val="00A86EDE"/>
    <w:rsid w:val="00A86FC4"/>
    <w:rsid w:val="00A906F2"/>
    <w:rsid w:val="00A909E9"/>
    <w:rsid w:val="00A916BA"/>
    <w:rsid w:val="00A91887"/>
    <w:rsid w:val="00A91CB1"/>
    <w:rsid w:val="00A9235A"/>
    <w:rsid w:val="00A930EC"/>
    <w:rsid w:val="00A93576"/>
    <w:rsid w:val="00A9370E"/>
    <w:rsid w:val="00A93C5B"/>
    <w:rsid w:val="00A93E8B"/>
    <w:rsid w:val="00A940FC"/>
    <w:rsid w:val="00A9417E"/>
    <w:rsid w:val="00A94320"/>
    <w:rsid w:val="00A943F1"/>
    <w:rsid w:val="00A9471F"/>
    <w:rsid w:val="00A9483E"/>
    <w:rsid w:val="00A94885"/>
    <w:rsid w:val="00A94F1E"/>
    <w:rsid w:val="00A95009"/>
    <w:rsid w:val="00A952DE"/>
    <w:rsid w:val="00A956C3"/>
    <w:rsid w:val="00A97792"/>
    <w:rsid w:val="00A97BA8"/>
    <w:rsid w:val="00A97D5D"/>
    <w:rsid w:val="00AA0467"/>
    <w:rsid w:val="00AA1059"/>
    <w:rsid w:val="00AA1358"/>
    <w:rsid w:val="00AA19B7"/>
    <w:rsid w:val="00AA2126"/>
    <w:rsid w:val="00AA2C45"/>
    <w:rsid w:val="00AA3A2D"/>
    <w:rsid w:val="00AA3AFE"/>
    <w:rsid w:val="00AA447F"/>
    <w:rsid w:val="00AA4F46"/>
    <w:rsid w:val="00AA544D"/>
    <w:rsid w:val="00AA56A5"/>
    <w:rsid w:val="00AA57BB"/>
    <w:rsid w:val="00AA59D2"/>
    <w:rsid w:val="00AA639C"/>
    <w:rsid w:val="00AB0080"/>
    <w:rsid w:val="00AB094E"/>
    <w:rsid w:val="00AB0A73"/>
    <w:rsid w:val="00AB1092"/>
    <w:rsid w:val="00AB1AC8"/>
    <w:rsid w:val="00AB2133"/>
    <w:rsid w:val="00AB257C"/>
    <w:rsid w:val="00AB26EB"/>
    <w:rsid w:val="00AB2FC1"/>
    <w:rsid w:val="00AB3D2C"/>
    <w:rsid w:val="00AB4742"/>
    <w:rsid w:val="00AB5294"/>
    <w:rsid w:val="00AB5B3D"/>
    <w:rsid w:val="00AB6DB6"/>
    <w:rsid w:val="00AB7705"/>
    <w:rsid w:val="00AB7964"/>
    <w:rsid w:val="00AB7CED"/>
    <w:rsid w:val="00AC0996"/>
    <w:rsid w:val="00AC0A61"/>
    <w:rsid w:val="00AC0B88"/>
    <w:rsid w:val="00AC13DA"/>
    <w:rsid w:val="00AC177A"/>
    <w:rsid w:val="00AC1D86"/>
    <w:rsid w:val="00AC1F13"/>
    <w:rsid w:val="00AC1F74"/>
    <w:rsid w:val="00AC20AB"/>
    <w:rsid w:val="00AC21A3"/>
    <w:rsid w:val="00AC2835"/>
    <w:rsid w:val="00AC2BA8"/>
    <w:rsid w:val="00AC31D7"/>
    <w:rsid w:val="00AC36AC"/>
    <w:rsid w:val="00AC3905"/>
    <w:rsid w:val="00AC4045"/>
    <w:rsid w:val="00AC4255"/>
    <w:rsid w:val="00AC461B"/>
    <w:rsid w:val="00AC4757"/>
    <w:rsid w:val="00AC4A9C"/>
    <w:rsid w:val="00AC554A"/>
    <w:rsid w:val="00AC68D6"/>
    <w:rsid w:val="00AC6DDB"/>
    <w:rsid w:val="00AC74B0"/>
    <w:rsid w:val="00AC782B"/>
    <w:rsid w:val="00AC7E04"/>
    <w:rsid w:val="00AC7E50"/>
    <w:rsid w:val="00AC7F4A"/>
    <w:rsid w:val="00AD01CD"/>
    <w:rsid w:val="00AD032E"/>
    <w:rsid w:val="00AD0515"/>
    <w:rsid w:val="00AD0EA2"/>
    <w:rsid w:val="00AD1035"/>
    <w:rsid w:val="00AD1096"/>
    <w:rsid w:val="00AD14FB"/>
    <w:rsid w:val="00AD1D4C"/>
    <w:rsid w:val="00AD1EC7"/>
    <w:rsid w:val="00AD1FD3"/>
    <w:rsid w:val="00AD2646"/>
    <w:rsid w:val="00AD2928"/>
    <w:rsid w:val="00AD2B64"/>
    <w:rsid w:val="00AD3139"/>
    <w:rsid w:val="00AD3E8C"/>
    <w:rsid w:val="00AD6285"/>
    <w:rsid w:val="00AD6AE0"/>
    <w:rsid w:val="00AE1963"/>
    <w:rsid w:val="00AE1E03"/>
    <w:rsid w:val="00AE1E68"/>
    <w:rsid w:val="00AE1F6B"/>
    <w:rsid w:val="00AE3E25"/>
    <w:rsid w:val="00AE5454"/>
    <w:rsid w:val="00AE54E7"/>
    <w:rsid w:val="00AE5928"/>
    <w:rsid w:val="00AE5B34"/>
    <w:rsid w:val="00AE5F33"/>
    <w:rsid w:val="00AE5F6E"/>
    <w:rsid w:val="00AE60DC"/>
    <w:rsid w:val="00AE67B1"/>
    <w:rsid w:val="00AE6E88"/>
    <w:rsid w:val="00AE7158"/>
    <w:rsid w:val="00AE71BD"/>
    <w:rsid w:val="00AE7C9A"/>
    <w:rsid w:val="00AE7D2E"/>
    <w:rsid w:val="00AE7F81"/>
    <w:rsid w:val="00AF0D08"/>
    <w:rsid w:val="00AF186F"/>
    <w:rsid w:val="00AF1BF8"/>
    <w:rsid w:val="00AF20DA"/>
    <w:rsid w:val="00AF2228"/>
    <w:rsid w:val="00AF2B25"/>
    <w:rsid w:val="00AF2F72"/>
    <w:rsid w:val="00AF3B8F"/>
    <w:rsid w:val="00AF513B"/>
    <w:rsid w:val="00AF57DD"/>
    <w:rsid w:val="00AF5C3E"/>
    <w:rsid w:val="00AF6F27"/>
    <w:rsid w:val="00AF6FF1"/>
    <w:rsid w:val="00AF7240"/>
    <w:rsid w:val="00AF7253"/>
    <w:rsid w:val="00AF7856"/>
    <w:rsid w:val="00AF7EB5"/>
    <w:rsid w:val="00AF7F01"/>
    <w:rsid w:val="00AF7F87"/>
    <w:rsid w:val="00B00CFA"/>
    <w:rsid w:val="00B011D7"/>
    <w:rsid w:val="00B01258"/>
    <w:rsid w:val="00B01362"/>
    <w:rsid w:val="00B016C9"/>
    <w:rsid w:val="00B01AF6"/>
    <w:rsid w:val="00B026F6"/>
    <w:rsid w:val="00B02E61"/>
    <w:rsid w:val="00B0327D"/>
    <w:rsid w:val="00B0331B"/>
    <w:rsid w:val="00B038B7"/>
    <w:rsid w:val="00B03B71"/>
    <w:rsid w:val="00B04723"/>
    <w:rsid w:val="00B04B5C"/>
    <w:rsid w:val="00B0606B"/>
    <w:rsid w:val="00B06F15"/>
    <w:rsid w:val="00B07804"/>
    <w:rsid w:val="00B1010F"/>
    <w:rsid w:val="00B1030D"/>
    <w:rsid w:val="00B11245"/>
    <w:rsid w:val="00B11952"/>
    <w:rsid w:val="00B11BFA"/>
    <w:rsid w:val="00B1230D"/>
    <w:rsid w:val="00B123A5"/>
    <w:rsid w:val="00B14D3B"/>
    <w:rsid w:val="00B14E57"/>
    <w:rsid w:val="00B15144"/>
    <w:rsid w:val="00B15597"/>
    <w:rsid w:val="00B15A6C"/>
    <w:rsid w:val="00B16C4A"/>
    <w:rsid w:val="00B16C61"/>
    <w:rsid w:val="00B170BB"/>
    <w:rsid w:val="00B17238"/>
    <w:rsid w:val="00B179FB"/>
    <w:rsid w:val="00B17ED9"/>
    <w:rsid w:val="00B20B0F"/>
    <w:rsid w:val="00B20DA3"/>
    <w:rsid w:val="00B20DA9"/>
    <w:rsid w:val="00B20E2B"/>
    <w:rsid w:val="00B216B3"/>
    <w:rsid w:val="00B22249"/>
    <w:rsid w:val="00B22302"/>
    <w:rsid w:val="00B224E6"/>
    <w:rsid w:val="00B2255F"/>
    <w:rsid w:val="00B22782"/>
    <w:rsid w:val="00B233E6"/>
    <w:rsid w:val="00B23A3A"/>
    <w:rsid w:val="00B23C06"/>
    <w:rsid w:val="00B23CE2"/>
    <w:rsid w:val="00B24426"/>
    <w:rsid w:val="00B24BFB"/>
    <w:rsid w:val="00B25385"/>
    <w:rsid w:val="00B25F68"/>
    <w:rsid w:val="00B2644B"/>
    <w:rsid w:val="00B269C8"/>
    <w:rsid w:val="00B26E3B"/>
    <w:rsid w:val="00B279D4"/>
    <w:rsid w:val="00B27B52"/>
    <w:rsid w:val="00B302A4"/>
    <w:rsid w:val="00B30404"/>
    <w:rsid w:val="00B30B6D"/>
    <w:rsid w:val="00B30D71"/>
    <w:rsid w:val="00B30F4D"/>
    <w:rsid w:val="00B31084"/>
    <w:rsid w:val="00B31244"/>
    <w:rsid w:val="00B314F3"/>
    <w:rsid w:val="00B31931"/>
    <w:rsid w:val="00B31985"/>
    <w:rsid w:val="00B323EF"/>
    <w:rsid w:val="00B332E0"/>
    <w:rsid w:val="00B33477"/>
    <w:rsid w:val="00B338F4"/>
    <w:rsid w:val="00B33DC0"/>
    <w:rsid w:val="00B34100"/>
    <w:rsid w:val="00B3460E"/>
    <w:rsid w:val="00B346C3"/>
    <w:rsid w:val="00B34C55"/>
    <w:rsid w:val="00B35D22"/>
    <w:rsid w:val="00B36665"/>
    <w:rsid w:val="00B36B93"/>
    <w:rsid w:val="00B3784F"/>
    <w:rsid w:val="00B3796B"/>
    <w:rsid w:val="00B402FF"/>
    <w:rsid w:val="00B414DB"/>
    <w:rsid w:val="00B42594"/>
    <w:rsid w:val="00B428C6"/>
    <w:rsid w:val="00B4291F"/>
    <w:rsid w:val="00B42AA8"/>
    <w:rsid w:val="00B42F51"/>
    <w:rsid w:val="00B43692"/>
    <w:rsid w:val="00B44102"/>
    <w:rsid w:val="00B44171"/>
    <w:rsid w:val="00B442E8"/>
    <w:rsid w:val="00B45D99"/>
    <w:rsid w:val="00B45E7F"/>
    <w:rsid w:val="00B4630E"/>
    <w:rsid w:val="00B4691A"/>
    <w:rsid w:val="00B46926"/>
    <w:rsid w:val="00B46A14"/>
    <w:rsid w:val="00B47FD9"/>
    <w:rsid w:val="00B50A07"/>
    <w:rsid w:val="00B50D48"/>
    <w:rsid w:val="00B50F40"/>
    <w:rsid w:val="00B5189A"/>
    <w:rsid w:val="00B51949"/>
    <w:rsid w:val="00B52934"/>
    <w:rsid w:val="00B52DDD"/>
    <w:rsid w:val="00B530AD"/>
    <w:rsid w:val="00B549F0"/>
    <w:rsid w:val="00B54EF6"/>
    <w:rsid w:val="00B55003"/>
    <w:rsid w:val="00B550A7"/>
    <w:rsid w:val="00B555A1"/>
    <w:rsid w:val="00B558CD"/>
    <w:rsid w:val="00B55A42"/>
    <w:rsid w:val="00B55AAE"/>
    <w:rsid w:val="00B55B2F"/>
    <w:rsid w:val="00B55C60"/>
    <w:rsid w:val="00B55DE3"/>
    <w:rsid w:val="00B56231"/>
    <w:rsid w:val="00B57414"/>
    <w:rsid w:val="00B57967"/>
    <w:rsid w:val="00B60147"/>
    <w:rsid w:val="00B603A5"/>
    <w:rsid w:val="00B60614"/>
    <w:rsid w:val="00B6077F"/>
    <w:rsid w:val="00B60B68"/>
    <w:rsid w:val="00B60F1D"/>
    <w:rsid w:val="00B60F26"/>
    <w:rsid w:val="00B62C5A"/>
    <w:rsid w:val="00B63478"/>
    <w:rsid w:val="00B6460A"/>
    <w:rsid w:val="00B64DEE"/>
    <w:rsid w:val="00B6582B"/>
    <w:rsid w:val="00B659DF"/>
    <w:rsid w:val="00B6608D"/>
    <w:rsid w:val="00B660DC"/>
    <w:rsid w:val="00B66BAE"/>
    <w:rsid w:val="00B67A7C"/>
    <w:rsid w:val="00B67EC1"/>
    <w:rsid w:val="00B67F5E"/>
    <w:rsid w:val="00B714BF"/>
    <w:rsid w:val="00B71618"/>
    <w:rsid w:val="00B719F5"/>
    <w:rsid w:val="00B71C7C"/>
    <w:rsid w:val="00B72102"/>
    <w:rsid w:val="00B733E5"/>
    <w:rsid w:val="00B73666"/>
    <w:rsid w:val="00B74694"/>
    <w:rsid w:val="00B74739"/>
    <w:rsid w:val="00B756B7"/>
    <w:rsid w:val="00B75F2A"/>
    <w:rsid w:val="00B766DB"/>
    <w:rsid w:val="00B768B4"/>
    <w:rsid w:val="00B77254"/>
    <w:rsid w:val="00B77418"/>
    <w:rsid w:val="00B77453"/>
    <w:rsid w:val="00B7781E"/>
    <w:rsid w:val="00B77CE5"/>
    <w:rsid w:val="00B77CE7"/>
    <w:rsid w:val="00B802C8"/>
    <w:rsid w:val="00B806D3"/>
    <w:rsid w:val="00B8178E"/>
    <w:rsid w:val="00B8262D"/>
    <w:rsid w:val="00B826DD"/>
    <w:rsid w:val="00B82AD7"/>
    <w:rsid w:val="00B8301A"/>
    <w:rsid w:val="00B83FA8"/>
    <w:rsid w:val="00B84890"/>
    <w:rsid w:val="00B848B1"/>
    <w:rsid w:val="00B84957"/>
    <w:rsid w:val="00B84FCF"/>
    <w:rsid w:val="00B8540F"/>
    <w:rsid w:val="00B858BF"/>
    <w:rsid w:val="00B85993"/>
    <w:rsid w:val="00B861D8"/>
    <w:rsid w:val="00B868BC"/>
    <w:rsid w:val="00B86CAB"/>
    <w:rsid w:val="00B86E9C"/>
    <w:rsid w:val="00B8704E"/>
    <w:rsid w:val="00B87AF2"/>
    <w:rsid w:val="00B87E32"/>
    <w:rsid w:val="00B90741"/>
    <w:rsid w:val="00B92A19"/>
    <w:rsid w:val="00B92BC5"/>
    <w:rsid w:val="00B94C26"/>
    <w:rsid w:val="00B9581D"/>
    <w:rsid w:val="00B95C5F"/>
    <w:rsid w:val="00B95DE9"/>
    <w:rsid w:val="00B96271"/>
    <w:rsid w:val="00B96769"/>
    <w:rsid w:val="00B968DA"/>
    <w:rsid w:val="00B96C9A"/>
    <w:rsid w:val="00B970AE"/>
    <w:rsid w:val="00B976EE"/>
    <w:rsid w:val="00B97915"/>
    <w:rsid w:val="00BA054F"/>
    <w:rsid w:val="00BA0825"/>
    <w:rsid w:val="00BA10E3"/>
    <w:rsid w:val="00BA1DAD"/>
    <w:rsid w:val="00BA202B"/>
    <w:rsid w:val="00BA2CC4"/>
    <w:rsid w:val="00BA33E4"/>
    <w:rsid w:val="00BA3CB2"/>
    <w:rsid w:val="00BA4189"/>
    <w:rsid w:val="00BA50C3"/>
    <w:rsid w:val="00BA526D"/>
    <w:rsid w:val="00BA576B"/>
    <w:rsid w:val="00BA58DD"/>
    <w:rsid w:val="00BA5D79"/>
    <w:rsid w:val="00BA602A"/>
    <w:rsid w:val="00BA60BE"/>
    <w:rsid w:val="00BA63E0"/>
    <w:rsid w:val="00BA7006"/>
    <w:rsid w:val="00BA7256"/>
    <w:rsid w:val="00BA7855"/>
    <w:rsid w:val="00BB001C"/>
    <w:rsid w:val="00BB01C3"/>
    <w:rsid w:val="00BB056F"/>
    <w:rsid w:val="00BB1130"/>
    <w:rsid w:val="00BB1580"/>
    <w:rsid w:val="00BB1B4D"/>
    <w:rsid w:val="00BB23F4"/>
    <w:rsid w:val="00BB26AC"/>
    <w:rsid w:val="00BB29BC"/>
    <w:rsid w:val="00BB2B4A"/>
    <w:rsid w:val="00BB2D6B"/>
    <w:rsid w:val="00BB35C0"/>
    <w:rsid w:val="00BB37F4"/>
    <w:rsid w:val="00BB476A"/>
    <w:rsid w:val="00BB4B50"/>
    <w:rsid w:val="00BB4E66"/>
    <w:rsid w:val="00BB57EC"/>
    <w:rsid w:val="00BB5CE8"/>
    <w:rsid w:val="00BB5FF7"/>
    <w:rsid w:val="00BB62CB"/>
    <w:rsid w:val="00BB69A8"/>
    <w:rsid w:val="00BB7411"/>
    <w:rsid w:val="00BC0C3A"/>
    <w:rsid w:val="00BC11DE"/>
    <w:rsid w:val="00BC1543"/>
    <w:rsid w:val="00BC1690"/>
    <w:rsid w:val="00BC202E"/>
    <w:rsid w:val="00BC2648"/>
    <w:rsid w:val="00BC2C94"/>
    <w:rsid w:val="00BC32B2"/>
    <w:rsid w:val="00BC386D"/>
    <w:rsid w:val="00BC3DBB"/>
    <w:rsid w:val="00BC427E"/>
    <w:rsid w:val="00BC44FF"/>
    <w:rsid w:val="00BC48B7"/>
    <w:rsid w:val="00BC4C43"/>
    <w:rsid w:val="00BC52F3"/>
    <w:rsid w:val="00BC59F3"/>
    <w:rsid w:val="00BC6565"/>
    <w:rsid w:val="00BC6A1B"/>
    <w:rsid w:val="00BC7179"/>
    <w:rsid w:val="00BC762C"/>
    <w:rsid w:val="00BC786F"/>
    <w:rsid w:val="00BC7B02"/>
    <w:rsid w:val="00BD01DC"/>
    <w:rsid w:val="00BD04E8"/>
    <w:rsid w:val="00BD0A73"/>
    <w:rsid w:val="00BD0B2E"/>
    <w:rsid w:val="00BD126F"/>
    <w:rsid w:val="00BD1284"/>
    <w:rsid w:val="00BD1353"/>
    <w:rsid w:val="00BD19DC"/>
    <w:rsid w:val="00BD1EB4"/>
    <w:rsid w:val="00BD20DF"/>
    <w:rsid w:val="00BD2101"/>
    <w:rsid w:val="00BD2BA1"/>
    <w:rsid w:val="00BD2CEE"/>
    <w:rsid w:val="00BD2F12"/>
    <w:rsid w:val="00BD4069"/>
    <w:rsid w:val="00BD409E"/>
    <w:rsid w:val="00BD446B"/>
    <w:rsid w:val="00BD4684"/>
    <w:rsid w:val="00BD530F"/>
    <w:rsid w:val="00BD5C44"/>
    <w:rsid w:val="00BD6278"/>
    <w:rsid w:val="00BD6E21"/>
    <w:rsid w:val="00BD7778"/>
    <w:rsid w:val="00BE00B4"/>
    <w:rsid w:val="00BE0F99"/>
    <w:rsid w:val="00BE1EEC"/>
    <w:rsid w:val="00BE20BC"/>
    <w:rsid w:val="00BE21C8"/>
    <w:rsid w:val="00BE2323"/>
    <w:rsid w:val="00BE3C09"/>
    <w:rsid w:val="00BE45F5"/>
    <w:rsid w:val="00BE4A1C"/>
    <w:rsid w:val="00BE4B76"/>
    <w:rsid w:val="00BE4ED4"/>
    <w:rsid w:val="00BE4FBE"/>
    <w:rsid w:val="00BE5530"/>
    <w:rsid w:val="00BE59B5"/>
    <w:rsid w:val="00BE71F3"/>
    <w:rsid w:val="00BE7A28"/>
    <w:rsid w:val="00BE7A71"/>
    <w:rsid w:val="00BE7FF4"/>
    <w:rsid w:val="00BF08D6"/>
    <w:rsid w:val="00BF1C95"/>
    <w:rsid w:val="00BF2472"/>
    <w:rsid w:val="00BF27D9"/>
    <w:rsid w:val="00BF3E28"/>
    <w:rsid w:val="00BF4334"/>
    <w:rsid w:val="00BF4740"/>
    <w:rsid w:val="00BF5470"/>
    <w:rsid w:val="00BF563A"/>
    <w:rsid w:val="00BF6649"/>
    <w:rsid w:val="00BF67DC"/>
    <w:rsid w:val="00BF6B06"/>
    <w:rsid w:val="00BF76FE"/>
    <w:rsid w:val="00BF7B4D"/>
    <w:rsid w:val="00BF7FA4"/>
    <w:rsid w:val="00C00BF3"/>
    <w:rsid w:val="00C00D16"/>
    <w:rsid w:val="00C017E3"/>
    <w:rsid w:val="00C01916"/>
    <w:rsid w:val="00C01C21"/>
    <w:rsid w:val="00C0207F"/>
    <w:rsid w:val="00C02937"/>
    <w:rsid w:val="00C02A5A"/>
    <w:rsid w:val="00C02E6E"/>
    <w:rsid w:val="00C0367F"/>
    <w:rsid w:val="00C0373F"/>
    <w:rsid w:val="00C0375C"/>
    <w:rsid w:val="00C03B7C"/>
    <w:rsid w:val="00C03FBD"/>
    <w:rsid w:val="00C0430C"/>
    <w:rsid w:val="00C050AB"/>
    <w:rsid w:val="00C069CB"/>
    <w:rsid w:val="00C06DDF"/>
    <w:rsid w:val="00C06E78"/>
    <w:rsid w:val="00C1052D"/>
    <w:rsid w:val="00C10DAE"/>
    <w:rsid w:val="00C10E5A"/>
    <w:rsid w:val="00C11449"/>
    <w:rsid w:val="00C11613"/>
    <w:rsid w:val="00C1162E"/>
    <w:rsid w:val="00C11665"/>
    <w:rsid w:val="00C11E0F"/>
    <w:rsid w:val="00C11EA6"/>
    <w:rsid w:val="00C12CF9"/>
    <w:rsid w:val="00C130F7"/>
    <w:rsid w:val="00C132CF"/>
    <w:rsid w:val="00C14307"/>
    <w:rsid w:val="00C1483B"/>
    <w:rsid w:val="00C14FC8"/>
    <w:rsid w:val="00C15CD3"/>
    <w:rsid w:val="00C15EFF"/>
    <w:rsid w:val="00C16A9A"/>
    <w:rsid w:val="00C16B7B"/>
    <w:rsid w:val="00C20BA5"/>
    <w:rsid w:val="00C219C7"/>
    <w:rsid w:val="00C22941"/>
    <w:rsid w:val="00C23835"/>
    <w:rsid w:val="00C23873"/>
    <w:rsid w:val="00C26970"/>
    <w:rsid w:val="00C26C2F"/>
    <w:rsid w:val="00C26D10"/>
    <w:rsid w:val="00C27536"/>
    <w:rsid w:val="00C27DB1"/>
    <w:rsid w:val="00C3064B"/>
    <w:rsid w:val="00C31001"/>
    <w:rsid w:val="00C3113D"/>
    <w:rsid w:val="00C31356"/>
    <w:rsid w:val="00C315EE"/>
    <w:rsid w:val="00C31762"/>
    <w:rsid w:val="00C32226"/>
    <w:rsid w:val="00C32536"/>
    <w:rsid w:val="00C331E5"/>
    <w:rsid w:val="00C3328F"/>
    <w:rsid w:val="00C333A4"/>
    <w:rsid w:val="00C33595"/>
    <w:rsid w:val="00C33647"/>
    <w:rsid w:val="00C3397D"/>
    <w:rsid w:val="00C3470D"/>
    <w:rsid w:val="00C34749"/>
    <w:rsid w:val="00C34D3C"/>
    <w:rsid w:val="00C350A1"/>
    <w:rsid w:val="00C35A7E"/>
    <w:rsid w:val="00C35B04"/>
    <w:rsid w:val="00C35FCE"/>
    <w:rsid w:val="00C36B43"/>
    <w:rsid w:val="00C36D84"/>
    <w:rsid w:val="00C372F1"/>
    <w:rsid w:val="00C37580"/>
    <w:rsid w:val="00C377C0"/>
    <w:rsid w:val="00C37995"/>
    <w:rsid w:val="00C403D3"/>
    <w:rsid w:val="00C4069C"/>
    <w:rsid w:val="00C40738"/>
    <w:rsid w:val="00C40841"/>
    <w:rsid w:val="00C40947"/>
    <w:rsid w:val="00C40D84"/>
    <w:rsid w:val="00C4123D"/>
    <w:rsid w:val="00C42980"/>
    <w:rsid w:val="00C42B66"/>
    <w:rsid w:val="00C43522"/>
    <w:rsid w:val="00C43761"/>
    <w:rsid w:val="00C43A26"/>
    <w:rsid w:val="00C441B6"/>
    <w:rsid w:val="00C44483"/>
    <w:rsid w:val="00C44925"/>
    <w:rsid w:val="00C44A77"/>
    <w:rsid w:val="00C44FDA"/>
    <w:rsid w:val="00C45B9F"/>
    <w:rsid w:val="00C45DC6"/>
    <w:rsid w:val="00C45EF2"/>
    <w:rsid w:val="00C46CF4"/>
    <w:rsid w:val="00C46D77"/>
    <w:rsid w:val="00C47080"/>
    <w:rsid w:val="00C47107"/>
    <w:rsid w:val="00C472EC"/>
    <w:rsid w:val="00C472F3"/>
    <w:rsid w:val="00C47834"/>
    <w:rsid w:val="00C500AF"/>
    <w:rsid w:val="00C518D7"/>
    <w:rsid w:val="00C518DA"/>
    <w:rsid w:val="00C52046"/>
    <w:rsid w:val="00C52836"/>
    <w:rsid w:val="00C53332"/>
    <w:rsid w:val="00C5357E"/>
    <w:rsid w:val="00C53EE8"/>
    <w:rsid w:val="00C5422A"/>
    <w:rsid w:val="00C542B0"/>
    <w:rsid w:val="00C55360"/>
    <w:rsid w:val="00C559C1"/>
    <w:rsid w:val="00C55B08"/>
    <w:rsid w:val="00C55C67"/>
    <w:rsid w:val="00C55D30"/>
    <w:rsid w:val="00C56099"/>
    <w:rsid w:val="00C5682A"/>
    <w:rsid w:val="00C57B3D"/>
    <w:rsid w:val="00C57BC7"/>
    <w:rsid w:val="00C57C3A"/>
    <w:rsid w:val="00C600EF"/>
    <w:rsid w:val="00C60326"/>
    <w:rsid w:val="00C607DD"/>
    <w:rsid w:val="00C60F35"/>
    <w:rsid w:val="00C61453"/>
    <w:rsid w:val="00C6162E"/>
    <w:rsid w:val="00C6187C"/>
    <w:rsid w:val="00C618B3"/>
    <w:rsid w:val="00C62B71"/>
    <w:rsid w:val="00C62EA3"/>
    <w:rsid w:val="00C63D01"/>
    <w:rsid w:val="00C650EE"/>
    <w:rsid w:val="00C658D1"/>
    <w:rsid w:val="00C65D1C"/>
    <w:rsid w:val="00C66331"/>
    <w:rsid w:val="00C67273"/>
    <w:rsid w:val="00C6729F"/>
    <w:rsid w:val="00C67AFA"/>
    <w:rsid w:val="00C67B24"/>
    <w:rsid w:val="00C70B01"/>
    <w:rsid w:val="00C71F85"/>
    <w:rsid w:val="00C7246A"/>
    <w:rsid w:val="00C72683"/>
    <w:rsid w:val="00C728D9"/>
    <w:rsid w:val="00C72B3A"/>
    <w:rsid w:val="00C73024"/>
    <w:rsid w:val="00C7345F"/>
    <w:rsid w:val="00C7369B"/>
    <w:rsid w:val="00C73950"/>
    <w:rsid w:val="00C74437"/>
    <w:rsid w:val="00C74756"/>
    <w:rsid w:val="00C74C56"/>
    <w:rsid w:val="00C75F5C"/>
    <w:rsid w:val="00C75F96"/>
    <w:rsid w:val="00C76074"/>
    <w:rsid w:val="00C76210"/>
    <w:rsid w:val="00C76226"/>
    <w:rsid w:val="00C76305"/>
    <w:rsid w:val="00C7674C"/>
    <w:rsid w:val="00C772A1"/>
    <w:rsid w:val="00C772A4"/>
    <w:rsid w:val="00C77CEC"/>
    <w:rsid w:val="00C8046D"/>
    <w:rsid w:val="00C81768"/>
    <w:rsid w:val="00C817C4"/>
    <w:rsid w:val="00C81D4E"/>
    <w:rsid w:val="00C825A0"/>
    <w:rsid w:val="00C831EA"/>
    <w:rsid w:val="00C83CC9"/>
    <w:rsid w:val="00C84504"/>
    <w:rsid w:val="00C85043"/>
    <w:rsid w:val="00C85322"/>
    <w:rsid w:val="00C85590"/>
    <w:rsid w:val="00C85C9E"/>
    <w:rsid w:val="00C85DB3"/>
    <w:rsid w:val="00C85E67"/>
    <w:rsid w:val="00C860BE"/>
    <w:rsid w:val="00C86227"/>
    <w:rsid w:val="00C86F72"/>
    <w:rsid w:val="00C87343"/>
    <w:rsid w:val="00C87954"/>
    <w:rsid w:val="00C9010D"/>
    <w:rsid w:val="00C9058B"/>
    <w:rsid w:val="00C90AC3"/>
    <w:rsid w:val="00C91921"/>
    <w:rsid w:val="00C9277D"/>
    <w:rsid w:val="00C932D3"/>
    <w:rsid w:val="00C932E8"/>
    <w:rsid w:val="00C936C6"/>
    <w:rsid w:val="00C9477E"/>
    <w:rsid w:val="00C95375"/>
    <w:rsid w:val="00C954B8"/>
    <w:rsid w:val="00C95504"/>
    <w:rsid w:val="00C95B08"/>
    <w:rsid w:val="00C97006"/>
    <w:rsid w:val="00C97212"/>
    <w:rsid w:val="00C975FC"/>
    <w:rsid w:val="00C97689"/>
    <w:rsid w:val="00C979CF"/>
    <w:rsid w:val="00C97E25"/>
    <w:rsid w:val="00CA1C60"/>
    <w:rsid w:val="00CA1F11"/>
    <w:rsid w:val="00CA2831"/>
    <w:rsid w:val="00CA2E3C"/>
    <w:rsid w:val="00CA30E9"/>
    <w:rsid w:val="00CA3B51"/>
    <w:rsid w:val="00CA4B19"/>
    <w:rsid w:val="00CA53D0"/>
    <w:rsid w:val="00CA541C"/>
    <w:rsid w:val="00CA5438"/>
    <w:rsid w:val="00CA70CC"/>
    <w:rsid w:val="00CA73EF"/>
    <w:rsid w:val="00CA79A9"/>
    <w:rsid w:val="00CA7A96"/>
    <w:rsid w:val="00CA7E04"/>
    <w:rsid w:val="00CB16AD"/>
    <w:rsid w:val="00CB1B3C"/>
    <w:rsid w:val="00CB1EE3"/>
    <w:rsid w:val="00CB27CB"/>
    <w:rsid w:val="00CB33E5"/>
    <w:rsid w:val="00CB39A3"/>
    <w:rsid w:val="00CB5493"/>
    <w:rsid w:val="00CB5811"/>
    <w:rsid w:val="00CB5845"/>
    <w:rsid w:val="00CB6608"/>
    <w:rsid w:val="00CB7804"/>
    <w:rsid w:val="00CB7AA0"/>
    <w:rsid w:val="00CB7D4E"/>
    <w:rsid w:val="00CB7D4F"/>
    <w:rsid w:val="00CC0064"/>
    <w:rsid w:val="00CC0674"/>
    <w:rsid w:val="00CC16E2"/>
    <w:rsid w:val="00CC1BF5"/>
    <w:rsid w:val="00CC1C3E"/>
    <w:rsid w:val="00CC2F28"/>
    <w:rsid w:val="00CC307A"/>
    <w:rsid w:val="00CC34A3"/>
    <w:rsid w:val="00CC34EA"/>
    <w:rsid w:val="00CC3603"/>
    <w:rsid w:val="00CC47DD"/>
    <w:rsid w:val="00CC4B6C"/>
    <w:rsid w:val="00CC5493"/>
    <w:rsid w:val="00CC5D11"/>
    <w:rsid w:val="00CC643A"/>
    <w:rsid w:val="00CC6A0A"/>
    <w:rsid w:val="00CD087E"/>
    <w:rsid w:val="00CD0B17"/>
    <w:rsid w:val="00CD120F"/>
    <w:rsid w:val="00CD15BB"/>
    <w:rsid w:val="00CD2B79"/>
    <w:rsid w:val="00CD4123"/>
    <w:rsid w:val="00CD4437"/>
    <w:rsid w:val="00CD444B"/>
    <w:rsid w:val="00CD4B79"/>
    <w:rsid w:val="00CD5D49"/>
    <w:rsid w:val="00CD6F8B"/>
    <w:rsid w:val="00CD717E"/>
    <w:rsid w:val="00CD7535"/>
    <w:rsid w:val="00CD75E2"/>
    <w:rsid w:val="00CE1A49"/>
    <w:rsid w:val="00CE1B9D"/>
    <w:rsid w:val="00CE1D04"/>
    <w:rsid w:val="00CE2175"/>
    <w:rsid w:val="00CE2600"/>
    <w:rsid w:val="00CE3BDE"/>
    <w:rsid w:val="00CE3DCE"/>
    <w:rsid w:val="00CE44F3"/>
    <w:rsid w:val="00CE476A"/>
    <w:rsid w:val="00CE4FE9"/>
    <w:rsid w:val="00CE5543"/>
    <w:rsid w:val="00CE5937"/>
    <w:rsid w:val="00CE59E8"/>
    <w:rsid w:val="00CE5B86"/>
    <w:rsid w:val="00CE647B"/>
    <w:rsid w:val="00CE6DE8"/>
    <w:rsid w:val="00CE724B"/>
    <w:rsid w:val="00CE77D7"/>
    <w:rsid w:val="00CE7905"/>
    <w:rsid w:val="00CE7B18"/>
    <w:rsid w:val="00CF021F"/>
    <w:rsid w:val="00CF042A"/>
    <w:rsid w:val="00CF0802"/>
    <w:rsid w:val="00CF0B51"/>
    <w:rsid w:val="00CF0CB5"/>
    <w:rsid w:val="00CF0ED3"/>
    <w:rsid w:val="00CF2FBA"/>
    <w:rsid w:val="00CF30FA"/>
    <w:rsid w:val="00CF31BA"/>
    <w:rsid w:val="00CF3589"/>
    <w:rsid w:val="00CF3716"/>
    <w:rsid w:val="00CF3C0D"/>
    <w:rsid w:val="00CF40FD"/>
    <w:rsid w:val="00CF5165"/>
    <w:rsid w:val="00CF5B74"/>
    <w:rsid w:val="00CF5E8A"/>
    <w:rsid w:val="00CF5F56"/>
    <w:rsid w:val="00CF6772"/>
    <w:rsid w:val="00CF6B2A"/>
    <w:rsid w:val="00CF7D0F"/>
    <w:rsid w:val="00CF7FAB"/>
    <w:rsid w:val="00D0045F"/>
    <w:rsid w:val="00D00700"/>
    <w:rsid w:val="00D011A4"/>
    <w:rsid w:val="00D01359"/>
    <w:rsid w:val="00D014A0"/>
    <w:rsid w:val="00D02B32"/>
    <w:rsid w:val="00D03009"/>
    <w:rsid w:val="00D035F4"/>
    <w:rsid w:val="00D040D9"/>
    <w:rsid w:val="00D043B3"/>
    <w:rsid w:val="00D04C80"/>
    <w:rsid w:val="00D05E04"/>
    <w:rsid w:val="00D06174"/>
    <w:rsid w:val="00D06B9B"/>
    <w:rsid w:val="00D06E1A"/>
    <w:rsid w:val="00D07324"/>
    <w:rsid w:val="00D11B14"/>
    <w:rsid w:val="00D12BDC"/>
    <w:rsid w:val="00D13FC1"/>
    <w:rsid w:val="00D1447E"/>
    <w:rsid w:val="00D14EAA"/>
    <w:rsid w:val="00D15220"/>
    <w:rsid w:val="00D157BD"/>
    <w:rsid w:val="00D15CA7"/>
    <w:rsid w:val="00D16013"/>
    <w:rsid w:val="00D16178"/>
    <w:rsid w:val="00D1637C"/>
    <w:rsid w:val="00D171C1"/>
    <w:rsid w:val="00D1748A"/>
    <w:rsid w:val="00D175ED"/>
    <w:rsid w:val="00D17D99"/>
    <w:rsid w:val="00D20440"/>
    <w:rsid w:val="00D20581"/>
    <w:rsid w:val="00D2072B"/>
    <w:rsid w:val="00D208C0"/>
    <w:rsid w:val="00D209C5"/>
    <w:rsid w:val="00D20A9A"/>
    <w:rsid w:val="00D20D8A"/>
    <w:rsid w:val="00D20DBE"/>
    <w:rsid w:val="00D2139F"/>
    <w:rsid w:val="00D214A0"/>
    <w:rsid w:val="00D21F88"/>
    <w:rsid w:val="00D220A8"/>
    <w:rsid w:val="00D22B0F"/>
    <w:rsid w:val="00D23E91"/>
    <w:rsid w:val="00D26C32"/>
    <w:rsid w:val="00D276F4"/>
    <w:rsid w:val="00D303C0"/>
    <w:rsid w:val="00D30981"/>
    <w:rsid w:val="00D30DFF"/>
    <w:rsid w:val="00D3160F"/>
    <w:rsid w:val="00D3168F"/>
    <w:rsid w:val="00D31D33"/>
    <w:rsid w:val="00D3233E"/>
    <w:rsid w:val="00D32601"/>
    <w:rsid w:val="00D32748"/>
    <w:rsid w:val="00D32B9E"/>
    <w:rsid w:val="00D32DC7"/>
    <w:rsid w:val="00D32F2A"/>
    <w:rsid w:val="00D32FF2"/>
    <w:rsid w:val="00D33B29"/>
    <w:rsid w:val="00D33D6C"/>
    <w:rsid w:val="00D34910"/>
    <w:rsid w:val="00D34A2E"/>
    <w:rsid w:val="00D3543E"/>
    <w:rsid w:val="00D35518"/>
    <w:rsid w:val="00D356F0"/>
    <w:rsid w:val="00D35C18"/>
    <w:rsid w:val="00D35F46"/>
    <w:rsid w:val="00D3688A"/>
    <w:rsid w:val="00D36A22"/>
    <w:rsid w:val="00D37B09"/>
    <w:rsid w:val="00D37C83"/>
    <w:rsid w:val="00D40677"/>
    <w:rsid w:val="00D406AA"/>
    <w:rsid w:val="00D40D5F"/>
    <w:rsid w:val="00D41782"/>
    <w:rsid w:val="00D41AB9"/>
    <w:rsid w:val="00D41B83"/>
    <w:rsid w:val="00D420A3"/>
    <w:rsid w:val="00D4246B"/>
    <w:rsid w:val="00D427A4"/>
    <w:rsid w:val="00D428DA"/>
    <w:rsid w:val="00D439A6"/>
    <w:rsid w:val="00D44738"/>
    <w:rsid w:val="00D447D7"/>
    <w:rsid w:val="00D44AF8"/>
    <w:rsid w:val="00D4552E"/>
    <w:rsid w:val="00D46034"/>
    <w:rsid w:val="00D460F3"/>
    <w:rsid w:val="00D4672F"/>
    <w:rsid w:val="00D46F9B"/>
    <w:rsid w:val="00D47176"/>
    <w:rsid w:val="00D4762F"/>
    <w:rsid w:val="00D47D58"/>
    <w:rsid w:val="00D51252"/>
    <w:rsid w:val="00D51289"/>
    <w:rsid w:val="00D514CE"/>
    <w:rsid w:val="00D51655"/>
    <w:rsid w:val="00D517E7"/>
    <w:rsid w:val="00D51805"/>
    <w:rsid w:val="00D51C5A"/>
    <w:rsid w:val="00D53363"/>
    <w:rsid w:val="00D53835"/>
    <w:rsid w:val="00D54084"/>
    <w:rsid w:val="00D5438B"/>
    <w:rsid w:val="00D54997"/>
    <w:rsid w:val="00D552DD"/>
    <w:rsid w:val="00D5597D"/>
    <w:rsid w:val="00D55AD6"/>
    <w:rsid w:val="00D55ED4"/>
    <w:rsid w:val="00D56013"/>
    <w:rsid w:val="00D5602A"/>
    <w:rsid w:val="00D561C1"/>
    <w:rsid w:val="00D56570"/>
    <w:rsid w:val="00D56651"/>
    <w:rsid w:val="00D56698"/>
    <w:rsid w:val="00D57D0B"/>
    <w:rsid w:val="00D57DCB"/>
    <w:rsid w:val="00D57E81"/>
    <w:rsid w:val="00D6003A"/>
    <w:rsid w:val="00D6011B"/>
    <w:rsid w:val="00D6069A"/>
    <w:rsid w:val="00D606B9"/>
    <w:rsid w:val="00D60C32"/>
    <w:rsid w:val="00D60D6D"/>
    <w:rsid w:val="00D617C5"/>
    <w:rsid w:val="00D61ABC"/>
    <w:rsid w:val="00D61D03"/>
    <w:rsid w:val="00D61D94"/>
    <w:rsid w:val="00D632CD"/>
    <w:rsid w:val="00D63B9D"/>
    <w:rsid w:val="00D63C59"/>
    <w:rsid w:val="00D63C9F"/>
    <w:rsid w:val="00D63E2C"/>
    <w:rsid w:val="00D651D1"/>
    <w:rsid w:val="00D65832"/>
    <w:rsid w:val="00D660D8"/>
    <w:rsid w:val="00D674DB"/>
    <w:rsid w:val="00D67A35"/>
    <w:rsid w:val="00D67BCF"/>
    <w:rsid w:val="00D704CF"/>
    <w:rsid w:val="00D70907"/>
    <w:rsid w:val="00D71719"/>
    <w:rsid w:val="00D71882"/>
    <w:rsid w:val="00D71F94"/>
    <w:rsid w:val="00D72347"/>
    <w:rsid w:val="00D72479"/>
    <w:rsid w:val="00D72A62"/>
    <w:rsid w:val="00D72E62"/>
    <w:rsid w:val="00D7316C"/>
    <w:rsid w:val="00D73909"/>
    <w:rsid w:val="00D750FD"/>
    <w:rsid w:val="00D75BBA"/>
    <w:rsid w:val="00D765B1"/>
    <w:rsid w:val="00D765E3"/>
    <w:rsid w:val="00D7666E"/>
    <w:rsid w:val="00D76DD5"/>
    <w:rsid w:val="00D77084"/>
    <w:rsid w:val="00D772BF"/>
    <w:rsid w:val="00D774AA"/>
    <w:rsid w:val="00D77C17"/>
    <w:rsid w:val="00D77E74"/>
    <w:rsid w:val="00D77F60"/>
    <w:rsid w:val="00D80000"/>
    <w:rsid w:val="00D80906"/>
    <w:rsid w:val="00D81665"/>
    <w:rsid w:val="00D82178"/>
    <w:rsid w:val="00D8250A"/>
    <w:rsid w:val="00D83FB6"/>
    <w:rsid w:val="00D84986"/>
    <w:rsid w:val="00D8530F"/>
    <w:rsid w:val="00D85815"/>
    <w:rsid w:val="00D85ADB"/>
    <w:rsid w:val="00D85B6B"/>
    <w:rsid w:val="00D85F45"/>
    <w:rsid w:val="00D86307"/>
    <w:rsid w:val="00D867AD"/>
    <w:rsid w:val="00D86841"/>
    <w:rsid w:val="00D86A87"/>
    <w:rsid w:val="00D8735A"/>
    <w:rsid w:val="00D87450"/>
    <w:rsid w:val="00D877E2"/>
    <w:rsid w:val="00D90118"/>
    <w:rsid w:val="00D906DC"/>
    <w:rsid w:val="00D912B4"/>
    <w:rsid w:val="00D9174B"/>
    <w:rsid w:val="00D91884"/>
    <w:rsid w:val="00D9199C"/>
    <w:rsid w:val="00D91E2C"/>
    <w:rsid w:val="00D92E6A"/>
    <w:rsid w:val="00D93296"/>
    <w:rsid w:val="00D9345C"/>
    <w:rsid w:val="00D9468B"/>
    <w:rsid w:val="00D946EA"/>
    <w:rsid w:val="00D94AD0"/>
    <w:rsid w:val="00D9689F"/>
    <w:rsid w:val="00D96EF9"/>
    <w:rsid w:val="00D97215"/>
    <w:rsid w:val="00DA004D"/>
    <w:rsid w:val="00DA10CC"/>
    <w:rsid w:val="00DA2091"/>
    <w:rsid w:val="00DA25A7"/>
    <w:rsid w:val="00DA3AFC"/>
    <w:rsid w:val="00DA41C9"/>
    <w:rsid w:val="00DA45C8"/>
    <w:rsid w:val="00DA46C0"/>
    <w:rsid w:val="00DA488C"/>
    <w:rsid w:val="00DA48B1"/>
    <w:rsid w:val="00DA499F"/>
    <w:rsid w:val="00DA4BC5"/>
    <w:rsid w:val="00DA5177"/>
    <w:rsid w:val="00DA56F3"/>
    <w:rsid w:val="00DA582B"/>
    <w:rsid w:val="00DA5A04"/>
    <w:rsid w:val="00DA6422"/>
    <w:rsid w:val="00DA6BE4"/>
    <w:rsid w:val="00DA709A"/>
    <w:rsid w:val="00DA791C"/>
    <w:rsid w:val="00DA7C19"/>
    <w:rsid w:val="00DB010A"/>
    <w:rsid w:val="00DB09C3"/>
    <w:rsid w:val="00DB11D2"/>
    <w:rsid w:val="00DB139C"/>
    <w:rsid w:val="00DB1401"/>
    <w:rsid w:val="00DB198A"/>
    <w:rsid w:val="00DB27CA"/>
    <w:rsid w:val="00DB2B16"/>
    <w:rsid w:val="00DB3023"/>
    <w:rsid w:val="00DB3AF2"/>
    <w:rsid w:val="00DB4343"/>
    <w:rsid w:val="00DB53B5"/>
    <w:rsid w:val="00DB5628"/>
    <w:rsid w:val="00DB609C"/>
    <w:rsid w:val="00DB6295"/>
    <w:rsid w:val="00DB6D42"/>
    <w:rsid w:val="00DB7049"/>
    <w:rsid w:val="00DB71B1"/>
    <w:rsid w:val="00DB71E4"/>
    <w:rsid w:val="00DB7F1B"/>
    <w:rsid w:val="00DC06CD"/>
    <w:rsid w:val="00DC082C"/>
    <w:rsid w:val="00DC1536"/>
    <w:rsid w:val="00DC1A4F"/>
    <w:rsid w:val="00DC20C3"/>
    <w:rsid w:val="00DC2BA6"/>
    <w:rsid w:val="00DC399E"/>
    <w:rsid w:val="00DC39A7"/>
    <w:rsid w:val="00DC48A4"/>
    <w:rsid w:val="00DC5AE2"/>
    <w:rsid w:val="00DC6B96"/>
    <w:rsid w:val="00DC6C94"/>
    <w:rsid w:val="00DD007F"/>
    <w:rsid w:val="00DD0AE9"/>
    <w:rsid w:val="00DD0C03"/>
    <w:rsid w:val="00DD10B2"/>
    <w:rsid w:val="00DD26C0"/>
    <w:rsid w:val="00DD451A"/>
    <w:rsid w:val="00DD519F"/>
    <w:rsid w:val="00DD653F"/>
    <w:rsid w:val="00DD670C"/>
    <w:rsid w:val="00DD6F08"/>
    <w:rsid w:val="00DD70BE"/>
    <w:rsid w:val="00DD7808"/>
    <w:rsid w:val="00DE0604"/>
    <w:rsid w:val="00DE0885"/>
    <w:rsid w:val="00DE0B43"/>
    <w:rsid w:val="00DE11EC"/>
    <w:rsid w:val="00DE139E"/>
    <w:rsid w:val="00DE1469"/>
    <w:rsid w:val="00DE2205"/>
    <w:rsid w:val="00DE3A99"/>
    <w:rsid w:val="00DE490F"/>
    <w:rsid w:val="00DE4F55"/>
    <w:rsid w:val="00DE5249"/>
    <w:rsid w:val="00DE5836"/>
    <w:rsid w:val="00DE5EA1"/>
    <w:rsid w:val="00DE6E9C"/>
    <w:rsid w:val="00DE7485"/>
    <w:rsid w:val="00DE7E26"/>
    <w:rsid w:val="00DE7F76"/>
    <w:rsid w:val="00DF052E"/>
    <w:rsid w:val="00DF14BF"/>
    <w:rsid w:val="00DF1967"/>
    <w:rsid w:val="00DF4402"/>
    <w:rsid w:val="00DF4BB1"/>
    <w:rsid w:val="00DF4F0A"/>
    <w:rsid w:val="00DF50F7"/>
    <w:rsid w:val="00DF515A"/>
    <w:rsid w:val="00DF5690"/>
    <w:rsid w:val="00DF5B86"/>
    <w:rsid w:val="00DF7376"/>
    <w:rsid w:val="00DF7D0D"/>
    <w:rsid w:val="00E00154"/>
    <w:rsid w:val="00E003C5"/>
    <w:rsid w:val="00E007F2"/>
    <w:rsid w:val="00E009D5"/>
    <w:rsid w:val="00E00BC3"/>
    <w:rsid w:val="00E01A5B"/>
    <w:rsid w:val="00E01B62"/>
    <w:rsid w:val="00E02677"/>
    <w:rsid w:val="00E030CB"/>
    <w:rsid w:val="00E031FF"/>
    <w:rsid w:val="00E0411B"/>
    <w:rsid w:val="00E0550F"/>
    <w:rsid w:val="00E0571A"/>
    <w:rsid w:val="00E05D6F"/>
    <w:rsid w:val="00E06546"/>
    <w:rsid w:val="00E0775C"/>
    <w:rsid w:val="00E102E1"/>
    <w:rsid w:val="00E11BDC"/>
    <w:rsid w:val="00E12226"/>
    <w:rsid w:val="00E129BC"/>
    <w:rsid w:val="00E12B9D"/>
    <w:rsid w:val="00E12C31"/>
    <w:rsid w:val="00E12DDC"/>
    <w:rsid w:val="00E12DF1"/>
    <w:rsid w:val="00E130EA"/>
    <w:rsid w:val="00E13C03"/>
    <w:rsid w:val="00E1409E"/>
    <w:rsid w:val="00E1418C"/>
    <w:rsid w:val="00E14476"/>
    <w:rsid w:val="00E147A1"/>
    <w:rsid w:val="00E14E4C"/>
    <w:rsid w:val="00E16027"/>
    <w:rsid w:val="00E16318"/>
    <w:rsid w:val="00E170F8"/>
    <w:rsid w:val="00E171FE"/>
    <w:rsid w:val="00E17EC4"/>
    <w:rsid w:val="00E205D0"/>
    <w:rsid w:val="00E20D0C"/>
    <w:rsid w:val="00E21BB4"/>
    <w:rsid w:val="00E21BC5"/>
    <w:rsid w:val="00E21E1D"/>
    <w:rsid w:val="00E21F2C"/>
    <w:rsid w:val="00E22173"/>
    <w:rsid w:val="00E22BF0"/>
    <w:rsid w:val="00E23B43"/>
    <w:rsid w:val="00E244A9"/>
    <w:rsid w:val="00E24566"/>
    <w:rsid w:val="00E24F7B"/>
    <w:rsid w:val="00E2510A"/>
    <w:rsid w:val="00E25EEC"/>
    <w:rsid w:val="00E2632C"/>
    <w:rsid w:val="00E266FA"/>
    <w:rsid w:val="00E279F4"/>
    <w:rsid w:val="00E27B67"/>
    <w:rsid w:val="00E30143"/>
    <w:rsid w:val="00E30AE7"/>
    <w:rsid w:val="00E30CD7"/>
    <w:rsid w:val="00E31433"/>
    <w:rsid w:val="00E316B7"/>
    <w:rsid w:val="00E3187B"/>
    <w:rsid w:val="00E31A6B"/>
    <w:rsid w:val="00E31A95"/>
    <w:rsid w:val="00E31ACD"/>
    <w:rsid w:val="00E32717"/>
    <w:rsid w:val="00E32BF0"/>
    <w:rsid w:val="00E33332"/>
    <w:rsid w:val="00E33948"/>
    <w:rsid w:val="00E33BEB"/>
    <w:rsid w:val="00E33C4A"/>
    <w:rsid w:val="00E34258"/>
    <w:rsid w:val="00E343C3"/>
    <w:rsid w:val="00E352A5"/>
    <w:rsid w:val="00E358C4"/>
    <w:rsid w:val="00E35A97"/>
    <w:rsid w:val="00E35A9E"/>
    <w:rsid w:val="00E35AA7"/>
    <w:rsid w:val="00E35C35"/>
    <w:rsid w:val="00E35CC8"/>
    <w:rsid w:val="00E36601"/>
    <w:rsid w:val="00E3664A"/>
    <w:rsid w:val="00E36E26"/>
    <w:rsid w:val="00E36FA5"/>
    <w:rsid w:val="00E36FDA"/>
    <w:rsid w:val="00E374BC"/>
    <w:rsid w:val="00E3757C"/>
    <w:rsid w:val="00E37947"/>
    <w:rsid w:val="00E379F5"/>
    <w:rsid w:val="00E37CD7"/>
    <w:rsid w:val="00E37D31"/>
    <w:rsid w:val="00E37DB6"/>
    <w:rsid w:val="00E40CB2"/>
    <w:rsid w:val="00E40D3B"/>
    <w:rsid w:val="00E4115F"/>
    <w:rsid w:val="00E41451"/>
    <w:rsid w:val="00E41D1C"/>
    <w:rsid w:val="00E421BB"/>
    <w:rsid w:val="00E423B4"/>
    <w:rsid w:val="00E42F92"/>
    <w:rsid w:val="00E4320F"/>
    <w:rsid w:val="00E433AF"/>
    <w:rsid w:val="00E43766"/>
    <w:rsid w:val="00E43A9F"/>
    <w:rsid w:val="00E43D81"/>
    <w:rsid w:val="00E44626"/>
    <w:rsid w:val="00E44B5D"/>
    <w:rsid w:val="00E45154"/>
    <w:rsid w:val="00E46207"/>
    <w:rsid w:val="00E474BD"/>
    <w:rsid w:val="00E476E6"/>
    <w:rsid w:val="00E50761"/>
    <w:rsid w:val="00E509EA"/>
    <w:rsid w:val="00E50D72"/>
    <w:rsid w:val="00E516AA"/>
    <w:rsid w:val="00E516C0"/>
    <w:rsid w:val="00E519F3"/>
    <w:rsid w:val="00E519FB"/>
    <w:rsid w:val="00E52100"/>
    <w:rsid w:val="00E52808"/>
    <w:rsid w:val="00E52A0B"/>
    <w:rsid w:val="00E5354D"/>
    <w:rsid w:val="00E53C15"/>
    <w:rsid w:val="00E54238"/>
    <w:rsid w:val="00E54869"/>
    <w:rsid w:val="00E54BF2"/>
    <w:rsid w:val="00E551D8"/>
    <w:rsid w:val="00E557A9"/>
    <w:rsid w:val="00E560BA"/>
    <w:rsid w:val="00E5622B"/>
    <w:rsid w:val="00E56708"/>
    <w:rsid w:val="00E56975"/>
    <w:rsid w:val="00E56A68"/>
    <w:rsid w:val="00E56EE0"/>
    <w:rsid w:val="00E578BF"/>
    <w:rsid w:val="00E57CC3"/>
    <w:rsid w:val="00E6021A"/>
    <w:rsid w:val="00E611DA"/>
    <w:rsid w:val="00E6123B"/>
    <w:rsid w:val="00E61C62"/>
    <w:rsid w:val="00E62EAA"/>
    <w:rsid w:val="00E636D7"/>
    <w:rsid w:val="00E63964"/>
    <w:rsid w:val="00E63D65"/>
    <w:rsid w:val="00E6411A"/>
    <w:rsid w:val="00E64359"/>
    <w:rsid w:val="00E64918"/>
    <w:rsid w:val="00E64CD7"/>
    <w:rsid w:val="00E655B5"/>
    <w:rsid w:val="00E65AB8"/>
    <w:rsid w:val="00E65BED"/>
    <w:rsid w:val="00E65C1D"/>
    <w:rsid w:val="00E65F53"/>
    <w:rsid w:val="00E661CA"/>
    <w:rsid w:val="00E66F15"/>
    <w:rsid w:val="00E67B55"/>
    <w:rsid w:val="00E701BE"/>
    <w:rsid w:val="00E714B7"/>
    <w:rsid w:val="00E7158E"/>
    <w:rsid w:val="00E71755"/>
    <w:rsid w:val="00E7179D"/>
    <w:rsid w:val="00E71979"/>
    <w:rsid w:val="00E71F91"/>
    <w:rsid w:val="00E72809"/>
    <w:rsid w:val="00E72F4F"/>
    <w:rsid w:val="00E73B5A"/>
    <w:rsid w:val="00E7447C"/>
    <w:rsid w:val="00E744A5"/>
    <w:rsid w:val="00E74522"/>
    <w:rsid w:val="00E74BF4"/>
    <w:rsid w:val="00E753EC"/>
    <w:rsid w:val="00E7566A"/>
    <w:rsid w:val="00E75962"/>
    <w:rsid w:val="00E761F5"/>
    <w:rsid w:val="00E76C87"/>
    <w:rsid w:val="00E76CEB"/>
    <w:rsid w:val="00E772E8"/>
    <w:rsid w:val="00E7752F"/>
    <w:rsid w:val="00E778D8"/>
    <w:rsid w:val="00E80118"/>
    <w:rsid w:val="00E8064E"/>
    <w:rsid w:val="00E809DB"/>
    <w:rsid w:val="00E80E09"/>
    <w:rsid w:val="00E81100"/>
    <w:rsid w:val="00E812E2"/>
    <w:rsid w:val="00E82380"/>
    <w:rsid w:val="00E825C3"/>
    <w:rsid w:val="00E82747"/>
    <w:rsid w:val="00E8274F"/>
    <w:rsid w:val="00E82C4E"/>
    <w:rsid w:val="00E8347D"/>
    <w:rsid w:val="00E834A5"/>
    <w:rsid w:val="00E83BCD"/>
    <w:rsid w:val="00E845A2"/>
    <w:rsid w:val="00E84B07"/>
    <w:rsid w:val="00E85289"/>
    <w:rsid w:val="00E8589D"/>
    <w:rsid w:val="00E85B10"/>
    <w:rsid w:val="00E85CBE"/>
    <w:rsid w:val="00E86196"/>
    <w:rsid w:val="00E86E6A"/>
    <w:rsid w:val="00E8759F"/>
    <w:rsid w:val="00E87600"/>
    <w:rsid w:val="00E8791B"/>
    <w:rsid w:val="00E90A97"/>
    <w:rsid w:val="00E90FB4"/>
    <w:rsid w:val="00E919FA"/>
    <w:rsid w:val="00E926FF"/>
    <w:rsid w:val="00E92979"/>
    <w:rsid w:val="00E93187"/>
    <w:rsid w:val="00E93324"/>
    <w:rsid w:val="00E93570"/>
    <w:rsid w:val="00E93DF0"/>
    <w:rsid w:val="00E93E95"/>
    <w:rsid w:val="00E9526C"/>
    <w:rsid w:val="00E959D3"/>
    <w:rsid w:val="00E96803"/>
    <w:rsid w:val="00E9685B"/>
    <w:rsid w:val="00E96AF4"/>
    <w:rsid w:val="00E973E2"/>
    <w:rsid w:val="00E9751B"/>
    <w:rsid w:val="00EA0A3D"/>
    <w:rsid w:val="00EA0B5C"/>
    <w:rsid w:val="00EA0BD9"/>
    <w:rsid w:val="00EA110A"/>
    <w:rsid w:val="00EA112B"/>
    <w:rsid w:val="00EA1FD6"/>
    <w:rsid w:val="00EA209C"/>
    <w:rsid w:val="00EA3116"/>
    <w:rsid w:val="00EA32F5"/>
    <w:rsid w:val="00EA3500"/>
    <w:rsid w:val="00EA3D6B"/>
    <w:rsid w:val="00EA45AB"/>
    <w:rsid w:val="00EA5265"/>
    <w:rsid w:val="00EA5826"/>
    <w:rsid w:val="00EA6217"/>
    <w:rsid w:val="00EA6580"/>
    <w:rsid w:val="00EA695F"/>
    <w:rsid w:val="00EA6CE1"/>
    <w:rsid w:val="00EA78EE"/>
    <w:rsid w:val="00EA7AB0"/>
    <w:rsid w:val="00EA7B07"/>
    <w:rsid w:val="00EA7D9A"/>
    <w:rsid w:val="00EB097F"/>
    <w:rsid w:val="00EB0DA0"/>
    <w:rsid w:val="00EB0EFC"/>
    <w:rsid w:val="00EB1336"/>
    <w:rsid w:val="00EB137E"/>
    <w:rsid w:val="00EB15DC"/>
    <w:rsid w:val="00EB177F"/>
    <w:rsid w:val="00EB1BCA"/>
    <w:rsid w:val="00EB2030"/>
    <w:rsid w:val="00EB2544"/>
    <w:rsid w:val="00EB2E1F"/>
    <w:rsid w:val="00EB30FF"/>
    <w:rsid w:val="00EB337B"/>
    <w:rsid w:val="00EB43A9"/>
    <w:rsid w:val="00EB4513"/>
    <w:rsid w:val="00EB4B26"/>
    <w:rsid w:val="00EB4F8F"/>
    <w:rsid w:val="00EB515E"/>
    <w:rsid w:val="00EB63DB"/>
    <w:rsid w:val="00EB70D7"/>
    <w:rsid w:val="00EB76ED"/>
    <w:rsid w:val="00EC089B"/>
    <w:rsid w:val="00EC0B19"/>
    <w:rsid w:val="00EC0BA5"/>
    <w:rsid w:val="00EC0D1E"/>
    <w:rsid w:val="00EC0F2C"/>
    <w:rsid w:val="00EC1F16"/>
    <w:rsid w:val="00EC22B9"/>
    <w:rsid w:val="00EC28CE"/>
    <w:rsid w:val="00EC2A69"/>
    <w:rsid w:val="00EC377A"/>
    <w:rsid w:val="00EC391F"/>
    <w:rsid w:val="00EC3F5C"/>
    <w:rsid w:val="00EC41C4"/>
    <w:rsid w:val="00EC44A3"/>
    <w:rsid w:val="00EC4607"/>
    <w:rsid w:val="00EC4EC8"/>
    <w:rsid w:val="00EC4FDC"/>
    <w:rsid w:val="00EC5068"/>
    <w:rsid w:val="00EC51A2"/>
    <w:rsid w:val="00EC51BA"/>
    <w:rsid w:val="00EC5695"/>
    <w:rsid w:val="00EC71FA"/>
    <w:rsid w:val="00EC77F8"/>
    <w:rsid w:val="00EC7CD5"/>
    <w:rsid w:val="00ED0AEE"/>
    <w:rsid w:val="00ED1245"/>
    <w:rsid w:val="00ED1679"/>
    <w:rsid w:val="00ED17EC"/>
    <w:rsid w:val="00ED1E5A"/>
    <w:rsid w:val="00ED379A"/>
    <w:rsid w:val="00ED3CF1"/>
    <w:rsid w:val="00ED454D"/>
    <w:rsid w:val="00ED47E4"/>
    <w:rsid w:val="00ED47FC"/>
    <w:rsid w:val="00ED49F2"/>
    <w:rsid w:val="00ED4A54"/>
    <w:rsid w:val="00ED4BA5"/>
    <w:rsid w:val="00ED55CE"/>
    <w:rsid w:val="00ED631D"/>
    <w:rsid w:val="00ED65E9"/>
    <w:rsid w:val="00ED71C5"/>
    <w:rsid w:val="00EE0090"/>
    <w:rsid w:val="00EE077E"/>
    <w:rsid w:val="00EE21E1"/>
    <w:rsid w:val="00EE2435"/>
    <w:rsid w:val="00EE251E"/>
    <w:rsid w:val="00EE3096"/>
    <w:rsid w:val="00EE3887"/>
    <w:rsid w:val="00EE3896"/>
    <w:rsid w:val="00EE38CD"/>
    <w:rsid w:val="00EE3DE1"/>
    <w:rsid w:val="00EE41A9"/>
    <w:rsid w:val="00EE44F3"/>
    <w:rsid w:val="00EE45F7"/>
    <w:rsid w:val="00EE49AF"/>
    <w:rsid w:val="00EE5286"/>
    <w:rsid w:val="00EE6105"/>
    <w:rsid w:val="00EE6742"/>
    <w:rsid w:val="00EE6FCA"/>
    <w:rsid w:val="00EE7CFF"/>
    <w:rsid w:val="00EF09F7"/>
    <w:rsid w:val="00EF0A5F"/>
    <w:rsid w:val="00EF1286"/>
    <w:rsid w:val="00EF14BD"/>
    <w:rsid w:val="00EF186D"/>
    <w:rsid w:val="00EF1E4A"/>
    <w:rsid w:val="00EF2030"/>
    <w:rsid w:val="00EF2241"/>
    <w:rsid w:val="00EF3C7A"/>
    <w:rsid w:val="00EF411D"/>
    <w:rsid w:val="00EF4B51"/>
    <w:rsid w:val="00EF5799"/>
    <w:rsid w:val="00EF5C6A"/>
    <w:rsid w:val="00EF5D0C"/>
    <w:rsid w:val="00EF69EA"/>
    <w:rsid w:val="00EF725D"/>
    <w:rsid w:val="00EF7A3C"/>
    <w:rsid w:val="00EF7BDE"/>
    <w:rsid w:val="00EF7DDF"/>
    <w:rsid w:val="00F000CC"/>
    <w:rsid w:val="00F001D7"/>
    <w:rsid w:val="00F007D6"/>
    <w:rsid w:val="00F00969"/>
    <w:rsid w:val="00F00D42"/>
    <w:rsid w:val="00F018A9"/>
    <w:rsid w:val="00F019DC"/>
    <w:rsid w:val="00F01A68"/>
    <w:rsid w:val="00F01E1E"/>
    <w:rsid w:val="00F01FEA"/>
    <w:rsid w:val="00F020DC"/>
    <w:rsid w:val="00F0229E"/>
    <w:rsid w:val="00F030A7"/>
    <w:rsid w:val="00F03384"/>
    <w:rsid w:val="00F0375F"/>
    <w:rsid w:val="00F03BB0"/>
    <w:rsid w:val="00F04471"/>
    <w:rsid w:val="00F04956"/>
    <w:rsid w:val="00F04BCE"/>
    <w:rsid w:val="00F04F20"/>
    <w:rsid w:val="00F04F6D"/>
    <w:rsid w:val="00F0527B"/>
    <w:rsid w:val="00F053BA"/>
    <w:rsid w:val="00F057B2"/>
    <w:rsid w:val="00F05CDD"/>
    <w:rsid w:val="00F06100"/>
    <w:rsid w:val="00F06F90"/>
    <w:rsid w:val="00F06FFB"/>
    <w:rsid w:val="00F07098"/>
    <w:rsid w:val="00F070A0"/>
    <w:rsid w:val="00F0745E"/>
    <w:rsid w:val="00F07493"/>
    <w:rsid w:val="00F078C1"/>
    <w:rsid w:val="00F07A50"/>
    <w:rsid w:val="00F10EB5"/>
    <w:rsid w:val="00F10FC6"/>
    <w:rsid w:val="00F1107E"/>
    <w:rsid w:val="00F11297"/>
    <w:rsid w:val="00F1154A"/>
    <w:rsid w:val="00F11BA0"/>
    <w:rsid w:val="00F1235B"/>
    <w:rsid w:val="00F124BF"/>
    <w:rsid w:val="00F125A7"/>
    <w:rsid w:val="00F128F8"/>
    <w:rsid w:val="00F12D1C"/>
    <w:rsid w:val="00F13B24"/>
    <w:rsid w:val="00F13F98"/>
    <w:rsid w:val="00F14377"/>
    <w:rsid w:val="00F14A08"/>
    <w:rsid w:val="00F14CBB"/>
    <w:rsid w:val="00F14E6C"/>
    <w:rsid w:val="00F15040"/>
    <w:rsid w:val="00F152AB"/>
    <w:rsid w:val="00F15586"/>
    <w:rsid w:val="00F15598"/>
    <w:rsid w:val="00F166B0"/>
    <w:rsid w:val="00F16AB7"/>
    <w:rsid w:val="00F17464"/>
    <w:rsid w:val="00F1766D"/>
    <w:rsid w:val="00F20021"/>
    <w:rsid w:val="00F208AA"/>
    <w:rsid w:val="00F20BA4"/>
    <w:rsid w:val="00F20F9A"/>
    <w:rsid w:val="00F2244E"/>
    <w:rsid w:val="00F232BA"/>
    <w:rsid w:val="00F2345D"/>
    <w:rsid w:val="00F23FA6"/>
    <w:rsid w:val="00F2440E"/>
    <w:rsid w:val="00F24489"/>
    <w:rsid w:val="00F24DA2"/>
    <w:rsid w:val="00F24EB4"/>
    <w:rsid w:val="00F25258"/>
    <w:rsid w:val="00F25384"/>
    <w:rsid w:val="00F25542"/>
    <w:rsid w:val="00F25801"/>
    <w:rsid w:val="00F2620E"/>
    <w:rsid w:val="00F267CB"/>
    <w:rsid w:val="00F2733E"/>
    <w:rsid w:val="00F27447"/>
    <w:rsid w:val="00F27645"/>
    <w:rsid w:val="00F27836"/>
    <w:rsid w:val="00F3005C"/>
    <w:rsid w:val="00F3024F"/>
    <w:rsid w:val="00F30985"/>
    <w:rsid w:val="00F30987"/>
    <w:rsid w:val="00F30AC0"/>
    <w:rsid w:val="00F319FC"/>
    <w:rsid w:val="00F31DD2"/>
    <w:rsid w:val="00F31FCF"/>
    <w:rsid w:val="00F32017"/>
    <w:rsid w:val="00F32D28"/>
    <w:rsid w:val="00F33172"/>
    <w:rsid w:val="00F33589"/>
    <w:rsid w:val="00F335D9"/>
    <w:rsid w:val="00F33A04"/>
    <w:rsid w:val="00F33E81"/>
    <w:rsid w:val="00F34CF4"/>
    <w:rsid w:val="00F357A5"/>
    <w:rsid w:val="00F35D9F"/>
    <w:rsid w:val="00F3643C"/>
    <w:rsid w:val="00F368A8"/>
    <w:rsid w:val="00F36A47"/>
    <w:rsid w:val="00F3776D"/>
    <w:rsid w:val="00F37C0C"/>
    <w:rsid w:val="00F41406"/>
    <w:rsid w:val="00F415BC"/>
    <w:rsid w:val="00F41845"/>
    <w:rsid w:val="00F41A2D"/>
    <w:rsid w:val="00F428BE"/>
    <w:rsid w:val="00F43FE8"/>
    <w:rsid w:val="00F4403F"/>
    <w:rsid w:val="00F4467A"/>
    <w:rsid w:val="00F44973"/>
    <w:rsid w:val="00F449E9"/>
    <w:rsid w:val="00F44E76"/>
    <w:rsid w:val="00F45445"/>
    <w:rsid w:val="00F463BA"/>
    <w:rsid w:val="00F473D9"/>
    <w:rsid w:val="00F475DD"/>
    <w:rsid w:val="00F47B99"/>
    <w:rsid w:val="00F47F1C"/>
    <w:rsid w:val="00F503CA"/>
    <w:rsid w:val="00F50FD4"/>
    <w:rsid w:val="00F5101C"/>
    <w:rsid w:val="00F5132E"/>
    <w:rsid w:val="00F52172"/>
    <w:rsid w:val="00F52F67"/>
    <w:rsid w:val="00F52FB0"/>
    <w:rsid w:val="00F53939"/>
    <w:rsid w:val="00F53DD8"/>
    <w:rsid w:val="00F553FA"/>
    <w:rsid w:val="00F56215"/>
    <w:rsid w:val="00F5636C"/>
    <w:rsid w:val="00F56442"/>
    <w:rsid w:val="00F564E6"/>
    <w:rsid w:val="00F56819"/>
    <w:rsid w:val="00F56B64"/>
    <w:rsid w:val="00F56CBF"/>
    <w:rsid w:val="00F56D58"/>
    <w:rsid w:val="00F56DB8"/>
    <w:rsid w:val="00F5743A"/>
    <w:rsid w:val="00F57790"/>
    <w:rsid w:val="00F57C02"/>
    <w:rsid w:val="00F601E8"/>
    <w:rsid w:val="00F602A7"/>
    <w:rsid w:val="00F603C3"/>
    <w:rsid w:val="00F6094E"/>
    <w:rsid w:val="00F61252"/>
    <w:rsid w:val="00F622AD"/>
    <w:rsid w:val="00F6258B"/>
    <w:rsid w:val="00F627A5"/>
    <w:rsid w:val="00F636A4"/>
    <w:rsid w:val="00F63B8F"/>
    <w:rsid w:val="00F63F4E"/>
    <w:rsid w:val="00F645C8"/>
    <w:rsid w:val="00F64C80"/>
    <w:rsid w:val="00F64E20"/>
    <w:rsid w:val="00F64FBB"/>
    <w:rsid w:val="00F65507"/>
    <w:rsid w:val="00F6570B"/>
    <w:rsid w:val="00F65905"/>
    <w:rsid w:val="00F65937"/>
    <w:rsid w:val="00F66039"/>
    <w:rsid w:val="00F66416"/>
    <w:rsid w:val="00F664CC"/>
    <w:rsid w:val="00F66927"/>
    <w:rsid w:val="00F66D7C"/>
    <w:rsid w:val="00F67188"/>
    <w:rsid w:val="00F67FAF"/>
    <w:rsid w:val="00F7097D"/>
    <w:rsid w:val="00F70C4C"/>
    <w:rsid w:val="00F70D1C"/>
    <w:rsid w:val="00F70DE4"/>
    <w:rsid w:val="00F71786"/>
    <w:rsid w:val="00F717A9"/>
    <w:rsid w:val="00F71C99"/>
    <w:rsid w:val="00F71F41"/>
    <w:rsid w:val="00F72B4D"/>
    <w:rsid w:val="00F73573"/>
    <w:rsid w:val="00F73B05"/>
    <w:rsid w:val="00F73B67"/>
    <w:rsid w:val="00F73BBA"/>
    <w:rsid w:val="00F73EBE"/>
    <w:rsid w:val="00F73F44"/>
    <w:rsid w:val="00F74D70"/>
    <w:rsid w:val="00F75DD5"/>
    <w:rsid w:val="00F75E61"/>
    <w:rsid w:val="00F764FA"/>
    <w:rsid w:val="00F77296"/>
    <w:rsid w:val="00F772A0"/>
    <w:rsid w:val="00F77697"/>
    <w:rsid w:val="00F776F9"/>
    <w:rsid w:val="00F779C3"/>
    <w:rsid w:val="00F77FF9"/>
    <w:rsid w:val="00F80A47"/>
    <w:rsid w:val="00F80B55"/>
    <w:rsid w:val="00F80F89"/>
    <w:rsid w:val="00F812C3"/>
    <w:rsid w:val="00F818BA"/>
    <w:rsid w:val="00F81BDE"/>
    <w:rsid w:val="00F81F87"/>
    <w:rsid w:val="00F81F8A"/>
    <w:rsid w:val="00F8238B"/>
    <w:rsid w:val="00F82466"/>
    <w:rsid w:val="00F82746"/>
    <w:rsid w:val="00F82EEF"/>
    <w:rsid w:val="00F83357"/>
    <w:rsid w:val="00F833ED"/>
    <w:rsid w:val="00F83BD1"/>
    <w:rsid w:val="00F8471E"/>
    <w:rsid w:val="00F8484A"/>
    <w:rsid w:val="00F8484F"/>
    <w:rsid w:val="00F849D8"/>
    <w:rsid w:val="00F856EC"/>
    <w:rsid w:val="00F85B7A"/>
    <w:rsid w:val="00F864E8"/>
    <w:rsid w:val="00F86AFE"/>
    <w:rsid w:val="00F86F67"/>
    <w:rsid w:val="00F8746F"/>
    <w:rsid w:val="00F90541"/>
    <w:rsid w:val="00F908BB"/>
    <w:rsid w:val="00F90A5C"/>
    <w:rsid w:val="00F90D67"/>
    <w:rsid w:val="00F90F6D"/>
    <w:rsid w:val="00F9196B"/>
    <w:rsid w:val="00F921BA"/>
    <w:rsid w:val="00F92205"/>
    <w:rsid w:val="00F922E1"/>
    <w:rsid w:val="00F92394"/>
    <w:rsid w:val="00F92547"/>
    <w:rsid w:val="00F92EA0"/>
    <w:rsid w:val="00F92F0B"/>
    <w:rsid w:val="00F93376"/>
    <w:rsid w:val="00F9395F"/>
    <w:rsid w:val="00F940DD"/>
    <w:rsid w:val="00F943FF"/>
    <w:rsid w:val="00F955B8"/>
    <w:rsid w:val="00F95622"/>
    <w:rsid w:val="00F9568B"/>
    <w:rsid w:val="00F95FF6"/>
    <w:rsid w:val="00F973AA"/>
    <w:rsid w:val="00F97413"/>
    <w:rsid w:val="00F9754C"/>
    <w:rsid w:val="00F976FC"/>
    <w:rsid w:val="00FA09B1"/>
    <w:rsid w:val="00FA14FA"/>
    <w:rsid w:val="00FA154E"/>
    <w:rsid w:val="00FA1B95"/>
    <w:rsid w:val="00FA1C66"/>
    <w:rsid w:val="00FA1F40"/>
    <w:rsid w:val="00FA2ECC"/>
    <w:rsid w:val="00FA2FA9"/>
    <w:rsid w:val="00FA35F8"/>
    <w:rsid w:val="00FA3721"/>
    <w:rsid w:val="00FA4265"/>
    <w:rsid w:val="00FA4D4A"/>
    <w:rsid w:val="00FA69D7"/>
    <w:rsid w:val="00FA6E7C"/>
    <w:rsid w:val="00FA7C0A"/>
    <w:rsid w:val="00FB0659"/>
    <w:rsid w:val="00FB079B"/>
    <w:rsid w:val="00FB0B30"/>
    <w:rsid w:val="00FB0BBC"/>
    <w:rsid w:val="00FB2B9D"/>
    <w:rsid w:val="00FB3C06"/>
    <w:rsid w:val="00FB4418"/>
    <w:rsid w:val="00FB48E9"/>
    <w:rsid w:val="00FB4B28"/>
    <w:rsid w:val="00FB4B81"/>
    <w:rsid w:val="00FB4D46"/>
    <w:rsid w:val="00FB5089"/>
    <w:rsid w:val="00FB5AC1"/>
    <w:rsid w:val="00FB5F56"/>
    <w:rsid w:val="00FB746B"/>
    <w:rsid w:val="00FC0A24"/>
    <w:rsid w:val="00FC1382"/>
    <w:rsid w:val="00FC4237"/>
    <w:rsid w:val="00FC4FF5"/>
    <w:rsid w:val="00FC565D"/>
    <w:rsid w:val="00FC5ED0"/>
    <w:rsid w:val="00FC5F5E"/>
    <w:rsid w:val="00FC646E"/>
    <w:rsid w:val="00FC6972"/>
    <w:rsid w:val="00FC69EA"/>
    <w:rsid w:val="00FC6AB3"/>
    <w:rsid w:val="00FC7288"/>
    <w:rsid w:val="00FC78D9"/>
    <w:rsid w:val="00FD04F5"/>
    <w:rsid w:val="00FD10F0"/>
    <w:rsid w:val="00FD1328"/>
    <w:rsid w:val="00FD160A"/>
    <w:rsid w:val="00FD1804"/>
    <w:rsid w:val="00FD235A"/>
    <w:rsid w:val="00FD2878"/>
    <w:rsid w:val="00FD2BFE"/>
    <w:rsid w:val="00FD350C"/>
    <w:rsid w:val="00FD3805"/>
    <w:rsid w:val="00FD3936"/>
    <w:rsid w:val="00FD4213"/>
    <w:rsid w:val="00FD45CA"/>
    <w:rsid w:val="00FD4DE7"/>
    <w:rsid w:val="00FD537E"/>
    <w:rsid w:val="00FD5C58"/>
    <w:rsid w:val="00FD6446"/>
    <w:rsid w:val="00FD6EE1"/>
    <w:rsid w:val="00FD7308"/>
    <w:rsid w:val="00FE0E88"/>
    <w:rsid w:val="00FE0E98"/>
    <w:rsid w:val="00FE1015"/>
    <w:rsid w:val="00FE10FF"/>
    <w:rsid w:val="00FE12F1"/>
    <w:rsid w:val="00FE2207"/>
    <w:rsid w:val="00FE221F"/>
    <w:rsid w:val="00FE2426"/>
    <w:rsid w:val="00FE2608"/>
    <w:rsid w:val="00FE4D88"/>
    <w:rsid w:val="00FE5040"/>
    <w:rsid w:val="00FE5491"/>
    <w:rsid w:val="00FE6150"/>
    <w:rsid w:val="00FE6536"/>
    <w:rsid w:val="00FE65EF"/>
    <w:rsid w:val="00FE67A4"/>
    <w:rsid w:val="00FE6EE0"/>
    <w:rsid w:val="00FE75EC"/>
    <w:rsid w:val="00FE7AA5"/>
    <w:rsid w:val="00FF0157"/>
    <w:rsid w:val="00FF0416"/>
    <w:rsid w:val="00FF0A56"/>
    <w:rsid w:val="00FF1477"/>
    <w:rsid w:val="00FF18A8"/>
    <w:rsid w:val="00FF1AB1"/>
    <w:rsid w:val="00FF1B49"/>
    <w:rsid w:val="00FF290C"/>
    <w:rsid w:val="00FF2E24"/>
    <w:rsid w:val="00FF353D"/>
    <w:rsid w:val="00FF3A9A"/>
    <w:rsid w:val="00FF3CB6"/>
    <w:rsid w:val="00FF3D21"/>
    <w:rsid w:val="00FF3D2D"/>
    <w:rsid w:val="00FF415C"/>
    <w:rsid w:val="00FF4CD3"/>
    <w:rsid w:val="00FF4D41"/>
    <w:rsid w:val="00FF4D98"/>
    <w:rsid w:val="00FF545D"/>
    <w:rsid w:val="00FF55E1"/>
    <w:rsid w:val="00FF5618"/>
    <w:rsid w:val="00FF5F3A"/>
    <w:rsid w:val="00FF6EF3"/>
    <w:rsid w:val="00FF7826"/>
    <w:rsid w:val="00FF7D7E"/>
    <w:rsid w:val="00FF7F02"/>
    <w:rsid w:val="17E677AE"/>
    <w:rsid w:val="2FB1C8E3"/>
    <w:rsid w:val="44996644"/>
    <w:rsid w:val="49CF3DE7"/>
    <w:rsid w:val="4EE2BF1C"/>
    <w:rsid w:val="514A16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793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uiPriority="5" w:qFormat="1"/>
    <w:lsdException w:name="heading 3" w:uiPriority="5" w:qFormat="1"/>
    <w:lsdException w:name="heading 4" w:semiHidden="1" w:uiPriority="9" w:unhideWhenUsed="1" w:qFormat="1"/>
    <w:lsdException w:name="heading 5" w:semiHidden="1" w:uiPriority="6" w:unhideWhenUsed="1" w:qFormat="1"/>
    <w:lsdException w:name="heading 6" w:semiHidden="1" w:uiPriority="6" w:unhideWhenUsed="1" w:qFormat="1"/>
    <w:lsdException w:name="heading 7" w:semiHidden="1" w:uiPriority="12"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99"/>
    <w:qFormat/>
    <w:rsid w:val="0074248D"/>
    <w:pPr>
      <w:spacing w:before="240" w:after="120" w:line="360" w:lineRule="auto"/>
    </w:pPr>
    <w:rPr>
      <w:color w:val="0D382B" w:themeColor="text2"/>
    </w:rPr>
  </w:style>
  <w:style w:type="paragraph" w:styleId="Heading1">
    <w:name w:val="heading 1"/>
    <w:basedOn w:val="Normal"/>
    <w:next w:val="BodyText"/>
    <w:link w:val="Heading1Char"/>
    <w:uiPriority w:val="5"/>
    <w:qFormat/>
    <w:rsid w:val="0074248D"/>
    <w:pPr>
      <w:keepNext/>
      <w:keepLines/>
      <w:pageBreakBefore/>
      <w:numPr>
        <w:numId w:val="10"/>
      </w:numPr>
      <w:spacing w:after="240" w:line="640" w:lineRule="atLeast"/>
      <w:outlineLvl w:val="0"/>
    </w:pPr>
    <w:rPr>
      <w:rFonts w:asciiTheme="majorHAnsi" w:eastAsiaTheme="majorEastAsia" w:hAnsiTheme="majorHAnsi" w:cstheme="majorBidi"/>
      <w:bCs/>
      <w:color w:val="00966E" w:themeColor="accent2"/>
      <w:sz w:val="52"/>
      <w:szCs w:val="40"/>
    </w:rPr>
  </w:style>
  <w:style w:type="paragraph" w:styleId="Heading2">
    <w:name w:val="heading 2"/>
    <w:basedOn w:val="Heading1"/>
    <w:next w:val="BodyText"/>
    <w:link w:val="Heading2Char"/>
    <w:uiPriority w:val="5"/>
    <w:qFormat/>
    <w:rsid w:val="0074248D"/>
    <w:pPr>
      <w:pageBreakBefore w:val="0"/>
      <w:numPr>
        <w:ilvl w:val="1"/>
      </w:numPr>
      <w:spacing w:before="360" w:line="520" w:lineRule="atLeast"/>
      <w:outlineLvl w:val="1"/>
    </w:pPr>
    <w:rPr>
      <w:bCs w:val="0"/>
      <w:color w:val="006E50" w:themeColor="accent1"/>
      <w:sz w:val="40"/>
      <w:szCs w:val="32"/>
    </w:rPr>
  </w:style>
  <w:style w:type="paragraph" w:styleId="Heading3">
    <w:name w:val="heading 3"/>
    <w:basedOn w:val="Heading2"/>
    <w:next w:val="BodyText"/>
    <w:link w:val="Heading3Char"/>
    <w:uiPriority w:val="5"/>
    <w:qFormat/>
    <w:rsid w:val="0074248D"/>
    <w:pPr>
      <w:numPr>
        <w:ilvl w:val="2"/>
      </w:numPr>
      <w:spacing w:line="480" w:lineRule="atLeast"/>
      <w:outlineLvl w:val="2"/>
    </w:pPr>
    <w:rPr>
      <w:bCs/>
      <w:color w:val="00966E" w:themeColor="accent2"/>
      <w:sz w:val="36"/>
      <w:szCs w:val="28"/>
    </w:rPr>
  </w:style>
  <w:style w:type="paragraph" w:styleId="Heading4">
    <w:name w:val="heading 4"/>
    <w:basedOn w:val="Heading3"/>
    <w:next w:val="BodyText"/>
    <w:link w:val="Heading4Char"/>
    <w:uiPriority w:val="6"/>
    <w:qFormat/>
    <w:rsid w:val="0074248D"/>
    <w:pPr>
      <w:numPr>
        <w:ilvl w:val="3"/>
      </w:numPr>
      <w:spacing w:line="440" w:lineRule="atLeast"/>
      <w:outlineLvl w:val="3"/>
    </w:pPr>
    <w:rPr>
      <w:bCs w:val="0"/>
      <w:iCs/>
      <w:color w:val="006E50" w:themeColor="accent1"/>
      <w:sz w:val="32"/>
    </w:rPr>
  </w:style>
  <w:style w:type="paragraph" w:styleId="Heading5">
    <w:name w:val="heading 5"/>
    <w:basedOn w:val="Heading4"/>
    <w:next w:val="BodyText"/>
    <w:link w:val="Heading5Char"/>
    <w:uiPriority w:val="6"/>
    <w:qFormat/>
    <w:rsid w:val="0074248D"/>
    <w:pPr>
      <w:numPr>
        <w:ilvl w:val="4"/>
      </w:numPr>
      <w:spacing w:line="400" w:lineRule="atLeast"/>
      <w:outlineLvl w:val="4"/>
    </w:pPr>
    <w:rPr>
      <w:rFonts w:cstheme="minorHAnsi"/>
      <w:sz w:val="28"/>
      <w:szCs w:val="24"/>
    </w:rPr>
  </w:style>
  <w:style w:type="paragraph" w:styleId="Heading6">
    <w:name w:val="heading 6"/>
    <w:basedOn w:val="Heading5"/>
    <w:next w:val="BodyText"/>
    <w:link w:val="Heading6Char"/>
    <w:uiPriority w:val="6"/>
    <w:qFormat/>
    <w:rsid w:val="0074248D"/>
    <w:pPr>
      <w:numPr>
        <w:ilvl w:val="5"/>
      </w:numPr>
      <w:spacing w:line="360" w:lineRule="atLeast"/>
      <w:outlineLvl w:val="5"/>
    </w:pPr>
    <w:rPr>
      <w:iCs w:val="0"/>
      <w:sz w:val="24"/>
      <w:szCs w:val="22"/>
    </w:rPr>
  </w:style>
  <w:style w:type="paragraph" w:styleId="Heading7">
    <w:name w:val="heading 7"/>
    <w:aliases w:val="(Appendix heading)"/>
    <w:basedOn w:val="Heading1"/>
    <w:next w:val="BodyText"/>
    <w:link w:val="Heading7Char"/>
    <w:uiPriority w:val="7"/>
    <w:qFormat/>
    <w:rsid w:val="00542351"/>
    <w:pPr>
      <w:numPr>
        <w:numId w:val="6"/>
      </w:numPr>
      <w:tabs>
        <w:tab w:val="num" w:pos="360"/>
        <w:tab w:val="left" w:pos="2552"/>
      </w:tabs>
      <w:ind w:left="2268" w:hanging="2268"/>
      <w:outlineLvl w:val="6"/>
    </w:pPr>
    <w:rPr>
      <w:iCs/>
      <w:color w:val="0A1D30" w:themeColor="accent3" w:themeShade="BF"/>
      <w:sz w:val="36"/>
    </w:rPr>
  </w:style>
  <w:style w:type="paragraph" w:styleId="Heading8">
    <w:name w:val="heading 8"/>
    <w:aliases w:val="(Appendix subheading)"/>
    <w:basedOn w:val="Heading7"/>
    <w:next w:val="BodyText"/>
    <w:link w:val="Heading8Char"/>
    <w:uiPriority w:val="7"/>
    <w:qFormat/>
    <w:rsid w:val="001D5F5D"/>
    <w:pPr>
      <w:pageBreakBefore w:val="0"/>
      <w:numPr>
        <w:ilvl w:val="1"/>
      </w:numPr>
      <w:tabs>
        <w:tab w:val="clear" w:pos="2552"/>
        <w:tab w:val="num" w:pos="360"/>
      </w:tabs>
      <w:ind w:left="2268" w:hanging="2268"/>
      <w:outlineLvl w:val="7"/>
    </w:pPr>
    <w:rPr>
      <w:sz w:val="32"/>
      <w:szCs w:val="20"/>
    </w:rPr>
  </w:style>
  <w:style w:type="paragraph" w:styleId="Heading9">
    <w:name w:val="heading 9"/>
    <w:aliases w:val="(Appendix minor heading)"/>
    <w:basedOn w:val="Heading8"/>
    <w:next w:val="BodyText"/>
    <w:link w:val="Heading9Char"/>
    <w:uiPriority w:val="7"/>
    <w:qFormat/>
    <w:rsid w:val="00744EC3"/>
    <w:pPr>
      <w:numPr>
        <w:ilvl w:val="2"/>
      </w:numPr>
      <w:tabs>
        <w:tab w:val="num" w:pos="360"/>
      </w:tabs>
      <w:ind w:left="2268" w:hanging="2268"/>
      <w:outlineLvl w:val="8"/>
    </w:pPr>
    <w:rPr>
      <w:i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F04F20"/>
    <w:rPr>
      <w:rFonts w:asciiTheme="majorHAnsi" w:eastAsiaTheme="majorEastAsia" w:hAnsiTheme="majorHAnsi" w:cstheme="majorBidi"/>
      <w:bCs/>
      <w:color w:val="00966E" w:themeColor="accent2"/>
      <w:sz w:val="52"/>
      <w:szCs w:val="40"/>
    </w:rPr>
  </w:style>
  <w:style w:type="character" w:customStyle="1" w:styleId="Heading2Char">
    <w:name w:val="Heading 2 Char"/>
    <w:basedOn w:val="DefaultParagraphFont"/>
    <w:link w:val="Heading2"/>
    <w:uiPriority w:val="5"/>
    <w:rsid w:val="00F04F20"/>
    <w:rPr>
      <w:rFonts w:asciiTheme="majorHAnsi" w:eastAsiaTheme="majorEastAsia" w:hAnsiTheme="majorHAnsi" w:cstheme="majorBidi"/>
      <w:color w:val="006E50" w:themeColor="accent1"/>
      <w:sz w:val="40"/>
      <w:szCs w:val="32"/>
    </w:rPr>
  </w:style>
  <w:style w:type="character" w:customStyle="1" w:styleId="Heading3Char">
    <w:name w:val="Heading 3 Char"/>
    <w:basedOn w:val="DefaultParagraphFont"/>
    <w:link w:val="Heading3"/>
    <w:uiPriority w:val="5"/>
    <w:rsid w:val="00F04F20"/>
    <w:rPr>
      <w:rFonts w:asciiTheme="majorHAnsi" w:eastAsiaTheme="majorEastAsia" w:hAnsiTheme="majorHAnsi" w:cstheme="majorBidi"/>
      <w:bCs/>
      <w:color w:val="00966E" w:themeColor="accent2"/>
      <w:sz w:val="36"/>
      <w:szCs w:val="28"/>
    </w:rPr>
  </w:style>
  <w:style w:type="paragraph" w:styleId="Caption">
    <w:name w:val="caption"/>
    <w:basedOn w:val="BodyText"/>
    <w:next w:val="Object"/>
    <w:uiPriority w:val="4"/>
    <w:qFormat/>
    <w:rsid w:val="0074248D"/>
    <w:pPr>
      <w:keepNext/>
      <w:spacing w:before="480" w:after="240" w:line="240" w:lineRule="auto"/>
      <w:ind w:left="1418" w:hanging="1418"/>
    </w:pPr>
    <w:rPr>
      <w:bCs/>
      <w:color w:val="006E50" w:themeColor="accent1"/>
      <w:szCs w:val="20"/>
    </w:rPr>
  </w:style>
  <w:style w:type="paragraph" w:styleId="BodyText">
    <w:name w:val="Body Text"/>
    <w:link w:val="BodyTextChar"/>
    <w:qFormat/>
    <w:rsid w:val="00863482"/>
    <w:pPr>
      <w:keepLines/>
      <w:spacing w:before="240" w:after="120" w:line="360" w:lineRule="auto"/>
    </w:pPr>
  </w:style>
  <w:style w:type="character" w:customStyle="1" w:styleId="BodyTextChar">
    <w:name w:val="Body Text Char"/>
    <w:basedOn w:val="DefaultParagraphFont"/>
    <w:link w:val="BodyText"/>
    <w:rsid w:val="00863482"/>
  </w:style>
  <w:style w:type="paragraph" w:styleId="TOC1">
    <w:name w:val="toc 1"/>
    <w:basedOn w:val="Normal"/>
    <w:next w:val="BodyText"/>
    <w:uiPriority w:val="39"/>
    <w:rsid w:val="004A05E0"/>
    <w:pPr>
      <w:keepLines/>
      <w:tabs>
        <w:tab w:val="left" w:pos="1134"/>
        <w:tab w:val="right" w:leader="dot" w:pos="9923"/>
      </w:tabs>
      <w:spacing w:after="60" w:line="240" w:lineRule="auto"/>
      <w:ind w:left="1134" w:right="567" w:hanging="1134"/>
    </w:pPr>
    <w:rPr>
      <w:noProof/>
      <w:sz w:val="20"/>
    </w:rPr>
  </w:style>
  <w:style w:type="paragraph" w:styleId="TOC2">
    <w:name w:val="toc 2"/>
    <w:basedOn w:val="TOC1"/>
    <w:next w:val="BodyText"/>
    <w:uiPriority w:val="39"/>
    <w:rsid w:val="004A05E0"/>
    <w:pPr>
      <w:spacing w:before="120"/>
      <w:ind w:left="1135" w:hanging="851"/>
    </w:pPr>
    <w:rPr>
      <w:rFonts w:eastAsiaTheme="minorEastAsia"/>
      <w:kern w:val="2"/>
      <w:lang w:eastAsia="en-AU"/>
      <w14:ligatures w14:val="standardContextual"/>
    </w:rPr>
  </w:style>
  <w:style w:type="paragraph" w:styleId="TOC3">
    <w:name w:val="toc 3"/>
    <w:basedOn w:val="TOC2"/>
    <w:next w:val="BodyText"/>
    <w:uiPriority w:val="39"/>
    <w:rsid w:val="004A05E0"/>
    <w:pPr>
      <w:spacing w:before="60"/>
      <w:ind w:left="1985"/>
    </w:pPr>
  </w:style>
  <w:style w:type="paragraph" w:styleId="TOC4">
    <w:name w:val="toc 4"/>
    <w:basedOn w:val="TOC3"/>
    <w:next w:val="BodyText"/>
    <w:uiPriority w:val="39"/>
    <w:rsid w:val="004A05E0"/>
    <w:pPr>
      <w:ind w:left="2836"/>
    </w:pPr>
  </w:style>
  <w:style w:type="paragraph" w:styleId="TOC5">
    <w:name w:val="toc 5"/>
    <w:basedOn w:val="TOC2"/>
    <w:next w:val="BodyText"/>
    <w:uiPriority w:val="39"/>
    <w:rsid w:val="004A05E0"/>
    <w:pPr>
      <w:tabs>
        <w:tab w:val="left" w:pos="1418"/>
      </w:tabs>
      <w:spacing w:before="360"/>
      <w:ind w:left="1418" w:hanging="1418"/>
    </w:pPr>
    <w:rPr>
      <w:sz w:val="22"/>
    </w:rPr>
  </w:style>
  <w:style w:type="paragraph" w:styleId="TOC6">
    <w:name w:val="toc 6"/>
    <w:basedOn w:val="TOC3"/>
    <w:next w:val="BodyText"/>
    <w:uiPriority w:val="39"/>
    <w:rsid w:val="004A05E0"/>
  </w:style>
  <w:style w:type="character" w:customStyle="1" w:styleId="Heading4Char">
    <w:name w:val="Heading 4 Char"/>
    <w:basedOn w:val="DefaultParagraphFont"/>
    <w:link w:val="Heading4"/>
    <w:uiPriority w:val="6"/>
    <w:rsid w:val="00F04F20"/>
    <w:rPr>
      <w:rFonts w:asciiTheme="majorHAnsi" w:eastAsiaTheme="majorEastAsia" w:hAnsiTheme="majorHAnsi" w:cstheme="majorBidi"/>
      <w:iCs/>
      <w:color w:val="006E50" w:themeColor="accent1"/>
      <w:sz w:val="32"/>
      <w:szCs w:val="28"/>
    </w:rPr>
  </w:style>
  <w:style w:type="paragraph" w:styleId="TOC7">
    <w:name w:val="toc 7"/>
    <w:basedOn w:val="TOC1"/>
    <w:next w:val="BodyText"/>
    <w:uiPriority w:val="39"/>
    <w:rsid w:val="004A05E0"/>
    <w:pPr>
      <w:ind w:left="1701" w:hanging="1701"/>
    </w:pPr>
  </w:style>
  <w:style w:type="character" w:customStyle="1" w:styleId="Heading5Char">
    <w:name w:val="Heading 5 Char"/>
    <w:basedOn w:val="DefaultParagraphFont"/>
    <w:link w:val="Heading5"/>
    <w:uiPriority w:val="6"/>
    <w:rsid w:val="00447E7C"/>
    <w:rPr>
      <w:rFonts w:asciiTheme="majorHAnsi" w:eastAsiaTheme="majorEastAsia" w:hAnsiTheme="majorHAnsi" w:cstheme="minorHAnsi"/>
      <w:iCs/>
      <w:color w:val="006E50" w:themeColor="accent1"/>
      <w:sz w:val="28"/>
      <w:szCs w:val="24"/>
    </w:rPr>
  </w:style>
  <w:style w:type="paragraph" w:styleId="TOC8">
    <w:name w:val="toc 8"/>
    <w:basedOn w:val="TOC2"/>
    <w:next w:val="BodyText"/>
    <w:uiPriority w:val="39"/>
    <w:rsid w:val="00A024A2"/>
    <w:pPr>
      <w:spacing w:before="60"/>
    </w:pPr>
  </w:style>
  <w:style w:type="character" w:customStyle="1" w:styleId="Heading6Char">
    <w:name w:val="Heading 6 Char"/>
    <w:basedOn w:val="DefaultParagraphFont"/>
    <w:link w:val="Heading6"/>
    <w:uiPriority w:val="6"/>
    <w:rsid w:val="00F04F20"/>
    <w:rPr>
      <w:rFonts w:asciiTheme="majorHAnsi" w:eastAsiaTheme="majorEastAsia" w:hAnsiTheme="majorHAnsi" w:cstheme="minorHAnsi"/>
      <w:color w:val="006E50" w:themeColor="accent1"/>
      <w:sz w:val="24"/>
    </w:rPr>
  </w:style>
  <w:style w:type="paragraph" w:styleId="TOC9">
    <w:name w:val="toc 9"/>
    <w:basedOn w:val="TOC3"/>
    <w:next w:val="BodyText"/>
    <w:uiPriority w:val="39"/>
    <w:rsid w:val="004A05E0"/>
  </w:style>
  <w:style w:type="paragraph" w:styleId="TOCHeading">
    <w:name w:val="TOC Heading"/>
    <w:basedOn w:val="Heading1NoNumber"/>
    <w:next w:val="BodyText"/>
    <w:uiPriority w:val="39"/>
    <w:qFormat/>
    <w:rsid w:val="005B5A3E"/>
    <w:pPr>
      <w:pageBreakBefore w:val="0"/>
      <w:spacing w:before="600"/>
      <w:outlineLvl w:val="9"/>
    </w:pPr>
    <w:rPr>
      <w:color w:val="0D382B" w:themeColor="text2"/>
    </w:rPr>
  </w:style>
  <w:style w:type="paragraph" w:customStyle="1" w:styleId="BodyIndent2">
    <w:name w:val="Body Indent 2"/>
    <w:basedOn w:val="BodyBullet2"/>
    <w:uiPriority w:val="7"/>
    <w:qFormat/>
    <w:rsid w:val="00257B97"/>
    <w:pPr>
      <w:numPr>
        <w:ilvl w:val="0"/>
        <w:numId w:val="0"/>
      </w:numPr>
      <w:ind w:left="680"/>
    </w:pPr>
  </w:style>
  <w:style w:type="paragraph" w:customStyle="1" w:styleId="BodyIndent3">
    <w:name w:val="Body Indent 3"/>
    <w:basedOn w:val="BodyBullet3"/>
    <w:uiPriority w:val="7"/>
    <w:qFormat/>
    <w:rsid w:val="00257B97"/>
    <w:pPr>
      <w:numPr>
        <w:ilvl w:val="0"/>
        <w:numId w:val="0"/>
      </w:numPr>
      <w:ind w:left="1021"/>
    </w:pPr>
  </w:style>
  <w:style w:type="character" w:styleId="EndnoteReference">
    <w:name w:val="endnote reference"/>
    <w:basedOn w:val="DefaultParagraphFont"/>
    <w:uiPriority w:val="99"/>
    <w:qFormat/>
    <w:rsid w:val="009D27EE"/>
    <w:rPr>
      <w:vertAlign w:val="superscript"/>
    </w:rPr>
  </w:style>
  <w:style w:type="paragraph" w:styleId="ListBullet">
    <w:name w:val="List Bullet"/>
    <w:basedOn w:val="BodyText"/>
    <w:uiPriority w:val="99"/>
    <w:semiHidden/>
    <w:rsid w:val="009D27EE"/>
    <w:pPr>
      <w:numPr>
        <w:numId w:val="2"/>
      </w:numPr>
      <w:spacing w:before="120"/>
      <w:contextualSpacing/>
    </w:pPr>
  </w:style>
  <w:style w:type="table" w:styleId="TableGrid">
    <w:name w:val="Table Grid"/>
    <w:basedOn w:val="TableNormal"/>
    <w:uiPriority w:val="59"/>
    <w:rsid w:val="009D2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74248D"/>
    <w:pPr>
      <w:keepNext w:val="0"/>
      <w:keepLines w:val="0"/>
      <w:spacing w:before="120" w:after="360"/>
      <w:ind w:left="0" w:firstLine="0"/>
    </w:pPr>
    <w:rPr>
      <w:color w:val="595959"/>
      <w:sz w:val="18"/>
      <w:szCs w:val="18"/>
    </w:rPr>
  </w:style>
  <w:style w:type="paragraph" w:styleId="ListBullet2">
    <w:name w:val="List Bullet 2"/>
    <w:basedOn w:val="ListBullet"/>
    <w:uiPriority w:val="99"/>
    <w:semiHidden/>
    <w:rsid w:val="009D27EE"/>
    <w:pPr>
      <w:numPr>
        <w:ilvl w:val="1"/>
      </w:numPr>
    </w:pPr>
  </w:style>
  <w:style w:type="paragraph" w:customStyle="1" w:styleId="TableText">
    <w:name w:val="Table Text"/>
    <w:aliases w:val="tx"/>
    <w:basedOn w:val="BodyText"/>
    <w:uiPriority w:val="2"/>
    <w:qFormat/>
    <w:rsid w:val="008B4E36"/>
    <w:pPr>
      <w:numPr>
        <w:numId w:val="9"/>
      </w:numPr>
      <w:spacing w:before="60" w:after="60" w:line="240" w:lineRule="auto"/>
    </w:pPr>
    <w:rPr>
      <w:sz w:val="18"/>
      <w:szCs w:val="20"/>
    </w:rPr>
  </w:style>
  <w:style w:type="paragraph" w:styleId="EndnoteText">
    <w:name w:val="endnote text"/>
    <w:basedOn w:val="Normal"/>
    <w:link w:val="EndnoteTextChar"/>
    <w:uiPriority w:val="99"/>
    <w:qFormat/>
    <w:rsid w:val="009D27EE"/>
    <w:pPr>
      <w:spacing w:before="60" w:after="60" w:line="240" w:lineRule="auto"/>
      <w:ind w:left="340" w:hanging="340"/>
    </w:pPr>
    <w:rPr>
      <w:sz w:val="18"/>
      <w:szCs w:val="18"/>
    </w:rPr>
  </w:style>
  <w:style w:type="paragraph" w:styleId="ListBullet3">
    <w:name w:val="List Bullet 3"/>
    <w:basedOn w:val="ListBullet2"/>
    <w:uiPriority w:val="99"/>
    <w:semiHidden/>
    <w:rsid w:val="009D27EE"/>
    <w:pPr>
      <w:numPr>
        <w:ilvl w:val="2"/>
      </w:numPr>
    </w:pPr>
  </w:style>
  <w:style w:type="character" w:customStyle="1" w:styleId="EndnoteTextChar">
    <w:name w:val="Endnote Text Char"/>
    <w:basedOn w:val="DefaultParagraphFont"/>
    <w:link w:val="EndnoteText"/>
    <w:uiPriority w:val="99"/>
    <w:rsid w:val="009D27EE"/>
    <w:rPr>
      <w:sz w:val="18"/>
      <w:szCs w:val="18"/>
    </w:rPr>
  </w:style>
  <w:style w:type="paragraph" w:styleId="Footer">
    <w:name w:val="footer"/>
    <w:basedOn w:val="Normal"/>
    <w:link w:val="FooterChar"/>
    <w:uiPriority w:val="99"/>
    <w:qFormat/>
    <w:rsid w:val="00976E4B"/>
    <w:pPr>
      <w:pBdr>
        <w:top w:val="single" w:sz="2" w:space="16" w:color="auto"/>
      </w:pBdr>
      <w:spacing w:before="360" w:line="240" w:lineRule="auto"/>
    </w:pPr>
    <w:rPr>
      <w:rFonts w:cstheme="minorHAnsi"/>
      <w:noProof/>
      <w:sz w:val="20"/>
      <w:szCs w:val="18"/>
    </w:rPr>
  </w:style>
  <w:style w:type="character" w:customStyle="1" w:styleId="FooterChar">
    <w:name w:val="Footer Char"/>
    <w:basedOn w:val="DefaultParagraphFont"/>
    <w:link w:val="Footer"/>
    <w:uiPriority w:val="99"/>
    <w:rsid w:val="00976E4B"/>
    <w:rPr>
      <w:rFonts w:cstheme="minorHAnsi"/>
      <w:noProof/>
      <w:color w:val="0D382B" w:themeColor="text2"/>
      <w:sz w:val="20"/>
      <w:szCs w:val="18"/>
    </w:rPr>
  </w:style>
  <w:style w:type="character" w:styleId="FootnoteReference">
    <w:name w:val="footnote reference"/>
    <w:basedOn w:val="DefaultParagraphFont"/>
    <w:uiPriority w:val="99"/>
    <w:qFormat/>
    <w:rsid w:val="009D27EE"/>
    <w:rPr>
      <w:vertAlign w:val="superscript"/>
    </w:rPr>
  </w:style>
  <w:style w:type="paragraph" w:styleId="FootnoteText">
    <w:name w:val="footnote text"/>
    <w:basedOn w:val="Normal"/>
    <w:link w:val="FootnoteTextChar"/>
    <w:uiPriority w:val="99"/>
    <w:qFormat/>
    <w:rsid w:val="009D27EE"/>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9D27EE"/>
    <w:rPr>
      <w:sz w:val="18"/>
      <w:szCs w:val="18"/>
    </w:rPr>
  </w:style>
  <w:style w:type="paragraph" w:styleId="Header">
    <w:name w:val="header"/>
    <w:basedOn w:val="BodyText"/>
    <w:link w:val="HeaderChar"/>
    <w:uiPriority w:val="99"/>
    <w:qFormat/>
    <w:rsid w:val="00976E4B"/>
    <w:pPr>
      <w:pBdr>
        <w:bottom w:val="single" w:sz="2" w:space="16" w:color="0D382B" w:themeColor="text2"/>
      </w:pBdr>
      <w:spacing w:after="360" w:line="240" w:lineRule="auto"/>
    </w:pPr>
    <w:rPr>
      <w:color w:val="0D382B" w:themeColor="text2"/>
      <w:sz w:val="20"/>
      <w:szCs w:val="18"/>
    </w:rPr>
  </w:style>
  <w:style w:type="character" w:customStyle="1" w:styleId="HeaderChar">
    <w:name w:val="Header Char"/>
    <w:basedOn w:val="DefaultParagraphFont"/>
    <w:link w:val="Header"/>
    <w:uiPriority w:val="99"/>
    <w:rsid w:val="00976E4B"/>
    <w:rPr>
      <w:color w:val="0D382B" w:themeColor="text2"/>
      <w:sz w:val="20"/>
      <w:szCs w:val="18"/>
    </w:rPr>
  </w:style>
  <w:style w:type="character" w:styleId="Hyperlink">
    <w:name w:val="Hyperlink"/>
    <w:basedOn w:val="DefaultParagraphFont"/>
    <w:uiPriority w:val="99"/>
    <w:qFormat/>
    <w:rsid w:val="005B5A3E"/>
    <w:rPr>
      <w:color w:val="0D382B" w:themeColor="text2"/>
      <w:u w:val="single"/>
    </w:rPr>
  </w:style>
  <w:style w:type="paragraph" w:styleId="ListNumber">
    <w:name w:val="List Number"/>
    <w:basedOn w:val="BodyText"/>
    <w:uiPriority w:val="99"/>
    <w:semiHidden/>
    <w:rsid w:val="009D27EE"/>
    <w:pPr>
      <w:numPr>
        <w:numId w:val="3"/>
      </w:numPr>
      <w:contextualSpacing/>
    </w:pPr>
  </w:style>
  <w:style w:type="paragraph" w:styleId="ListNumber2">
    <w:name w:val="List Number 2"/>
    <w:basedOn w:val="ListNumber"/>
    <w:uiPriority w:val="99"/>
    <w:semiHidden/>
    <w:rsid w:val="009D27EE"/>
    <w:pPr>
      <w:numPr>
        <w:numId w:val="4"/>
      </w:numPr>
    </w:pPr>
  </w:style>
  <w:style w:type="paragraph" w:styleId="ListNumber3">
    <w:name w:val="List Number 3"/>
    <w:basedOn w:val="List2"/>
    <w:uiPriority w:val="99"/>
    <w:semiHidden/>
    <w:rsid w:val="009D27EE"/>
    <w:pPr>
      <w:numPr>
        <w:numId w:val="5"/>
      </w:numPr>
    </w:pPr>
  </w:style>
  <w:style w:type="character" w:styleId="PageNumber">
    <w:name w:val="page number"/>
    <w:basedOn w:val="DefaultParagraphFont"/>
    <w:uiPriority w:val="99"/>
    <w:semiHidden/>
    <w:rsid w:val="009D27EE"/>
  </w:style>
  <w:style w:type="paragraph" w:styleId="List2">
    <w:name w:val="List 2"/>
    <w:basedOn w:val="Normal"/>
    <w:uiPriority w:val="99"/>
    <w:semiHidden/>
    <w:rsid w:val="009D27EE"/>
    <w:pPr>
      <w:ind w:left="566" w:hanging="283"/>
      <w:contextualSpacing/>
    </w:pPr>
  </w:style>
  <w:style w:type="paragraph" w:styleId="TableofFigures">
    <w:name w:val="table of figures"/>
    <w:basedOn w:val="TOC1"/>
    <w:next w:val="BodyText"/>
    <w:uiPriority w:val="99"/>
    <w:rsid w:val="00272B65"/>
    <w:pPr>
      <w:spacing w:before="60"/>
      <w:ind w:left="1418" w:hanging="1418"/>
    </w:pPr>
  </w:style>
  <w:style w:type="character" w:customStyle="1" w:styleId="Heading7Char">
    <w:name w:val="Heading 7 Char"/>
    <w:aliases w:val="(Appendix heading) Char"/>
    <w:basedOn w:val="DefaultParagraphFont"/>
    <w:link w:val="Heading7"/>
    <w:uiPriority w:val="7"/>
    <w:rsid w:val="00542351"/>
    <w:rPr>
      <w:rFonts w:asciiTheme="majorHAnsi" w:eastAsiaTheme="majorEastAsia" w:hAnsiTheme="majorHAnsi" w:cstheme="majorBidi"/>
      <w:bCs/>
      <w:iCs/>
      <w:color w:val="0A1D30" w:themeColor="accent3" w:themeShade="BF"/>
      <w:sz w:val="36"/>
      <w:szCs w:val="40"/>
    </w:rPr>
  </w:style>
  <w:style w:type="paragraph" w:customStyle="1" w:styleId="TableBullet1">
    <w:name w:val="Table Bullet 1"/>
    <w:basedOn w:val="TableText"/>
    <w:uiPriority w:val="3"/>
    <w:qFormat/>
    <w:rsid w:val="00257B97"/>
    <w:pPr>
      <w:numPr>
        <w:numId w:val="7"/>
      </w:numPr>
    </w:pPr>
  </w:style>
  <w:style w:type="paragraph" w:customStyle="1" w:styleId="TableBullet2">
    <w:name w:val="Table Bullet 2"/>
    <w:basedOn w:val="TableBullet1"/>
    <w:uiPriority w:val="7"/>
    <w:qFormat/>
    <w:rsid w:val="00257B97"/>
    <w:pPr>
      <w:numPr>
        <w:ilvl w:val="1"/>
      </w:numPr>
    </w:pPr>
  </w:style>
  <w:style w:type="paragraph" w:customStyle="1" w:styleId="BodyNumbering1">
    <w:name w:val="Body Numbering 1"/>
    <w:basedOn w:val="BodyBullet1"/>
    <w:uiPriority w:val="1"/>
    <w:qFormat/>
    <w:rsid w:val="000612F1"/>
    <w:pPr>
      <w:numPr>
        <w:ilvl w:val="6"/>
        <w:numId w:val="10"/>
      </w:numPr>
    </w:pPr>
  </w:style>
  <w:style w:type="paragraph" w:customStyle="1" w:styleId="BodyNumbering2">
    <w:name w:val="Body Numbering 2"/>
    <w:basedOn w:val="BodyNumbering1"/>
    <w:uiPriority w:val="7"/>
    <w:qFormat/>
    <w:rsid w:val="00257B97"/>
    <w:pPr>
      <w:numPr>
        <w:ilvl w:val="7"/>
      </w:numPr>
    </w:pPr>
  </w:style>
  <w:style w:type="paragraph" w:customStyle="1" w:styleId="BodyBullet1">
    <w:name w:val="Body Bullet 1"/>
    <w:basedOn w:val="BodyText"/>
    <w:uiPriority w:val="1"/>
    <w:qFormat/>
    <w:rsid w:val="00DB139C"/>
    <w:pPr>
      <w:numPr>
        <w:numId w:val="1"/>
      </w:numPr>
      <w:spacing w:before="120"/>
    </w:pPr>
  </w:style>
  <w:style w:type="paragraph" w:customStyle="1" w:styleId="BodyBullet2">
    <w:name w:val="Body Bullet 2"/>
    <w:basedOn w:val="BodyBullet1"/>
    <w:uiPriority w:val="7"/>
    <w:qFormat/>
    <w:rsid w:val="006A72F5"/>
    <w:pPr>
      <w:numPr>
        <w:ilvl w:val="1"/>
      </w:numPr>
    </w:pPr>
  </w:style>
  <w:style w:type="paragraph" w:customStyle="1" w:styleId="BodyBullet3">
    <w:name w:val="Body Bullet 3"/>
    <w:basedOn w:val="BodyBullet2"/>
    <w:uiPriority w:val="7"/>
    <w:qFormat/>
    <w:rsid w:val="006A72F5"/>
    <w:pPr>
      <w:numPr>
        <w:ilvl w:val="2"/>
      </w:numPr>
    </w:pPr>
  </w:style>
  <w:style w:type="paragraph" w:customStyle="1" w:styleId="BodyNumbering3">
    <w:name w:val="Body Numbering 3"/>
    <w:basedOn w:val="BodyNumbering2"/>
    <w:uiPriority w:val="7"/>
    <w:qFormat/>
    <w:rsid w:val="00257B97"/>
    <w:pPr>
      <w:numPr>
        <w:ilvl w:val="8"/>
      </w:numPr>
    </w:pPr>
  </w:style>
  <w:style w:type="paragraph" w:customStyle="1" w:styleId="BodyIndent1">
    <w:name w:val="Body Indent 1"/>
    <w:basedOn w:val="BodyBullet1"/>
    <w:uiPriority w:val="2"/>
    <w:qFormat/>
    <w:rsid w:val="00257B97"/>
    <w:pPr>
      <w:keepLines w:val="0"/>
      <w:numPr>
        <w:numId w:val="0"/>
      </w:numPr>
      <w:ind w:left="340"/>
    </w:pPr>
  </w:style>
  <w:style w:type="paragraph" w:customStyle="1" w:styleId="TableBullet3">
    <w:name w:val="Table Bullet 3"/>
    <w:basedOn w:val="TableBullet2"/>
    <w:uiPriority w:val="7"/>
    <w:qFormat/>
    <w:rsid w:val="00257B97"/>
    <w:pPr>
      <w:numPr>
        <w:ilvl w:val="2"/>
      </w:numPr>
    </w:pPr>
  </w:style>
  <w:style w:type="paragraph" w:customStyle="1" w:styleId="TableNumbering1">
    <w:name w:val="Table Numbering 1"/>
    <w:basedOn w:val="TableBullet1"/>
    <w:uiPriority w:val="4"/>
    <w:qFormat/>
    <w:rsid w:val="00257B97"/>
    <w:pPr>
      <w:numPr>
        <w:numId w:val="8"/>
      </w:numPr>
    </w:pPr>
  </w:style>
  <w:style w:type="paragraph" w:customStyle="1" w:styleId="TableNumbering2">
    <w:name w:val="Table Numbering 2"/>
    <w:basedOn w:val="TableNumbering1"/>
    <w:uiPriority w:val="7"/>
    <w:qFormat/>
    <w:rsid w:val="00257B97"/>
    <w:pPr>
      <w:numPr>
        <w:ilvl w:val="1"/>
      </w:numPr>
    </w:pPr>
  </w:style>
  <w:style w:type="paragraph" w:customStyle="1" w:styleId="TableNumbering3">
    <w:name w:val="Table Numbering 3"/>
    <w:basedOn w:val="TableNumbering2"/>
    <w:uiPriority w:val="7"/>
    <w:qFormat/>
    <w:rsid w:val="00257B97"/>
    <w:pPr>
      <w:numPr>
        <w:ilvl w:val="2"/>
      </w:numPr>
    </w:pPr>
  </w:style>
  <w:style w:type="paragraph" w:customStyle="1" w:styleId="TableIndent1">
    <w:name w:val="Table Indent 1"/>
    <w:basedOn w:val="TableBullet1"/>
    <w:uiPriority w:val="5"/>
    <w:qFormat/>
    <w:rsid w:val="00257B97"/>
    <w:pPr>
      <w:numPr>
        <w:numId w:val="0"/>
      </w:numPr>
      <w:ind w:left="340"/>
    </w:pPr>
  </w:style>
  <w:style w:type="paragraph" w:customStyle="1" w:styleId="TableIndent2">
    <w:name w:val="Table Indent 2"/>
    <w:basedOn w:val="TableBullet2"/>
    <w:uiPriority w:val="7"/>
    <w:qFormat/>
    <w:rsid w:val="00257B97"/>
    <w:pPr>
      <w:numPr>
        <w:ilvl w:val="0"/>
        <w:numId w:val="0"/>
      </w:numPr>
      <w:ind w:left="680"/>
    </w:pPr>
  </w:style>
  <w:style w:type="paragraph" w:customStyle="1" w:styleId="TableIndent3">
    <w:name w:val="Table Indent 3"/>
    <w:basedOn w:val="TableBullet3"/>
    <w:uiPriority w:val="7"/>
    <w:qFormat/>
    <w:rsid w:val="00257B97"/>
    <w:pPr>
      <w:numPr>
        <w:ilvl w:val="0"/>
        <w:numId w:val="0"/>
      </w:numPr>
      <w:ind w:left="1021"/>
    </w:pPr>
  </w:style>
  <w:style w:type="table" w:customStyle="1" w:styleId="MainTableStyle">
    <w:name w:val="Main Table Style"/>
    <w:basedOn w:val="TableNormal"/>
    <w:uiPriority w:val="99"/>
    <w:rsid w:val="006D6B7A"/>
    <w:pPr>
      <w:spacing w:after="0" w:line="240" w:lineRule="auto"/>
    </w:pPr>
    <w:rPr>
      <w:sz w:val="20"/>
    </w:r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pPr>
        <w:keepNext/>
        <w:keepLines/>
        <w:widowControl/>
        <w:wordWrap/>
        <w:jc w:val="left"/>
      </w:pPr>
      <w:rPr>
        <w:rFonts w:asciiTheme="minorHAnsi" w:hAnsiTheme="minorHAnsi"/>
        <w:b w:val="0"/>
        <w:i w:val="0"/>
        <w:caps w:val="0"/>
        <w:smallCaps w:val="0"/>
        <w:strike w:val="0"/>
        <w:dstrike w:val="0"/>
        <w:vanish w:val="0"/>
        <w:color w:val="FFFFFF"/>
        <w:vertAlign w:val="baseline"/>
      </w:rPr>
      <w:tblPr/>
      <w:tcPr>
        <w:shd w:val="clear" w:color="auto" w:fill="006E50" w:themeFill="accent1"/>
      </w:tcPr>
    </w:tblStylePr>
    <w:tblStylePr w:type="lastRow">
      <w:pPr>
        <w:keepLines/>
        <w:widowControl/>
        <w:wordWrap/>
        <w:jc w:val="left"/>
      </w:pPr>
      <w:rPr>
        <w:b w:val="0"/>
        <w:color w:val="0D382B" w:themeColor="text2"/>
      </w:rPr>
      <w:tblPr/>
      <w:tcPr>
        <w:shd w:val="clear" w:color="auto" w:fill="D9D9D9" w:themeFill="background1" w:themeFillShade="D9"/>
      </w:tcPr>
    </w:tblStylePr>
    <w:tblStylePr w:type="firstCol">
      <w:tblPr/>
      <w:tcPr>
        <w:shd w:val="clear" w:color="auto" w:fill="DAF6EE" w:themeFill="text2" w:themeFillTint="1A"/>
      </w:tcPr>
    </w:tblStylePr>
    <w:tblStylePr w:type="lastCol">
      <w:rPr>
        <w:rFonts w:asciiTheme="minorHAnsi" w:hAnsiTheme="minorHAnsi"/>
      </w:rPr>
      <w:tblPr/>
      <w:tcPr>
        <w:shd w:val="clear" w:color="auto" w:fill="F2F2F2" w:themeFill="background1" w:themeFillShade="F2"/>
      </w:tcPr>
    </w:tblStylePr>
    <w:tblStylePr w:type="neCell">
      <w:tblPr/>
      <w:tcPr>
        <w:shd w:val="clear" w:color="auto" w:fill="006E50" w:themeFill="accent1"/>
      </w:tcPr>
    </w:tblStylePr>
    <w:tblStylePr w:type="nwCell">
      <w:rPr>
        <w:color w:val="FFFFFF" w:themeColor="background1"/>
      </w:rPr>
      <w:tblPr/>
      <w:tcPr>
        <w:shd w:val="clear" w:color="auto" w:fill="006E50" w:themeFill="accent1"/>
      </w:tcPr>
    </w:tblStylePr>
    <w:tblStylePr w:type="swCell">
      <w:rPr>
        <w:color w:val="0D382B" w:themeColor="text2"/>
      </w:rPr>
    </w:tblStylePr>
  </w:style>
  <w:style w:type="paragraph" w:customStyle="1" w:styleId="BodyTextSingleSpacing">
    <w:name w:val="Body Text Single Spacing"/>
    <w:basedOn w:val="BodyText"/>
    <w:uiPriority w:val="99"/>
    <w:qFormat/>
    <w:rsid w:val="00257B97"/>
    <w:pPr>
      <w:spacing w:before="0" w:after="0"/>
    </w:pPr>
  </w:style>
  <w:style w:type="paragraph" w:customStyle="1" w:styleId="Cover1Title">
    <w:name w:val="Cover 1 – Title"/>
    <w:basedOn w:val="BodyText"/>
    <w:next w:val="Cover2Subtitle"/>
    <w:uiPriority w:val="99"/>
    <w:qFormat/>
    <w:rsid w:val="00176B6C"/>
    <w:pPr>
      <w:spacing w:before="0" w:after="480" w:line="560" w:lineRule="exact"/>
      <w:ind w:left="-567" w:right="5330"/>
    </w:pPr>
    <w:rPr>
      <w:rFonts w:asciiTheme="majorHAnsi" w:hAnsiTheme="majorHAnsi"/>
      <w:color w:val="FFFFFF" w:themeColor="background1"/>
      <w:sz w:val="52"/>
    </w:rPr>
  </w:style>
  <w:style w:type="paragraph" w:customStyle="1" w:styleId="Cover2Subtitle">
    <w:name w:val="Cover 2 – Subtitle"/>
    <w:basedOn w:val="Cover1Title"/>
    <w:next w:val="Normal"/>
    <w:uiPriority w:val="99"/>
    <w:qFormat/>
    <w:rsid w:val="00176B6C"/>
    <w:pPr>
      <w:spacing w:after="800" w:line="480" w:lineRule="atLeast"/>
    </w:pPr>
    <w:rPr>
      <w:color w:val="BFBFBF" w:themeColor="background1" w:themeShade="BF"/>
      <w:sz w:val="40"/>
      <w:szCs w:val="76"/>
    </w:rPr>
  </w:style>
  <w:style w:type="paragraph" w:customStyle="1" w:styleId="Spacer">
    <w:name w:val="Spacer"/>
    <w:basedOn w:val="BodyTextSingleSpacing"/>
    <w:uiPriority w:val="99"/>
    <w:qFormat/>
    <w:rsid w:val="009D27EE"/>
  </w:style>
  <w:style w:type="paragraph" w:styleId="BalloonText">
    <w:name w:val="Balloon Text"/>
    <w:basedOn w:val="Normal"/>
    <w:link w:val="BalloonTextChar"/>
    <w:uiPriority w:val="99"/>
    <w:semiHidden/>
    <w:rsid w:val="009D27E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7EE"/>
    <w:rPr>
      <w:rFonts w:ascii="Tahoma" w:hAnsi="Tahoma" w:cs="Tahoma"/>
      <w:sz w:val="16"/>
      <w:szCs w:val="16"/>
    </w:rPr>
  </w:style>
  <w:style w:type="paragraph" w:customStyle="1" w:styleId="Heading1NoNumber">
    <w:name w:val="Heading 1 No Number"/>
    <w:basedOn w:val="Heading1"/>
    <w:next w:val="BodyText"/>
    <w:uiPriority w:val="8"/>
    <w:qFormat/>
    <w:rsid w:val="00415B5C"/>
    <w:pPr>
      <w:numPr>
        <w:numId w:val="0"/>
      </w:numPr>
    </w:pPr>
  </w:style>
  <w:style w:type="paragraph" w:styleId="Date">
    <w:name w:val="Date"/>
    <w:basedOn w:val="BodyText"/>
    <w:next w:val="BodyTextSingleSpacing"/>
    <w:link w:val="DateChar"/>
    <w:uiPriority w:val="99"/>
    <w:semiHidden/>
    <w:rsid w:val="009D27EE"/>
    <w:pPr>
      <w:pageBreakBefore/>
      <w:spacing w:after="720"/>
    </w:pPr>
  </w:style>
  <w:style w:type="character" w:customStyle="1" w:styleId="DateChar">
    <w:name w:val="Date Char"/>
    <w:basedOn w:val="DefaultParagraphFont"/>
    <w:link w:val="Date"/>
    <w:uiPriority w:val="99"/>
    <w:semiHidden/>
    <w:rsid w:val="009D27EE"/>
  </w:style>
  <w:style w:type="paragraph" w:styleId="Signature">
    <w:name w:val="Signature"/>
    <w:basedOn w:val="BodyText"/>
    <w:next w:val="BodyTextSingleSpacing"/>
    <w:link w:val="SignatureChar"/>
    <w:uiPriority w:val="99"/>
    <w:semiHidden/>
    <w:rsid w:val="009D27EE"/>
    <w:pPr>
      <w:keepNext/>
      <w:spacing w:before="360" w:after="360"/>
    </w:pPr>
  </w:style>
  <w:style w:type="character" w:customStyle="1" w:styleId="SignatureChar">
    <w:name w:val="Signature Char"/>
    <w:basedOn w:val="DefaultParagraphFont"/>
    <w:link w:val="Signature"/>
    <w:uiPriority w:val="99"/>
    <w:semiHidden/>
    <w:rsid w:val="009D27EE"/>
  </w:style>
  <w:style w:type="paragraph" w:customStyle="1" w:styleId="SubjectLine">
    <w:name w:val="Subject Line"/>
    <w:basedOn w:val="BodyText"/>
    <w:next w:val="BodyText"/>
    <w:uiPriority w:val="99"/>
    <w:semiHidden/>
    <w:rsid w:val="009D27EE"/>
    <w:rPr>
      <w:b/>
      <w:caps/>
    </w:rPr>
  </w:style>
  <w:style w:type="paragraph" w:customStyle="1" w:styleId="Yourssincerely">
    <w:name w:val="Yours sincerely"/>
    <w:basedOn w:val="BodyText"/>
    <w:next w:val="Signature"/>
    <w:uiPriority w:val="99"/>
    <w:semiHidden/>
    <w:rsid w:val="009D27EE"/>
    <w:pPr>
      <w:keepNext/>
    </w:pPr>
  </w:style>
  <w:style w:type="paragraph" w:customStyle="1" w:styleId="Disclaimer">
    <w:name w:val="Disclaimer"/>
    <w:basedOn w:val="Normal"/>
    <w:next w:val="BodyText"/>
    <w:uiPriority w:val="99"/>
    <w:semiHidden/>
    <w:rsid w:val="009D27EE"/>
    <w:pPr>
      <w:spacing w:before="3000" w:line="240" w:lineRule="auto"/>
    </w:pPr>
    <w:rPr>
      <w:sz w:val="16"/>
      <w:szCs w:val="16"/>
    </w:rPr>
  </w:style>
  <w:style w:type="paragraph" w:styleId="TableofAuthorities">
    <w:name w:val="table of authorities"/>
    <w:basedOn w:val="TableofFigures"/>
    <w:next w:val="BodyText"/>
    <w:uiPriority w:val="99"/>
    <w:semiHidden/>
    <w:rsid w:val="009D27EE"/>
  </w:style>
  <w:style w:type="table" w:customStyle="1" w:styleId="SecondaryTableStyle">
    <w:name w:val="Secondary Table Style"/>
    <w:basedOn w:val="TableNormal"/>
    <w:uiPriority w:val="99"/>
    <w:rsid w:val="003865EB"/>
    <w:pPr>
      <w:spacing w:after="0" w:line="240" w:lineRule="auto"/>
    </w:p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keepNext/>
        <w:keepLines/>
        <w:wordWrap/>
      </w:pPr>
      <w:rPr>
        <w:color w:val="00966E" w:themeColor="accent2"/>
      </w:rPr>
      <w:tblPr/>
      <w:trPr>
        <w:cantSplit/>
        <w:tblHeader/>
      </w:trPr>
      <w:tcPr>
        <w:tcBorders>
          <w:top w:val="nil"/>
          <w:left w:val="nil"/>
          <w:bottom w:val="single" w:sz="4" w:space="0" w:color="00966E" w:themeColor="accent2"/>
          <w:right w:val="nil"/>
          <w:insideH w:val="nil"/>
          <w:insideV w:val="nil"/>
          <w:tl2br w:val="nil"/>
          <w:tr2bl w:val="nil"/>
        </w:tcBorders>
        <w:shd w:val="clear" w:color="auto" w:fill="FFFFFF" w:themeFill="background1"/>
      </w:tcPr>
    </w:tblStylePr>
    <w:tblStylePr w:type="lastRow">
      <w:tblPr/>
      <w:tcPr>
        <w:tcBorders>
          <w:top w:val="single" w:sz="4" w:space="0" w:color="BFBFBF" w:themeColor="background1" w:themeShade="BF"/>
          <w:left w:val="nil"/>
          <w:bottom w:val="single" w:sz="4" w:space="0" w:color="BFBFBF" w:themeColor="background1" w:themeShade="BF"/>
          <w:right w:val="nil"/>
          <w:insideH w:val="nil"/>
          <w:insideV w:val="single" w:sz="4" w:space="0" w:color="BFBFBF" w:themeColor="background1" w:themeShade="BF"/>
          <w:tl2br w:val="nil"/>
          <w:tr2bl w:val="nil"/>
        </w:tcBorders>
        <w:shd w:val="clear" w:color="auto" w:fill="D9D9D9" w:themeFill="background1" w:themeFillShade="D9"/>
      </w:tcPr>
    </w:tblStylePr>
    <w:tblStylePr w:type="fir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DAF6EE" w:themeFill="text2" w:themeFillTint="1A"/>
      </w:tcPr>
    </w:tblStylePr>
    <w:tblStylePr w:type="la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F2F2F2" w:themeFill="background1" w:themeFillShade="F2"/>
      </w:tcPr>
    </w:tblStylePr>
  </w:style>
  <w:style w:type="character" w:customStyle="1" w:styleId="Heading8Char">
    <w:name w:val="Heading 8 Char"/>
    <w:aliases w:val="(Appendix subheading) Char"/>
    <w:basedOn w:val="DefaultParagraphFont"/>
    <w:link w:val="Heading8"/>
    <w:uiPriority w:val="7"/>
    <w:rsid w:val="001D5F5D"/>
    <w:rPr>
      <w:rFonts w:asciiTheme="majorHAnsi" w:eastAsiaTheme="majorEastAsia" w:hAnsiTheme="majorHAnsi" w:cstheme="majorBidi"/>
      <w:bCs/>
      <w:iCs/>
      <w:color w:val="0A1D30" w:themeColor="accent3" w:themeShade="BF"/>
      <w:sz w:val="32"/>
      <w:szCs w:val="20"/>
    </w:rPr>
  </w:style>
  <w:style w:type="character" w:customStyle="1" w:styleId="Heading9Char">
    <w:name w:val="Heading 9 Char"/>
    <w:aliases w:val="(Appendix minor heading) Char"/>
    <w:basedOn w:val="DefaultParagraphFont"/>
    <w:link w:val="Heading9"/>
    <w:uiPriority w:val="7"/>
    <w:rsid w:val="008A337F"/>
    <w:rPr>
      <w:rFonts w:asciiTheme="majorHAnsi" w:eastAsiaTheme="majorEastAsia" w:hAnsiTheme="majorHAnsi" w:cstheme="majorBidi"/>
      <w:bCs/>
      <w:color w:val="0A1D30" w:themeColor="accent3" w:themeShade="BF"/>
      <w:sz w:val="28"/>
      <w:szCs w:val="20"/>
    </w:rPr>
  </w:style>
  <w:style w:type="paragraph" w:customStyle="1" w:styleId="Object">
    <w:name w:val="Object"/>
    <w:basedOn w:val="BodyText"/>
    <w:next w:val="Source"/>
    <w:uiPriority w:val="99"/>
    <w:qFormat/>
    <w:rsid w:val="00415B5C"/>
    <w:pPr>
      <w:keepNext/>
      <w:spacing w:after="240" w:line="240" w:lineRule="auto"/>
    </w:pPr>
  </w:style>
  <w:style w:type="character" w:styleId="PlaceholderText">
    <w:name w:val="Placeholder Text"/>
    <w:basedOn w:val="DefaultParagraphFont"/>
    <w:uiPriority w:val="99"/>
    <w:rsid w:val="007257D6"/>
    <w:rPr>
      <w:vanish w:val="0"/>
      <w:color w:val="BFBFBF" w:themeColor="background1" w:themeShade="BF"/>
    </w:rPr>
  </w:style>
  <w:style w:type="paragraph" w:styleId="Quote">
    <w:name w:val="Quote"/>
    <w:basedOn w:val="BodyText"/>
    <w:next w:val="BodyText"/>
    <w:link w:val="QuoteChar"/>
    <w:uiPriority w:val="99"/>
    <w:qFormat/>
    <w:rsid w:val="00AF513B"/>
    <w:pPr>
      <w:pBdr>
        <w:left w:val="thinThickSmallGap" w:sz="12" w:space="10" w:color="972914" w:themeColor="accent6"/>
      </w:pBdr>
      <w:spacing w:before="0" w:after="0" w:line="240" w:lineRule="auto"/>
      <w:ind w:left="680" w:right="680"/>
    </w:pPr>
    <w:rPr>
      <w:i/>
      <w:iCs/>
      <w:color w:val="972914" w:themeColor="accent6"/>
    </w:rPr>
  </w:style>
  <w:style w:type="character" w:customStyle="1" w:styleId="QuoteChar">
    <w:name w:val="Quote Char"/>
    <w:basedOn w:val="DefaultParagraphFont"/>
    <w:link w:val="Quote"/>
    <w:uiPriority w:val="99"/>
    <w:rsid w:val="00AF513B"/>
    <w:rPr>
      <w:i/>
      <w:iCs/>
      <w:color w:val="972914" w:themeColor="accent6"/>
      <w:sz w:val="20"/>
    </w:rPr>
  </w:style>
  <w:style w:type="paragraph" w:customStyle="1" w:styleId="PageNo">
    <w:name w:val="Page No"/>
    <w:basedOn w:val="Normal"/>
    <w:link w:val="PageNoChar"/>
    <w:uiPriority w:val="99"/>
    <w:qFormat/>
    <w:rsid w:val="009D27EE"/>
    <w:pPr>
      <w:spacing w:before="860" w:line="240" w:lineRule="auto"/>
      <w:jc w:val="right"/>
    </w:pPr>
    <w:rPr>
      <w:rFonts w:cstheme="minorHAnsi"/>
      <w:noProof/>
      <w:color w:val="006E50" w:themeColor="accent1"/>
      <w:sz w:val="18"/>
      <w:szCs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9D27EE"/>
    <w:rPr>
      <w:rFonts w:cstheme="minorHAnsi"/>
      <w:noProof/>
      <w:color w:val="006E50" w:themeColor="accent1"/>
      <w:sz w:val="18"/>
      <w:szCs w:val="18"/>
    </w:rPr>
  </w:style>
  <w:style w:type="paragraph" w:customStyle="1" w:styleId="Cover-Anchor">
    <w:name w:val="Cover - Anchor"/>
    <w:basedOn w:val="BodyTextSingleSpacing"/>
    <w:uiPriority w:val="99"/>
    <w:qFormat/>
    <w:rsid w:val="007B6652"/>
    <w:pPr>
      <w:spacing w:after="1800" w:line="240" w:lineRule="auto"/>
      <w:ind w:left="-567"/>
    </w:pPr>
    <w:rPr>
      <w:color w:val="808080" w:themeColor="background1" w:themeShade="80"/>
      <w:sz w:val="8"/>
      <w:szCs w:val="96"/>
    </w:rPr>
  </w:style>
  <w:style w:type="paragraph" w:customStyle="1" w:styleId="HeaderEvenPage">
    <w:name w:val="Header Even Page"/>
    <w:basedOn w:val="Header"/>
    <w:uiPriority w:val="99"/>
    <w:qFormat/>
    <w:rsid w:val="00976E4B"/>
    <w:pPr>
      <w:spacing w:before="0"/>
      <w:jc w:val="right"/>
    </w:pPr>
  </w:style>
  <w:style w:type="paragraph" w:customStyle="1" w:styleId="TableHeading">
    <w:name w:val="Table Heading"/>
    <w:basedOn w:val="TableText"/>
    <w:uiPriority w:val="16"/>
    <w:qFormat/>
    <w:rsid w:val="0074248D"/>
    <w:pPr>
      <w:pBdr>
        <w:bottom w:val="single" w:sz="2" w:space="3" w:color="00966E" w:themeColor="accent2"/>
      </w:pBdr>
      <w:jc w:val="center"/>
    </w:pPr>
    <w:rPr>
      <w:rFonts w:asciiTheme="majorHAnsi" w:hAnsiTheme="majorHAnsi"/>
      <w:color w:val="006E50" w:themeColor="accent1"/>
    </w:rPr>
  </w:style>
  <w:style w:type="character" w:customStyle="1" w:styleId="HighlightYellow">
    <w:name w:val="_Highlight_Yellow"/>
    <w:basedOn w:val="DefaultParagraphFont"/>
    <w:uiPriority w:val="9"/>
    <w:qFormat/>
    <w:rsid w:val="009D27EE"/>
    <w:rPr>
      <w:bdr w:val="none" w:sz="0" w:space="0" w:color="auto"/>
      <w:shd w:val="clear" w:color="auto" w:fill="FFFF00"/>
    </w:rPr>
  </w:style>
  <w:style w:type="character" w:customStyle="1" w:styleId="Reditalics">
    <w:name w:val="_Red italics"/>
    <w:basedOn w:val="BodyTextChar"/>
    <w:uiPriority w:val="1"/>
    <w:rsid w:val="00D214A0"/>
    <w:rPr>
      <w:i/>
      <w:color w:val="972914" w:themeColor="accent6"/>
      <w:sz w:val="20"/>
    </w:rPr>
  </w:style>
  <w:style w:type="character" w:customStyle="1" w:styleId="Underline">
    <w:name w:val="_ Underline"/>
    <w:basedOn w:val="DefaultParagraphFont"/>
    <w:uiPriority w:val="9"/>
    <w:qFormat/>
    <w:rsid w:val="009D27EE"/>
    <w:rPr>
      <w:u w:val="single"/>
    </w:rPr>
  </w:style>
  <w:style w:type="character" w:customStyle="1" w:styleId="Bold">
    <w:name w:val="_Bold"/>
    <w:basedOn w:val="DefaultParagraphFont"/>
    <w:uiPriority w:val="9"/>
    <w:qFormat/>
    <w:rsid w:val="00B50A07"/>
    <w:rPr>
      <w:rFonts w:asciiTheme="minorHAnsi" w:hAnsiTheme="minorHAnsi"/>
      <w:b/>
    </w:rPr>
  </w:style>
  <w:style w:type="character" w:customStyle="1" w:styleId="HighlightGreen">
    <w:name w:val="_Highlight_Green"/>
    <w:basedOn w:val="DefaultParagraphFont"/>
    <w:uiPriority w:val="9"/>
    <w:qFormat/>
    <w:rsid w:val="0084715C"/>
    <w:rPr>
      <w:bdr w:val="none" w:sz="0" w:space="0" w:color="auto"/>
      <w:shd w:val="clear" w:color="auto" w:fill="57F0A0" w:themeFill="background2"/>
    </w:rPr>
  </w:style>
  <w:style w:type="character" w:customStyle="1" w:styleId="Italics">
    <w:name w:val="_Italics"/>
    <w:basedOn w:val="DefaultParagraphFont"/>
    <w:uiPriority w:val="9"/>
    <w:qFormat/>
    <w:rsid w:val="009D27EE"/>
    <w:rPr>
      <w:b w:val="0"/>
      <w:i/>
    </w:rPr>
  </w:style>
  <w:style w:type="character" w:customStyle="1" w:styleId="Strikethrough">
    <w:name w:val="_Strikethrough"/>
    <w:basedOn w:val="DefaultParagraphFont"/>
    <w:uiPriority w:val="9"/>
    <w:qFormat/>
    <w:rsid w:val="009D27EE"/>
    <w:rPr>
      <w:strike/>
      <w:dstrike w:val="0"/>
    </w:rPr>
  </w:style>
  <w:style w:type="character" w:customStyle="1" w:styleId="Subscript">
    <w:name w:val="_Subscript"/>
    <w:basedOn w:val="DefaultParagraphFont"/>
    <w:uiPriority w:val="9"/>
    <w:qFormat/>
    <w:rsid w:val="009D27EE"/>
    <w:rPr>
      <w:vertAlign w:val="subscript"/>
    </w:rPr>
  </w:style>
  <w:style w:type="character" w:customStyle="1" w:styleId="Superscript">
    <w:name w:val="_Superscript"/>
    <w:basedOn w:val="Subscript"/>
    <w:uiPriority w:val="9"/>
    <w:qFormat/>
    <w:rsid w:val="009D27EE"/>
    <w:rPr>
      <w:vertAlign w:val="superscript"/>
    </w:rPr>
  </w:style>
  <w:style w:type="character" w:customStyle="1" w:styleId="Guidance">
    <w:name w:val="_Guidance"/>
    <w:basedOn w:val="DefaultParagraphFont"/>
    <w:uiPriority w:val="9"/>
    <w:qFormat/>
    <w:rsid w:val="004D1857"/>
    <w:rPr>
      <w:color w:val="EB8E43" w:themeColor="accent5"/>
    </w:rPr>
  </w:style>
  <w:style w:type="character" w:customStyle="1" w:styleId="Guidancebold">
    <w:name w:val="_Guidance bold"/>
    <w:basedOn w:val="Guidance"/>
    <w:uiPriority w:val="9"/>
    <w:qFormat/>
    <w:rsid w:val="004D1857"/>
    <w:rPr>
      <w:b/>
      <w:color w:val="EB8E43" w:themeColor="accent5"/>
    </w:rPr>
  </w:style>
  <w:style w:type="paragraph" w:customStyle="1" w:styleId="Heading2NoNumber">
    <w:name w:val="Heading 2 No Number"/>
    <w:basedOn w:val="Heading2"/>
    <w:next w:val="BodyText"/>
    <w:uiPriority w:val="8"/>
    <w:qFormat/>
    <w:rsid w:val="00463094"/>
    <w:pPr>
      <w:numPr>
        <w:ilvl w:val="0"/>
        <w:numId w:val="0"/>
      </w:numPr>
    </w:pPr>
  </w:style>
  <w:style w:type="paragraph" w:customStyle="1" w:styleId="Heading3NoNumber">
    <w:name w:val="Heading 3 No Number"/>
    <w:basedOn w:val="Heading3"/>
    <w:next w:val="BodyText"/>
    <w:uiPriority w:val="8"/>
    <w:qFormat/>
    <w:rsid w:val="00463094"/>
    <w:pPr>
      <w:numPr>
        <w:ilvl w:val="0"/>
        <w:numId w:val="0"/>
      </w:numPr>
    </w:pPr>
  </w:style>
  <w:style w:type="paragraph" w:customStyle="1" w:styleId="HeaderFirstpage">
    <w:name w:val="Header First page"/>
    <w:basedOn w:val="BodyText"/>
    <w:uiPriority w:val="99"/>
    <w:qFormat/>
    <w:rsid w:val="00A60AE1"/>
    <w:pPr>
      <w:spacing w:before="0" w:after="1200"/>
    </w:pPr>
    <w:rPr>
      <w:color w:val="FFFFFF" w:themeColor="background1"/>
    </w:rPr>
  </w:style>
  <w:style w:type="paragraph" w:customStyle="1" w:styleId="TableHeader">
    <w:name w:val="Table Header"/>
    <w:basedOn w:val="TableText"/>
    <w:next w:val="TableText"/>
    <w:uiPriority w:val="99"/>
    <w:rsid w:val="00930E18"/>
    <w:pPr>
      <w:numPr>
        <w:numId w:val="0"/>
      </w:numPr>
    </w:pPr>
    <w:rPr>
      <w:rFonts w:asciiTheme="majorHAnsi" w:hAnsiTheme="majorHAnsi"/>
      <w:color w:val="0A1D30" w:themeColor="accent3" w:themeShade="BF"/>
    </w:rPr>
  </w:style>
  <w:style w:type="character" w:styleId="UnresolvedMention">
    <w:name w:val="Unresolved Mention"/>
    <w:basedOn w:val="DefaultParagraphFont"/>
    <w:uiPriority w:val="99"/>
    <w:semiHidden/>
    <w:unhideWhenUsed/>
    <w:rsid w:val="00212827"/>
    <w:rPr>
      <w:color w:val="605E5C"/>
      <w:shd w:val="clear" w:color="auto" w:fill="E1DFDD"/>
    </w:rPr>
  </w:style>
  <w:style w:type="paragraph" w:customStyle="1" w:styleId="Heading4nonumber">
    <w:name w:val="Heading 4 no number"/>
    <w:basedOn w:val="Heading4"/>
    <w:uiPriority w:val="8"/>
    <w:qFormat/>
    <w:rsid w:val="002D04F0"/>
    <w:pPr>
      <w:numPr>
        <w:ilvl w:val="0"/>
        <w:numId w:val="0"/>
      </w:numPr>
    </w:pPr>
  </w:style>
  <w:style w:type="paragraph" w:customStyle="1" w:styleId="CoverHeader">
    <w:name w:val="Cover Header"/>
    <w:basedOn w:val="Header"/>
    <w:next w:val="Header"/>
    <w:uiPriority w:val="99"/>
    <w:qFormat/>
    <w:rsid w:val="005B5A3E"/>
    <w:pPr>
      <w:pBdr>
        <w:bottom w:val="none" w:sz="0" w:space="0" w:color="auto"/>
      </w:pBdr>
      <w:tabs>
        <w:tab w:val="left" w:pos="5103"/>
      </w:tabs>
      <w:ind w:left="-567"/>
    </w:pPr>
    <w:rPr>
      <w:noProof/>
    </w:rPr>
  </w:style>
  <w:style w:type="table" w:styleId="TableGridLight">
    <w:name w:val="Grid Table Light"/>
    <w:basedOn w:val="TableNormal"/>
    <w:uiPriority w:val="40"/>
    <w:rsid w:val="00EC37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Centred">
    <w:name w:val="Table Text Centred"/>
    <w:basedOn w:val="TableText"/>
    <w:uiPriority w:val="99"/>
    <w:qFormat/>
    <w:rsid w:val="00522BF0"/>
    <w:pPr>
      <w:jc w:val="center"/>
    </w:pPr>
    <w:rPr>
      <w:rFonts w:eastAsia="Batang"/>
    </w:rPr>
  </w:style>
  <w:style w:type="character" w:styleId="FollowedHyperlink">
    <w:name w:val="FollowedHyperlink"/>
    <w:basedOn w:val="DefaultParagraphFont"/>
    <w:uiPriority w:val="99"/>
    <w:rsid w:val="005B5A3E"/>
    <w:rPr>
      <w:color w:val="006E50" w:themeColor="accent1"/>
      <w:u w:val="single"/>
    </w:rPr>
  </w:style>
  <w:style w:type="character" w:customStyle="1" w:styleId="Reditalicsbold">
    <w:name w:val="_Red italics bold"/>
    <w:basedOn w:val="Reditalics"/>
    <w:uiPriority w:val="1"/>
    <w:rsid w:val="00D214A0"/>
    <w:rPr>
      <w:b/>
      <w:i/>
      <w:color w:val="972914" w:themeColor="accent6"/>
      <w:sz w:val="20"/>
    </w:rPr>
  </w:style>
  <w:style w:type="paragraph" w:customStyle="1" w:styleId="BodyTitle">
    <w:name w:val="Body Title"/>
    <w:basedOn w:val="BodyText"/>
    <w:uiPriority w:val="99"/>
    <w:qFormat/>
    <w:rsid w:val="00C90AC3"/>
    <w:rPr>
      <w:color w:val="0D382B" w:themeColor="text2"/>
      <w:szCs w:val="24"/>
    </w:rPr>
  </w:style>
  <w:style w:type="table" w:customStyle="1" w:styleId="Casestudy">
    <w:name w:val="Case study"/>
    <w:basedOn w:val="TableNormal"/>
    <w:uiPriority w:val="99"/>
    <w:rsid w:val="007749BB"/>
    <w:pPr>
      <w:spacing w:after="0" w:line="240" w:lineRule="auto"/>
    </w:pPr>
    <w:tblPr>
      <w:tblStyleColBandSize w:val="1"/>
      <w:tblBorders>
        <w:top w:val="single" w:sz="12" w:space="0" w:color="0A1D30" w:themeColor="accent3" w:themeShade="BF"/>
        <w:bottom w:val="single" w:sz="12" w:space="0" w:color="0A1D30" w:themeColor="accent3" w:themeShade="BF"/>
      </w:tblBorders>
    </w:tblPr>
    <w:tcPr>
      <w:shd w:val="clear" w:color="auto" w:fill="F2F2F2" w:themeFill="background1" w:themeFillShade="F2"/>
    </w:tcPr>
    <w:tblStylePr w:type="firstRow">
      <w:pPr>
        <w:keepNext/>
        <w:keepLines/>
        <w:widowControl/>
        <w:wordWrap/>
      </w:pPr>
      <w:rPr>
        <w:color w:val="FFFFFF" w:themeColor="background1"/>
      </w:rPr>
      <w:tblPr/>
      <w:tcPr>
        <w:tcBorders>
          <w:top w:val="nil"/>
          <w:left w:val="nil"/>
          <w:bottom w:val="single" w:sz="12" w:space="0" w:color="0A1D30" w:themeColor="accent3" w:themeShade="BF"/>
          <w:right w:val="nil"/>
          <w:insideH w:val="nil"/>
          <w:insideV w:val="nil"/>
          <w:tl2br w:val="nil"/>
          <w:tr2bl w:val="nil"/>
        </w:tcBorders>
        <w:shd w:val="clear" w:color="auto" w:fill="0E2841" w:themeFill="accent3"/>
      </w:tcPr>
    </w:tblStylePr>
    <w:tblStylePr w:type="neCell">
      <w:rPr>
        <w:color w:val="FFFFFF" w:themeColor="background1"/>
      </w:rPr>
      <w:tblPr/>
      <w:trPr>
        <w:cantSplit/>
        <w:tblHeader/>
      </w:trPr>
      <w:tcPr>
        <w:tcBorders>
          <w:top w:val="nil"/>
          <w:left w:val="nil"/>
          <w:bottom w:val="single" w:sz="12" w:space="0" w:color="0A1D30" w:themeColor="accent3" w:themeShade="BF"/>
          <w:right w:val="nil"/>
          <w:insideH w:val="nil"/>
          <w:insideV w:val="nil"/>
          <w:tl2br w:val="nil"/>
          <w:tr2bl w:val="nil"/>
        </w:tcBorders>
        <w:shd w:val="clear" w:color="auto" w:fill="0E2841" w:themeFill="accent3"/>
        <w:vAlign w:val="bottom"/>
      </w:tcPr>
    </w:tblStylePr>
    <w:tblStylePr w:type="nwCell">
      <w:rPr>
        <w:color w:val="F2F2F2" w:themeColor="background1" w:themeShade="F2"/>
      </w:rPr>
      <w:tblPr/>
      <w:tcPr>
        <w:tcBorders>
          <w:top w:val="nil"/>
          <w:left w:val="nil"/>
          <w:bottom w:val="single" w:sz="12" w:space="0" w:color="0A1D30" w:themeColor="accent3" w:themeShade="BF"/>
          <w:right w:val="nil"/>
          <w:insideH w:val="nil"/>
          <w:insideV w:val="nil"/>
          <w:tl2br w:val="nil"/>
          <w:tr2bl w:val="nil"/>
        </w:tcBorders>
        <w:shd w:val="clear" w:color="auto" w:fill="0A1D30" w:themeFill="accent3" w:themeFillShade="BF"/>
      </w:tcPr>
    </w:tblStylePr>
  </w:style>
  <w:style w:type="paragraph" w:customStyle="1" w:styleId="Heading5NoNumber">
    <w:name w:val="Heading 5 No Number"/>
    <w:basedOn w:val="Heading5"/>
    <w:uiPriority w:val="99"/>
    <w:qFormat/>
    <w:rsid w:val="004C57B0"/>
    <w:pPr>
      <w:numPr>
        <w:ilvl w:val="0"/>
        <w:numId w:val="0"/>
      </w:numPr>
    </w:pPr>
  </w:style>
  <w:style w:type="paragraph" w:customStyle="1" w:styleId="Heading6NoNumber">
    <w:name w:val="Heading 6 No Number"/>
    <w:basedOn w:val="Heading6"/>
    <w:uiPriority w:val="99"/>
    <w:qFormat/>
    <w:rsid w:val="004C57B0"/>
    <w:pPr>
      <w:numPr>
        <w:ilvl w:val="0"/>
        <w:numId w:val="0"/>
      </w:numPr>
    </w:pPr>
  </w:style>
  <w:style w:type="paragraph" w:styleId="ListParagraph">
    <w:name w:val="List Paragraph"/>
    <w:basedOn w:val="Normal"/>
    <w:uiPriority w:val="34"/>
    <w:qFormat/>
    <w:rsid w:val="00071F50"/>
    <w:pPr>
      <w:spacing w:after="160" w:line="276" w:lineRule="auto"/>
      <w:ind w:left="720" w:right="-34"/>
      <w:contextualSpacing/>
    </w:pPr>
    <w:rPr>
      <w:rFonts w:ascii="Verdana" w:hAnsi="Verdana" w:cstheme="majorHAnsi"/>
      <w:color w:val="000000" w:themeColor="text1"/>
      <w:sz w:val="20"/>
      <w:szCs w:val="20"/>
      <w:lang w:val="en-US"/>
    </w:rPr>
  </w:style>
  <w:style w:type="table" w:styleId="GridTable4-Accent1">
    <w:name w:val="Grid Table 4 Accent 1"/>
    <w:basedOn w:val="TableNormal"/>
    <w:uiPriority w:val="49"/>
    <w:rsid w:val="00071F50"/>
    <w:pPr>
      <w:spacing w:after="0" w:line="240" w:lineRule="auto"/>
    </w:pPr>
    <w:rPr>
      <w:sz w:val="24"/>
      <w:szCs w:val="24"/>
    </w:rPr>
    <w:tblPr>
      <w:tblStyleRowBandSize w:val="1"/>
      <w:tblStyleColBandSize w:val="1"/>
      <w:tblBorders>
        <w:top w:val="single" w:sz="4" w:space="0" w:color="0FFFBD" w:themeColor="accent1" w:themeTint="99"/>
        <w:left w:val="single" w:sz="4" w:space="0" w:color="0FFFBD" w:themeColor="accent1" w:themeTint="99"/>
        <w:bottom w:val="single" w:sz="4" w:space="0" w:color="0FFFBD" w:themeColor="accent1" w:themeTint="99"/>
        <w:right w:val="single" w:sz="4" w:space="0" w:color="0FFFBD" w:themeColor="accent1" w:themeTint="99"/>
        <w:insideH w:val="single" w:sz="4" w:space="0" w:color="0FFFBD" w:themeColor="accent1" w:themeTint="99"/>
        <w:insideV w:val="single" w:sz="4" w:space="0" w:color="0FFFBD" w:themeColor="accent1" w:themeTint="99"/>
      </w:tblBorders>
    </w:tblPr>
    <w:tblStylePr w:type="firstRow">
      <w:rPr>
        <w:b/>
        <w:bCs/>
        <w:color w:val="FFFFFF" w:themeColor="background1"/>
      </w:rPr>
      <w:tblPr/>
      <w:tcPr>
        <w:tcBorders>
          <w:top w:val="single" w:sz="4" w:space="0" w:color="006E50" w:themeColor="accent1"/>
          <w:left w:val="single" w:sz="4" w:space="0" w:color="006E50" w:themeColor="accent1"/>
          <w:bottom w:val="single" w:sz="4" w:space="0" w:color="006E50" w:themeColor="accent1"/>
          <w:right w:val="single" w:sz="4" w:space="0" w:color="006E50" w:themeColor="accent1"/>
          <w:insideH w:val="nil"/>
          <w:insideV w:val="nil"/>
        </w:tcBorders>
        <w:shd w:val="clear" w:color="auto" w:fill="006E50" w:themeFill="accent1"/>
      </w:tcPr>
    </w:tblStylePr>
    <w:tblStylePr w:type="lastRow">
      <w:rPr>
        <w:b/>
        <w:bCs/>
      </w:rPr>
      <w:tblPr/>
      <w:tcPr>
        <w:tcBorders>
          <w:top w:val="double" w:sz="4" w:space="0" w:color="006E50" w:themeColor="accent1"/>
        </w:tcBorders>
      </w:tcPr>
    </w:tblStylePr>
    <w:tblStylePr w:type="firstCol">
      <w:rPr>
        <w:b/>
        <w:bCs/>
      </w:rPr>
    </w:tblStylePr>
    <w:tblStylePr w:type="lastCol">
      <w:rPr>
        <w:b/>
        <w:bCs/>
      </w:rPr>
    </w:tblStylePr>
    <w:tblStylePr w:type="band1Vert">
      <w:tblPr/>
      <w:tcPr>
        <w:shd w:val="clear" w:color="auto" w:fill="AFFFE9" w:themeFill="accent1" w:themeFillTint="33"/>
      </w:tcPr>
    </w:tblStylePr>
    <w:tblStylePr w:type="band1Horz">
      <w:tblPr/>
      <w:tcPr>
        <w:shd w:val="clear" w:color="auto" w:fill="AFFFE9" w:themeFill="accent1" w:themeFillTint="33"/>
      </w:tcPr>
    </w:tblStylePr>
  </w:style>
  <w:style w:type="character" w:styleId="CommentReference">
    <w:name w:val="annotation reference"/>
    <w:basedOn w:val="DefaultParagraphFont"/>
    <w:uiPriority w:val="99"/>
    <w:unhideWhenUsed/>
    <w:rsid w:val="0074248D"/>
    <w:rPr>
      <w:sz w:val="16"/>
      <w:szCs w:val="16"/>
    </w:rPr>
  </w:style>
  <w:style w:type="paragraph" w:styleId="CommentText">
    <w:name w:val="annotation text"/>
    <w:basedOn w:val="Normal"/>
    <w:link w:val="CommentTextChar"/>
    <w:uiPriority w:val="99"/>
    <w:unhideWhenUsed/>
    <w:rsid w:val="00071F50"/>
    <w:pPr>
      <w:spacing w:after="160" w:line="240" w:lineRule="auto"/>
      <w:ind w:right="-34"/>
    </w:pPr>
    <w:rPr>
      <w:rFonts w:ascii="Verdana" w:hAnsi="Verdana" w:cstheme="majorHAnsi"/>
      <w:color w:val="000000" w:themeColor="text1"/>
      <w:sz w:val="20"/>
      <w:szCs w:val="20"/>
      <w:lang w:val="en-US"/>
    </w:rPr>
  </w:style>
  <w:style w:type="character" w:customStyle="1" w:styleId="CommentTextChar">
    <w:name w:val="Comment Text Char"/>
    <w:basedOn w:val="DefaultParagraphFont"/>
    <w:link w:val="CommentText"/>
    <w:uiPriority w:val="99"/>
    <w:rsid w:val="00071F50"/>
    <w:rPr>
      <w:rFonts w:ascii="Verdana" w:hAnsi="Verdana" w:cstheme="majorHAnsi"/>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071F50"/>
    <w:pPr>
      <w:spacing w:after="0"/>
      <w:ind w:right="0"/>
    </w:pPr>
    <w:rPr>
      <w:rFonts w:asciiTheme="minorHAnsi" w:hAnsiTheme="minorHAnsi" w:cstheme="minorBidi"/>
      <w:b/>
      <w:bCs/>
      <w:color w:val="auto"/>
      <w:lang w:val="en-AU"/>
    </w:rPr>
  </w:style>
  <w:style w:type="character" w:customStyle="1" w:styleId="CommentSubjectChar">
    <w:name w:val="Comment Subject Char"/>
    <w:basedOn w:val="CommentTextChar"/>
    <w:link w:val="CommentSubject"/>
    <w:uiPriority w:val="99"/>
    <w:semiHidden/>
    <w:rsid w:val="00071F50"/>
    <w:rPr>
      <w:rFonts w:ascii="Verdana" w:hAnsi="Verdana" w:cstheme="majorHAnsi"/>
      <w:b/>
      <w:bCs/>
      <w:color w:val="000000" w:themeColor="text1"/>
      <w:sz w:val="20"/>
      <w:szCs w:val="20"/>
      <w:lang w:val="en-US"/>
    </w:rPr>
  </w:style>
  <w:style w:type="paragraph" w:styleId="Revision">
    <w:name w:val="Revision"/>
    <w:hidden/>
    <w:uiPriority w:val="99"/>
    <w:semiHidden/>
    <w:rsid w:val="00071F50"/>
    <w:pPr>
      <w:spacing w:after="0" w:line="240" w:lineRule="auto"/>
    </w:pPr>
  </w:style>
  <w:style w:type="table" w:styleId="GridTable4-Accent3">
    <w:name w:val="Grid Table 4 Accent 3"/>
    <w:basedOn w:val="TableNormal"/>
    <w:uiPriority w:val="49"/>
    <w:rsid w:val="00071F50"/>
    <w:pPr>
      <w:spacing w:after="0" w:line="240" w:lineRule="auto"/>
    </w:pPr>
    <w:tblPr>
      <w:tblStyleRowBandSize w:val="1"/>
      <w:tblStyleColBandSize w:val="1"/>
      <w:tblBorders>
        <w:top w:val="single" w:sz="4" w:space="0" w:color="2C7FCE" w:themeColor="accent3" w:themeTint="99"/>
        <w:left w:val="single" w:sz="4" w:space="0" w:color="2C7FCE" w:themeColor="accent3" w:themeTint="99"/>
        <w:bottom w:val="single" w:sz="4" w:space="0" w:color="2C7FCE" w:themeColor="accent3" w:themeTint="99"/>
        <w:right w:val="single" w:sz="4" w:space="0" w:color="2C7FCE" w:themeColor="accent3" w:themeTint="99"/>
        <w:insideH w:val="single" w:sz="4" w:space="0" w:color="2C7FCE" w:themeColor="accent3" w:themeTint="99"/>
        <w:insideV w:val="single" w:sz="4" w:space="0" w:color="2C7FCE" w:themeColor="accent3" w:themeTint="99"/>
      </w:tblBorders>
    </w:tblPr>
    <w:tblStylePr w:type="firstRow">
      <w:rPr>
        <w:b/>
        <w:bCs/>
        <w:color w:val="FFFFFF" w:themeColor="background1"/>
      </w:rPr>
      <w:tblPr/>
      <w:tcPr>
        <w:tcBorders>
          <w:top w:val="single" w:sz="4" w:space="0" w:color="0E2841" w:themeColor="accent3"/>
          <w:left w:val="single" w:sz="4" w:space="0" w:color="0E2841" w:themeColor="accent3"/>
          <w:bottom w:val="single" w:sz="4" w:space="0" w:color="0E2841" w:themeColor="accent3"/>
          <w:right w:val="single" w:sz="4" w:space="0" w:color="0E2841" w:themeColor="accent3"/>
          <w:insideH w:val="nil"/>
          <w:insideV w:val="nil"/>
        </w:tcBorders>
        <w:shd w:val="clear" w:color="auto" w:fill="0E2841" w:themeFill="accent3"/>
      </w:tcPr>
    </w:tblStylePr>
    <w:tblStylePr w:type="lastRow">
      <w:rPr>
        <w:b/>
        <w:bCs/>
      </w:rPr>
      <w:tblPr/>
      <w:tcPr>
        <w:tcBorders>
          <w:top w:val="double" w:sz="4" w:space="0" w:color="0E2841" w:themeColor="accent3"/>
        </w:tcBorders>
      </w:tcPr>
    </w:tblStylePr>
    <w:tblStylePr w:type="firstCol">
      <w:rPr>
        <w:b/>
        <w:bCs/>
      </w:rPr>
    </w:tblStylePr>
    <w:tblStylePr w:type="lastCol">
      <w:rPr>
        <w:b/>
        <w:bCs/>
      </w:rPr>
    </w:tblStylePr>
    <w:tblStylePr w:type="band1Vert">
      <w:tblPr/>
      <w:tcPr>
        <w:shd w:val="clear" w:color="auto" w:fill="B7D4EF" w:themeFill="accent3" w:themeFillTint="33"/>
      </w:tcPr>
    </w:tblStylePr>
    <w:tblStylePr w:type="band1Horz">
      <w:tblPr/>
      <w:tcPr>
        <w:shd w:val="clear" w:color="auto" w:fill="B7D4EF" w:themeFill="accent3" w:themeFillTint="33"/>
      </w:tcPr>
    </w:tblStylePr>
  </w:style>
  <w:style w:type="paragraph" w:styleId="NoSpacing">
    <w:name w:val="No Spacing"/>
    <w:uiPriority w:val="99"/>
    <w:semiHidden/>
    <w:qFormat/>
    <w:locked/>
    <w:rsid w:val="00071F50"/>
    <w:pPr>
      <w:spacing w:after="0" w:line="240" w:lineRule="auto"/>
    </w:pPr>
    <w:rPr>
      <w:color w:val="0D382B" w:themeColor="text2"/>
    </w:rPr>
  </w:style>
  <w:style w:type="character" w:styleId="Mention">
    <w:name w:val="Mention"/>
    <w:basedOn w:val="DefaultParagraphFont"/>
    <w:uiPriority w:val="99"/>
    <w:unhideWhenUsed/>
    <w:rsid w:val="00071F50"/>
    <w:rPr>
      <w:color w:val="2B579A"/>
      <w:shd w:val="clear" w:color="auto" w:fill="E1DFDD"/>
    </w:rPr>
  </w:style>
  <w:style w:type="paragraph" w:styleId="NormalWeb">
    <w:name w:val="Normal (Web)"/>
    <w:basedOn w:val="Normal"/>
    <w:uiPriority w:val="99"/>
    <w:semiHidden/>
    <w:unhideWhenUsed/>
    <w:rsid w:val="003750E6"/>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1658223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jpg"/><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ustomXml" Target="../customXml/item3.xml"/><Relationship Id="rId10" Type="http://schemas.openxmlformats.org/officeDocument/2006/relationships/image" Target="media/image2.sv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9AD3391E028492799B9266642C71A1C"/>
        <w:category>
          <w:name w:val="General"/>
          <w:gallery w:val="placeholder"/>
        </w:category>
        <w:types>
          <w:type w:val="bbPlcHdr"/>
        </w:types>
        <w:behaviors>
          <w:behavior w:val="content"/>
        </w:behaviors>
        <w:guid w:val="{3B5C6D0F-378E-4239-949E-44687AB902D7}"/>
      </w:docPartPr>
      <w:docPartBody>
        <w:p w:rsidR="00613593" w:rsidRDefault="00C817C4">
          <w:pPr>
            <w:pStyle w:val="39AD3391E028492799B9266642C71A1C"/>
          </w:pPr>
          <w:r>
            <w:rPr>
              <w:rStyle w:val="PlaceholderText"/>
            </w:rPr>
            <w:t>[Enter title]</w:t>
          </w:r>
        </w:p>
      </w:docPartBody>
    </w:docPart>
    <w:docPart>
      <w:docPartPr>
        <w:name w:val="AAFBF991834348648C247468D65E523D"/>
        <w:category>
          <w:name w:val="General"/>
          <w:gallery w:val="placeholder"/>
        </w:category>
        <w:types>
          <w:type w:val="bbPlcHdr"/>
        </w:types>
        <w:behaviors>
          <w:behavior w:val="content"/>
        </w:behaviors>
        <w:guid w:val="{11A419DA-DAC4-466E-B946-DC6D95C4D7D4}"/>
      </w:docPartPr>
      <w:docPartBody>
        <w:p w:rsidR="00613593" w:rsidRDefault="00C817C4">
          <w:pPr>
            <w:pStyle w:val="AAFBF991834348648C247468D65E523D"/>
          </w:pPr>
          <w:r>
            <w:rPr>
              <w:rStyle w:val="PlaceholderText"/>
            </w:rPr>
            <w:t>[Enter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7D4"/>
    <w:rsid w:val="000135B8"/>
    <w:rsid w:val="0004059E"/>
    <w:rsid w:val="00064A53"/>
    <w:rsid w:val="000B4CFC"/>
    <w:rsid w:val="000B76C4"/>
    <w:rsid w:val="000E1D3F"/>
    <w:rsid w:val="000E53F3"/>
    <w:rsid w:val="001030DC"/>
    <w:rsid w:val="00103A7D"/>
    <w:rsid w:val="0011332A"/>
    <w:rsid w:val="0012317E"/>
    <w:rsid w:val="00153C26"/>
    <w:rsid w:val="0017578C"/>
    <w:rsid w:val="001E6B6E"/>
    <w:rsid w:val="002028AC"/>
    <w:rsid w:val="00213C52"/>
    <w:rsid w:val="00220B07"/>
    <w:rsid w:val="002272E2"/>
    <w:rsid w:val="002326FF"/>
    <w:rsid w:val="00234845"/>
    <w:rsid w:val="00252319"/>
    <w:rsid w:val="00257EBC"/>
    <w:rsid w:val="0026624B"/>
    <w:rsid w:val="002A68BA"/>
    <w:rsid w:val="00311FBB"/>
    <w:rsid w:val="00317F8E"/>
    <w:rsid w:val="00324D7F"/>
    <w:rsid w:val="003532FC"/>
    <w:rsid w:val="00363CB2"/>
    <w:rsid w:val="00367C71"/>
    <w:rsid w:val="00370948"/>
    <w:rsid w:val="0037380C"/>
    <w:rsid w:val="00382763"/>
    <w:rsid w:val="00395FDD"/>
    <w:rsid w:val="003A1529"/>
    <w:rsid w:val="003C0FFA"/>
    <w:rsid w:val="003C59A1"/>
    <w:rsid w:val="003D2681"/>
    <w:rsid w:val="003F0791"/>
    <w:rsid w:val="00400344"/>
    <w:rsid w:val="0041150E"/>
    <w:rsid w:val="00442B40"/>
    <w:rsid w:val="004631BA"/>
    <w:rsid w:val="00465200"/>
    <w:rsid w:val="0048618F"/>
    <w:rsid w:val="00496D9E"/>
    <w:rsid w:val="004A1796"/>
    <w:rsid w:val="004D5995"/>
    <w:rsid w:val="004F7350"/>
    <w:rsid w:val="00557638"/>
    <w:rsid w:val="005814DF"/>
    <w:rsid w:val="005C1F3A"/>
    <w:rsid w:val="005E0DE8"/>
    <w:rsid w:val="005F2FFA"/>
    <w:rsid w:val="00613593"/>
    <w:rsid w:val="00620E11"/>
    <w:rsid w:val="00633FEF"/>
    <w:rsid w:val="00634A60"/>
    <w:rsid w:val="00671AA8"/>
    <w:rsid w:val="0068298E"/>
    <w:rsid w:val="00683286"/>
    <w:rsid w:val="00693FDA"/>
    <w:rsid w:val="00696736"/>
    <w:rsid w:val="006E1C6F"/>
    <w:rsid w:val="00701BAD"/>
    <w:rsid w:val="0074629B"/>
    <w:rsid w:val="007562C6"/>
    <w:rsid w:val="00756DEF"/>
    <w:rsid w:val="00763705"/>
    <w:rsid w:val="007738A6"/>
    <w:rsid w:val="0078366E"/>
    <w:rsid w:val="0079330C"/>
    <w:rsid w:val="007E55E2"/>
    <w:rsid w:val="00833064"/>
    <w:rsid w:val="00856598"/>
    <w:rsid w:val="008862E6"/>
    <w:rsid w:val="008B1DDF"/>
    <w:rsid w:val="008B2AF2"/>
    <w:rsid w:val="008E1A36"/>
    <w:rsid w:val="008F6537"/>
    <w:rsid w:val="009416E5"/>
    <w:rsid w:val="00945A9A"/>
    <w:rsid w:val="00955ECD"/>
    <w:rsid w:val="00975121"/>
    <w:rsid w:val="009D1F67"/>
    <w:rsid w:val="009D6FE7"/>
    <w:rsid w:val="00A02C40"/>
    <w:rsid w:val="00A312C9"/>
    <w:rsid w:val="00A634D8"/>
    <w:rsid w:val="00A757AA"/>
    <w:rsid w:val="00B15356"/>
    <w:rsid w:val="00B22302"/>
    <w:rsid w:val="00B33DC0"/>
    <w:rsid w:val="00B40BAE"/>
    <w:rsid w:val="00C0207F"/>
    <w:rsid w:val="00C06DDF"/>
    <w:rsid w:val="00C1162E"/>
    <w:rsid w:val="00C4014E"/>
    <w:rsid w:val="00C606C7"/>
    <w:rsid w:val="00C817C4"/>
    <w:rsid w:val="00CA2831"/>
    <w:rsid w:val="00CA4B19"/>
    <w:rsid w:val="00CA575B"/>
    <w:rsid w:val="00CD7012"/>
    <w:rsid w:val="00D26C32"/>
    <w:rsid w:val="00D35C18"/>
    <w:rsid w:val="00D4027C"/>
    <w:rsid w:val="00D543A5"/>
    <w:rsid w:val="00D63C9F"/>
    <w:rsid w:val="00D90118"/>
    <w:rsid w:val="00DC62CE"/>
    <w:rsid w:val="00DD0794"/>
    <w:rsid w:val="00DD10B2"/>
    <w:rsid w:val="00E1409E"/>
    <w:rsid w:val="00E22BF0"/>
    <w:rsid w:val="00E47F22"/>
    <w:rsid w:val="00EA6580"/>
    <w:rsid w:val="00EC089B"/>
    <w:rsid w:val="00EE549A"/>
    <w:rsid w:val="00F33589"/>
    <w:rsid w:val="00F56442"/>
    <w:rsid w:val="00F65149"/>
    <w:rsid w:val="00F82466"/>
    <w:rsid w:val="00FC37BF"/>
    <w:rsid w:val="00FC69EA"/>
    <w:rsid w:val="00FE67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vanish w:val="0"/>
      <w:color w:val="BFBFBF" w:themeColor="background1" w:themeShade="BF"/>
    </w:rPr>
  </w:style>
  <w:style w:type="paragraph" w:customStyle="1" w:styleId="39AD3391E028492799B9266642C71A1C">
    <w:name w:val="39AD3391E028492799B9266642C71A1C"/>
  </w:style>
  <w:style w:type="paragraph" w:customStyle="1" w:styleId="AAFBF991834348648C247468D65E523D">
    <w:name w:val="AAFBF991834348648C247468D65E52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ar of the South Theme">
  <a:themeElements>
    <a:clrScheme name="SoutherlyTenColours">
      <a:dk1>
        <a:sysClr val="windowText" lastClr="000000"/>
      </a:dk1>
      <a:lt1>
        <a:srgbClr val="FFFFFF"/>
      </a:lt1>
      <a:dk2>
        <a:srgbClr val="0D382B"/>
      </a:dk2>
      <a:lt2>
        <a:srgbClr val="57F0A0"/>
      </a:lt2>
      <a:accent1>
        <a:srgbClr val="006E50"/>
      </a:accent1>
      <a:accent2>
        <a:srgbClr val="00966E"/>
      </a:accent2>
      <a:accent3>
        <a:srgbClr val="0E2841"/>
      </a:accent3>
      <a:accent4>
        <a:srgbClr val="F1E044"/>
      </a:accent4>
      <a:accent5>
        <a:srgbClr val="EB8E43"/>
      </a:accent5>
      <a:accent6>
        <a:srgbClr val="972914"/>
      </a:accent6>
      <a:hlink>
        <a:srgbClr val="0D382B"/>
      </a:hlink>
      <a:folHlink>
        <a:srgbClr val="006E50"/>
      </a:folHlink>
    </a:clrScheme>
    <a:fontScheme name="SoutherlyTen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Star of the South Theme" id="{B52D245A-C8C0-4E15-B8C1-D1A896A188E2}" vid="{21C94328-AC45-44EA-9353-C0D5F9E81D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cMap xmlns="http://schemas.openxmlformats.org/officeDocument/2006/SotS">
  <CCMapElement_46577992/>
  <ccElement_CoverDate/>
  <ccElement_Cover_Status/>
  <ccElement_Classification/>
  <CCMapElement_335192796/>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9155BB00F9140941BED9F1C6B67CDFBC" ma:contentTypeVersion="14" ma:contentTypeDescription="Create a new document." ma:contentTypeScope="" ma:versionID="e212a6629b683d33b56313aae81abef0">
  <xsd:schema xmlns:xsd="http://www.w3.org/2001/XMLSchema" xmlns:xs="http://www.w3.org/2001/XMLSchema" xmlns:p="http://schemas.microsoft.com/office/2006/metadata/properties" xmlns:ns2="d805f3dd-2389-46f8-9288-d24e9bcea78e" xmlns:ns3="e5725ddc-d478-4a98-8cc5-b461024a0531" targetNamespace="http://schemas.microsoft.com/office/2006/metadata/properties" ma:root="true" ma:fieldsID="c482c07fac411398666c06f2ed3bbb44" ns2:_="" ns3:_="">
    <xsd:import namespace="d805f3dd-2389-46f8-9288-d24e9bcea78e"/>
    <xsd:import namespace="e5725ddc-d478-4a98-8cc5-b461024a05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5f3dd-2389-46f8-9288-d24e9bcea7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f6f56e-6a3d-417c-a160-7cf7154508c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25ddc-d478-4a98-8cc5-b461024a05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42d8f81-abc3-45cc-aa37-59ea0b052e8e}" ma:internalName="TaxCatchAll" ma:showField="CatchAllData" ma:web="e5725ddc-d478-4a98-8cc5-b461024a05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805f3dd-2389-46f8-9288-d24e9bcea78e">
      <Terms xmlns="http://schemas.microsoft.com/office/infopath/2007/PartnerControls"/>
    </lcf76f155ced4ddcb4097134ff3c332f>
    <TaxCatchAll xmlns="e5725ddc-d478-4a98-8cc5-b461024a0531" xsi:nil="true"/>
  </documentManagement>
</p:properties>
</file>

<file path=customXml/itemProps1.xml><?xml version="1.0" encoding="utf-8"?>
<ds:datastoreItem xmlns:ds="http://schemas.openxmlformats.org/officeDocument/2006/customXml" ds:itemID="{4B5F67CE-3495-4674-B481-829A7A646387}">
  <ds:schemaRefs>
    <ds:schemaRef ds:uri="http://schemas.openxmlformats.org/officeDocument/2006/SotS"/>
  </ds:schemaRefs>
</ds:datastoreItem>
</file>

<file path=customXml/itemProps2.xml><?xml version="1.0" encoding="utf-8"?>
<ds:datastoreItem xmlns:ds="http://schemas.openxmlformats.org/officeDocument/2006/customXml" ds:itemID="{FB133F04-C8CC-4B40-AABA-200662E4068E}">
  <ds:schemaRefs>
    <ds:schemaRef ds:uri="http://schemas.openxmlformats.org/officeDocument/2006/bibliography"/>
  </ds:schemaRefs>
</ds:datastoreItem>
</file>

<file path=customXml/itemProps3.xml><?xml version="1.0" encoding="utf-8"?>
<ds:datastoreItem xmlns:ds="http://schemas.openxmlformats.org/officeDocument/2006/customXml" ds:itemID="{AC423FA2-D12E-4629-9182-6C887F9721BC}"/>
</file>

<file path=customXml/itemProps4.xml><?xml version="1.0" encoding="utf-8"?>
<ds:datastoreItem xmlns:ds="http://schemas.openxmlformats.org/officeDocument/2006/customXml" ds:itemID="{3F29CDC2-E602-4422-9270-35ABEE0C655A}"/>
</file>

<file path=customXml/itemProps5.xml><?xml version="1.0" encoding="utf-8"?>
<ds:datastoreItem xmlns:ds="http://schemas.openxmlformats.org/officeDocument/2006/customXml" ds:itemID="{7FE0BAF1-331E-49BE-95A9-3A72AE8FCDD1}"/>
</file>

<file path=docMetadata/LabelInfo.xml><?xml version="1.0" encoding="utf-8"?>
<clbl:labelList xmlns:clbl="http://schemas.microsoft.com/office/2020/mipLabelMetadata">
  <clbl:label id="{1527ddf3-b381-4c99-ab8b-ca346675e81b}" enabled="1" method="Privileged" siteId="{28e1a73d-f0ce-441e-80a7-1b36946db330}" removed="0"/>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Template>
  <TotalTime>0</TotalTime>
  <Pages>107</Pages>
  <Words>32664</Words>
  <Characters>186190</Characters>
  <Application>Microsoft Office Word</Application>
  <DocSecurity>0</DocSecurity>
  <Lines>1551</Lines>
  <Paragraphs>436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218418</CharactersWithSpaces>
  <SharedDoc>false</SharedDoc>
  <HLinks>
    <vt:vector size="264" baseType="variant">
      <vt:variant>
        <vt:i4>1441844</vt:i4>
      </vt:variant>
      <vt:variant>
        <vt:i4>206</vt:i4>
      </vt:variant>
      <vt:variant>
        <vt:i4>0</vt:i4>
      </vt:variant>
      <vt:variant>
        <vt:i4>5</vt:i4>
      </vt:variant>
      <vt:variant>
        <vt:lpwstr/>
      </vt:variant>
      <vt:variant>
        <vt:lpwstr>_Toc214456729</vt:lpwstr>
      </vt:variant>
      <vt:variant>
        <vt:i4>1441844</vt:i4>
      </vt:variant>
      <vt:variant>
        <vt:i4>200</vt:i4>
      </vt:variant>
      <vt:variant>
        <vt:i4>0</vt:i4>
      </vt:variant>
      <vt:variant>
        <vt:i4>5</vt:i4>
      </vt:variant>
      <vt:variant>
        <vt:lpwstr/>
      </vt:variant>
      <vt:variant>
        <vt:lpwstr>_Toc214456728</vt:lpwstr>
      </vt:variant>
      <vt:variant>
        <vt:i4>1441844</vt:i4>
      </vt:variant>
      <vt:variant>
        <vt:i4>194</vt:i4>
      </vt:variant>
      <vt:variant>
        <vt:i4>0</vt:i4>
      </vt:variant>
      <vt:variant>
        <vt:i4>5</vt:i4>
      </vt:variant>
      <vt:variant>
        <vt:lpwstr/>
      </vt:variant>
      <vt:variant>
        <vt:lpwstr>_Toc214456727</vt:lpwstr>
      </vt:variant>
      <vt:variant>
        <vt:i4>1441844</vt:i4>
      </vt:variant>
      <vt:variant>
        <vt:i4>188</vt:i4>
      </vt:variant>
      <vt:variant>
        <vt:i4>0</vt:i4>
      </vt:variant>
      <vt:variant>
        <vt:i4>5</vt:i4>
      </vt:variant>
      <vt:variant>
        <vt:lpwstr/>
      </vt:variant>
      <vt:variant>
        <vt:lpwstr>_Toc214456726</vt:lpwstr>
      </vt:variant>
      <vt:variant>
        <vt:i4>1441844</vt:i4>
      </vt:variant>
      <vt:variant>
        <vt:i4>182</vt:i4>
      </vt:variant>
      <vt:variant>
        <vt:i4>0</vt:i4>
      </vt:variant>
      <vt:variant>
        <vt:i4>5</vt:i4>
      </vt:variant>
      <vt:variant>
        <vt:lpwstr/>
      </vt:variant>
      <vt:variant>
        <vt:lpwstr>_Toc214456725</vt:lpwstr>
      </vt:variant>
      <vt:variant>
        <vt:i4>1441844</vt:i4>
      </vt:variant>
      <vt:variant>
        <vt:i4>173</vt:i4>
      </vt:variant>
      <vt:variant>
        <vt:i4>0</vt:i4>
      </vt:variant>
      <vt:variant>
        <vt:i4>5</vt:i4>
      </vt:variant>
      <vt:variant>
        <vt:lpwstr/>
      </vt:variant>
      <vt:variant>
        <vt:lpwstr>_Toc214456724</vt:lpwstr>
      </vt:variant>
      <vt:variant>
        <vt:i4>1441844</vt:i4>
      </vt:variant>
      <vt:variant>
        <vt:i4>167</vt:i4>
      </vt:variant>
      <vt:variant>
        <vt:i4>0</vt:i4>
      </vt:variant>
      <vt:variant>
        <vt:i4>5</vt:i4>
      </vt:variant>
      <vt:variant>
        <vt:lpwstr/>
      </vt:variant>
      <vt:variant>
        <vt:lpwstr>_Toc214456723</vt:lpwstr>
      </vt:variant>
      <vt:variant>
        <vt:i4>1441844</vt:i4>
      </vt:variant>
      <vt:variant>
        <vt:i4>158</vt:i4>
      </vt:variant>
      <vt:variant>
        <vt:i4>0</vt:i4>
      </vt:variant>
      <vt:variant>
        <vt:i4>5</vt:i4>
      </vt:variant>
      <vt:variant>
        <vt:lpwstr/>
      </vt:variant>
      <vt:variant>
        <vt:lpwstr>_Toc214456722</vt:lpwstr>
      </vt:variant>
      <vt:variant>
        <vt:i4>1441844</vt:i4>
      </vt:variant>
      <vt:variant>
        <vt:i4>152</vt:i4>
      </vt:variant>
      <vt:variant>
        <vt:i4>0</vt:i4>
      </vt:variant>
      <vt:variant>
        <vt:i4>5</vt:i4>
      </vt:variant>
      <vt:variant>
        <vt:lpwstr/>
      </vt:variant>
      <vt:variant>
        <vt:lpwstr>_Toc214456721</vt:lpwstr>
      </vt:variant>
      <vt:variant>
        <vt:i4>1441844</vt:i4>
      </vt:variant>
      <vt:variant>
        <vt:i4>146</vt:i4>
      </vt:variant>
      <vt:variant>
        <vt:i4>0</vt:i4>
      </vt:variant>
      <vt:variant>
        <vt:i4>5</vt:i4>
      </vt:variant>
      <vt:variant>
        <vt:lpwstr/>
      </vt:variant>
      <vt:variant>
        <vt:lpwstr>_Toc214456720</vt:lpwstr>
      </vt:variant>
      <vt:variant>
        <vt:i4>1376308</vt:i4>
      </vt:variant>
      <vt:variant>
        <vt:i4>140</vt:i4>
      </vt:variant>
      <vt:variant>
        <vt:i4>0</vt:i4>
      </vt:variant>
      <vt:variant>
        <vt:i4>5</vt:i4>
      </vt:variant>
      <vt:variant>
        <vt:lpwstr/>
      </vt:variant>
      <vt:variant>
        <vt:lpwstr>_Toc214456719</vt:lpwstr>
      </vt:variant>
      <vt:variant>
        <vt:i4>1376308</vt:i4>
      </vt:variant>
      <vt:variant>
        <vt:i4>134</vt:i4>
      </vt:variant>
      <vt:variant>
        <vt:i4>0</vt:i4>
      </vt:variant>
      <vt:variant>
        <vt:i4>5</vt:i4>
      </vt:variant>
      <vt:variant>
        <vt:lpwstr/>
      </vt:variant>
      <vt:variant>
        <vt:lpwstr>_Toc214456718</vt:lpwstr>
      </vt:variant>
      <vt:variant>
        <vt:i4>1376308</vt:i4>
      </vt:variant>
      <vt:variant>
        <vt:i4>128</vt:i4>
      </vt:variant>
      <vt:variant>
        <vt:i4>0</vt:i4>
      </vt:variant>
      <vt:variant>
        <vt:i4>5</vt:i4>
      </vt:variant>
      <vt:variant>
        <vt:lpwstr/>
      </vt:variant>
      <vt:variant>
        <vt:lpwstr>_Toc214456717</vt:lpwstr>
      </vt:variant>
      <vt:variant>
        <vt:i4>1376308</vt:i4>
      </vt:variant>
      <vt:variant>
        <vt:i4>122</vt:i4>
      </vt:variant>
      <vt:variant>
        <vt:i4>0</vt:i4>
      </vt:variant>
      <vt:variant>
        <vt:i4>5</vt:i4>
      </vt:variant>
      <vt:variant>
        <vt:lpwstr/>
      </vt:variant>
      <vt:variant>
        <vt:lpwstr>_Toc214456716</vt:lpwstr>
      </vt:variant>
      <vt:variant>
        <vt:i4>1376308</vt:i4>
      </vt:variant>
      <vt:variant>
        <vt:i4>116</vt:i4>
      </vt:variant>
      <vt:variant>
        <vt:i4>0</vt:i4>
      </vt:variant>
      <vt:variant>
        <vt:i4>5</vt:i4>
      </vt:variant>
      <vt:variant>
        <vt:lpwstr/>
      </vt:variant>
      <vt:variant>
        <vt:lpwstr>_Toc214456715</vt:lpwstr>
      </vt:variant>
      <vt:variant>
        <vt:i4>1376308</vt:i4>
      </vt:variant>
      <vt:variant>
        <vt:i4>110</vt:i4>
      </vt:variant>
      <vt:variant>
        <vt:i4>0</vt:i4>
      </vt:variant>
      <vt:variant>
        <vt:i4>5</vt:i4>
      </vt:variant>
      <vt:variant>
        <vt:lpwstr/>
      </vt:variant>
      <vt:variant>
        <vt:lpwstr>_Toc214456714</vt:lpwstr>
      </vt:variant>
      <vt:variant>
        <vt:i4>1376308</vt:i4>
      </vt:variant>
      <vt:variant>
        <vt:i4>104</vt:i4>
      </vt:variant>
      <vt:variant>
        <vt:i4>0</vt:i4>
      </vt:variant>
      <vt:variant>
        <vt:i4>5</vt:i4>
      </vt:variant>
      <vt:variant>
        <vt:lpwstr/>
      </vt:variant>
      <vt:variant>
        <vt:lpwstr>_Toc214456713</vt:lpwstr>
      </vt:variant>
      <vt:variant>
        <vt:i4>1376308</vt:i4>
      </vt:variant>
      <vt:variant>
        <vt:i4>98</vt:i4>
      </vt:variant>
      <vt:variant>
        <vt:i4>0</vt:i4>
      </vt:variant>
      <vt:variant>
        <vt:i4>5</vt:i4>
      </vt:variant>
      <vt:variant>
        <vt:lpwstr/>
      </vt:variant>
      <vt:variant>
        <vt:lpwstr>_Toc214456712</vt:lpwstr>
      </vt:variant>
      <vt:variant>
        <vt:i4>1376308</vt:i4>
      </vt:variant>
      <vt:variant>
        <vt:i4>92</vt:i4>
      </vt:variant>
      <vt:variant>
        <vt:i4>0</vt:i4>
      </vt:variant>
      <vt:variant>
        <vt:i4>5</vt:i4>
      </vt:variant>
      <vt:variant>
        <vt:lpwstr/>
      </vt:variant>
      <vt:variant>
        <vt:lpwstr>_Toc214456711</vt:lpwstr>
      </vt:variant>
      <vt:variant>
        <vt:i4>1376308</vt:i4>
      </vt:variant>
      <vt:variant>
        <vt:i4>86</vt:i4>
      </vt:variant>
      <vt:variant>
        <vt:i4>0</vt:i4>
      </vt:variant>
      <vt:variant>
        <vt:i4>5</vt:i4>
      </vt:variant>
      <vt:variant>
        <vt:lpwstr/>
      </vt:variant>
      <vt:variant>
        <vt:lpwstr>_Toc214456710</vt:lpwstr>
      </vt:variant>
      <vt:variant>
        <vt:i4>1310772</vt:i4>
      </vt:variant>
      <vt:variant>
        <vt:i4>80</vt:i4>
      </vt:variant>
      <vt:variant>
        <vt:i4>0</vt:i4>
      </vt:variant>
      <vt:variant>
        <vt:i4>5</vt:i4>
      </vt:variant>
      <vt:variant>
        <vt:lpwstr/>
      </vt:variant>
      <vt:variant>
        <vt:lpwstr>_Toc214456709</vt:lpwstr>
      </vt:variant>
      <vt:variant>
        <vt:i4>1310772</vt:i4>
      </vt:variant>
      <vt:variant>
        <vt:i4>74</vt:i4>
      </vt:variant>
      <vt:variant>
        <vt:i4>0</vt:i4>
      </vt:variant>
      <vt:variant>
        <vt:i4>5</vt:i4>
      </vt:variant>
      <vt:variant>
        <vt:lpwstr/>
      </vt:variant>
      <vt:variant>
        <vt:lpwstr>_Toc214456708</vt:lpwstr>
      </vt:variant>
      <vt:variant>
        <vt:i4>1310772</vt:i4>
      </vt:variant>
      <vt:variant>
        <vt:i4>68</vt:i4>
      </vt:variant>
      <vt:variant>
        <vt:i4>0</vt:i4>
      </vt:variant>
      <vt:variant>
        <vt:i4>5</vt:i4>
      </vt:variant>
      <vt:variant>
        <vt:lpwstr/>
      </vt:variant>
      <vt:variant>
        <vt:lpwstr>_Toc214456707</vt:lpwstr>
      </vt:variant>
      <vt:variant>
        <vt:i4>1310772</vt:i4>
      </vt:variant>
      <vt:variant>
        <vt:i4>62</vt:i4>
      </vt:variant>
      <vt:variant>
        <vt:i4>0</vt:i4>
      </vt:variant>
      <vt:variant>
        <vt:i4>5</vt:i4>
      </vt:variant>
      <vt:variant>
        <vt:lpwstr/>
      </vt:variant>
      <vt:variant>
        <vt:lpwstr>_Toc214456706</vt:lpwstr>
      </vt:variant>
      <vt:variant>
        <vt:i4>1310772</vt:i4>
      </vt:variant>
      <vt:variant>
        <vt:i4>56</vt:i4>
      </vt:variant>
      <vt:variant>
        <vt:i4>0</vt:i4>
      </vt:variant>
      <vt:variant>
        <vt:i4>5</vt:i4>
      </vt:variant>
      <vt:variant>
        <vt:lpwstr/>
      </vt:variant>
      <vt:variant>
        <vt:lpwstr>_Toc214456705</vt:lpwstr>
      </vt:variant>
      <vt:variant>
        <vt:i4>1310772</vt:i4>
      </vt:variant>
      <vt:variant>
        <vt:i4>50</vt:i4>
      </vt:variant>
      <vt:variant>
        <vt:i4>0</vt:i4>
      </vt:variant>
      <vt:variant>
        <vt:i4>5</vt:i4>
      </vt:variant>
      <vt:variant>
        <vt:lpwstr/>
      </vt:variant>
      <vt:variant>
        <vt:lpwstr>_Toc214456704</vt:lpwstr>
      </vt:variant>
      <vt:variant>
        <vt:i4>1310772</vt:i4>
      </vt:variant>
      <vt:variant>
        <vt:i4>44</vt:i4>
      </vt:variant>
      <vt:variant>
        <vt:i4>0</vt:i4>
      </vt:variant>
      <vt:variant>
        <vt:i4>5</vt:i4>
      </vt:variant>
      <vt:variant>
        <vt:lpwstr/>
      </vt:variant>
      <vt:variant>
        <vt:lpwstr>_Toc214456703</vt:lpwstr>
      </vt:variant>
      <vt:variant>
        <vt:i4>1310772</vt:i4>
      </vt:variant>
      <vt:variant>
        <vt:i4>38</vt:i4>
      </vt:variant>
      <vt:variant>
        <vt:i4>0</vt:i4>
      </vt:variant>
      <vt:variant>
        <vt:i4>5</vt:i4>
      </vt:variant>
      <vt:variant>
        <vt:lpwstr/>
      </vt:variant>
      <vt:variant>
        <vt:lpwstr>_Toc214456702</vt:lpwstr>
      </vt:variant>
      <vt:variant>
        <vt:i4>1310772</vt:i4>
      </vt:variant>
      <vt:variant>
        <vt:i4>32</vt:i4>
      </vt:variant>
      <vt:variant>
        <vt:i4>0</vt:i4>
      </vt:variant>
      <vt:variant>
        <vt:i4>5</vt:i4>
      </vt:variant>
      <vt:variant>
        <vt:lpwstr/>
      </vt:variant>
      <vt:variant>
        <vt:lpwstr>_Toc214456701</vt:lpwstr>
      </vt:variant>
      <vt:variant>
        <vt:i4>1310772</vt:i4>
      </vt:variant>
      <vt:variant>
        <vt:i4>26</vt:i4>
      </vt:variant>
      <vt:variant>
        <vt:i4>0</vt:i4>
      </vt:variant>
      <vt:variant>
        <vt:i4>5</vt:i4>
      </vt:variant>
      <vt:variant>
        <vt:lpwstr/>
      </vt:variant>
      <vt:variant>
        <vt:lpwstr>_Toc214456700</vt:lpwstr>
      </vt:variant>
      <vt:variant>
        <vt:i4>1900597</vt:i4>
      </vt:variant>
      <vt:variant>
        <vt:i4>20</vt:i4>
      </vt:variant>
      <vt:variant>
        <vt:i4>0</vt:i4>
      </vt:variant>
      <vt:variant>
        <vt:i4>5</vt:i4>
      </vt:variant>
      <vt:variant>
        <vt:lpwstr/>
      </vt:variant>
      <vt:variant>
        <vt:lpwstr>_Toc214456699</vt:lpwstr>
      </vt:variant>
      <vt:variant>
        <vt:i4>1900597</vt:i4>
      </vt:variant>
      <vt:variant>
        <vt:i4>14</vt:i4>
      </vt:variant>
      <vt:variant>
        <vt:i4>0</vt:i4>
      </vt:variant>
      <vt:variant>
        <vt:i4>5</vt:i4>
      </vt:variant>
      <vt:variant>
        <vt:lpwstr/>
      </vt:variant>
      <vt:variant>
        <vt:lpwstr>_Toc214456698</vt:lpwstr>
      </vt:variant>
      <vt:variant>
        <vt:i4>1900597</vt:i4>
      </vt:variant>
      <vt:variant>
        <vt:i4>8</vt:i4>
      </vt:variant>
      <vt:variant>
        <vt:i4>0</vt:i4>
      </vt:variant>
      <vt:variant>
        <vt:i4>5</vt:i4>
      </vt:variant>
      <vt:variant>
        <vt:lpwstr/>
      </vt:variant>
      <vt:variant>
        <vt:lpwstr>_Toc214456697</vt:lpwstr>
      </vt:variant>
      <vt:variant>
        <vt:i4>1900597</vt:i4>
      </vt:variant>
      <vt:variant>
        <vt:i4>2</vt:i4>
      </vt:variant>
      <vt:variant>
        <vt:i4>0</vt:i4>
      </vt:variant>
      <vt:variant>
        <vt:i4>5</vt:i4>
      </vt:variant>
      <vt:variant>
        <vt:lpwstr/>
      </vt:variant>
      <vt:variant>
        <vt:lpwstr>_Toc214456696</vt:lpwstr>
      </vt:variant>
      <vt:variant>
        <vt:i4>6946845</vt:i4>
      </vt:variant>
      <vt:variant>
        <vt:i4>27</vt:i4>
      </vt:variant>
      <vt:variant>
        <vt:i4>0</vt:i4>
      </vt:variant>
      <vt:variant>
        <vt:i4>5</vt:i4>
      </vt:variant>
      <vt:variant>
        <vt:lpwstr>mailto:nkerwin@southerlyten.com.au</vt:lpwstr>
      </vt:variant>
      <vt:variant>
        <vt:lpwstr/>
      </vt:variant>
      <vt:variant>
        <vt:i4>6946845</vt:i4>
      </vt:variant>
      <vt:variant>
        <vt:i4>24</vt:i4>
      </vt:variant>
      <vt:variant>
        <vt:i4>0</vt:i4>
      </vt:variant>
      <vt:variant>
        <vt:i4>5</vt:i4>
      </vt:variant>
      <vt:variant>
        <vt:lpwstr>mailto:nkerwin@southerlyten.com.au</vt:lpwstr>
      </vt:variant>
      <vt:variant>
        <vt:lpwstr/>
      </vt:variant>
      <vt:variant>
        <vt:i4>6946845</vt:i4>
      </vt:variant>
      <vt:variant>
        <vt:i4>21</vt:i4>
      </vt:variant>
      <vt:variant>
        <vt:i4>0</vt:i4>
      </vt:variant>
      <vt:variant>
        <vt:i4>5</vt:i4>
      </vt:variant>
      <vt:variant>
        <vt:lpwstr>mailto:nkerwin@southerlyten.com.au</vt:lpwstr>
      </vt:variant>
      <vt:variant>
        <vt:lpwstr/>
      </vt:variant>
      <vt:variant>
        <vt:i4>393326</vt:i4>
      </vt:variant>
      <vt:variant>
        <vt:i4>18</vt:i4>
      </vt:variant>
      <vt:variant>
        <vt:i4>0</vt:i4>
      </vt:variant>
      <vt:variant>
        <vt:i4>5</vt:i4>
      </vt:variant>
      <vt:variant>
        <vt:lpwstr>mailto:kwatt@southerlyten.com.au</vt:lpwstr>
      </vt:variant>
      <vt:variant>
        <vt:lpwstr/>
      </vt:variant>
      <vt:variant>
        <vt:i4>393326</vt:i4>
      </vt:variant>
      <vt:variant>
        <vt:i4>15</vt:i4>
      </vt:variant>
      <vt:variant>
        <vt:i4>0</vt:i4>
      </vt:variant>
      <vt:variant>
        <vt:i4>5</vt:i4>
      </vt:variant>
      <vt:variant>
        <vt:lpwstr>mailto:kwatt@southerlyten.com.au</vt:lpwstr>
      </vt:variant>
      <vt:variant>
        <vt:lpwstr/>
      </vt:variant>
      <vt:variant>
        <vt:i4>5308451</vt:i4>
      </vt:variant>
      <vt:variant>
        <vt:i4>12</vt:i4>
      </vt:variant>
      <vt:variant>
        <vt:i4>0</vt:i4>
      </vt:variant>
      <vt:variant>
        <vt:i4>5</vt:i4>
      </vt:variant>
      <vt:variant>
        <vt:lpwstr>mailto:mjuniper@southerlyten.com.au</vt:lpwstr>
      </vt:variant>
      <vt:variant>
        <vt:lpwstr/>
      </vt:variant>
      <vt:variant>
        <vt:i4>6946845</vt:i4>
      </vt:variant>
      <vt:variant>
        <vt:i4>9</vt:i4>
      </vt:variant>
      <vt:variant>
        <vt:i4>0</vt:i4>
      </vt:variant>
      <vt:variant>
        <vt:i4>5</vt:i4>
      </vt:variant>
      <vt:variant>
        <vt:lpwstr>mailto:nkerwin@southerlyten.com.au</vt:lpwstr>
      </vt:variant>
      <vt:variant>
        <vt:lpwstr/>
      </vt:variant>
      <vt:variant>
        <vt:i4>6946845</vt:i4>
      </vt:variant>
      <vt:variant>
        <vt:i4>6</vt:i4>
      </vt:variant>
      <vt:variant>
        <vt:i4>0</vt:i4>
      </vt:variant>
      <vt:variant>
        <vt:i4>5</vt:i4>
      </vt:variant>
      <vt:variant>
        <vt:lpwstr>mailto:nkerwin@southerlyten.com.au</vt:lpwstr>
      </vt:variant>
      <vt:variant>
        <vt:lpwstr/>
      </vt:variant>
      <vt:variant>
        <vt:i4>6946845</vt:i4>
      </vt:variant>
      <vt:variant>
        <vt:i4>3</vt:i4>
      </vt:variant>
      <vt:variant>
        <vt:i4>0</vt:i4>
      </vt:variant>
      <vt:variant>
        <vt:i4>5</vt:i4>
      </vt:variant>
      <vt:variant>
        <vt:lpwstr>mailto:nkerwin@southerlyten.com.au</vt:lpwstr>
      </vt:variant>
      <vt:variant>
        <vt:lpwstr/>
      </vt:variant>
      <vt:variant>
        <vt:i4>6946845</vt:i4>
      </vt:variant>
      <vt:variant>
        <vt:i4>0</vt:i4>
      </vt:variant>
      <vt:variant>
        <vt:i4>0</vt:i4>
      </vt:variant>
      <vt:variant>
        <vt:i4>5</vt:i4>
      </vt:variant>
      <vt:variant>
        <vt:lpwstr>mailto:nkerwin@southerlyten.com.au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2026-05-12T00:31:00Z</dcterms:created>
  <dcterms:modified xsi:type="dcterms:W3CDTF">2026-05-12T00:31:00Z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tion">
    <vt:lpwstr>4;#All|8270565e-a836-42c0-aa61-1ac7b0ff14aa</vt:lpwstr>
  </property>
  <property fmtid="{D5CDD505-2E9C-101B-9397-08002B2CF9AE}" pid="3" name="MSIP_Label_4257e2ab-f512-40e2-9c9a-c64247360765_Enabled">
    <vt:lpwstr>true</vt:lpwstr>
  </property>
  <property fmtid="{D5CDD505-2E9C-101B-9397-08002B2CF9AE}" pid="4" name="Sub-Section">
    <vt:lpwstr/>
  </property>
  <property fmtid="{D5CDD505-2E9C-101B-9397-08002B2CF9AE}" pid="5" name="Agency">
    <vt:lpwstr>5;#Department of Environment, Land, Water and Planning|607a3f87-1228-4cd9-82a5-076aa8776274</vt:lpwstr>
  </property>
  <property fmtid="{D5CDD505-2E9C-101B-9397-08002B2CF9AE}" pid="6" name="Branch">
    <vt:lpwstr>13;#Impact Assessment|27013645-8e33-4b93-bd17-833b2e397a14</vt:lpwstr>
  </property>
  <property fmtid="{D5CDD505-2E9C-101B-9397-08002B2CF9AE}" pid="7" name="MediaServiceImageTags">
    <vt:lpwstr/>
  </property>
  <property fmtid="{D5CDD505-2E9C-101B-9397-08002B2CF9AE}" pid="8" name="MSIP_Label_4257e2ab-f512-40e2-9c9a-c64247360765_SetDate">
    <vt:lpwstr>2025-10-06T22:56:20Z</vt:lpwstr>
  </property>
  <property fmtid="{D5CDD505-2E9C-101B-9397-08002B2CF9AE}" pid="9" name="ContentTypeId">
    <vt:lpwstr>0x0101009155BB00F9140941BED9F1C6B67CDFBC</vt:lpwstr>
  </property>
  <property fmtid="{D5CDD505-2E9C-101B-9397-08002B2CF9AE}" pid="10" name="MSIP_Label_4257e2ab-f512-40e2-9c9a-c64247360765_ActionId">
    <vt:lpwstr>0571b734-8fc6-4364-91ae-23d415b185cc</vt:lpwstr>
  </property>
  <property fmtid="{D5CDD505-2E9C-101B-9397-08002B2CF9AE}" pid="11" name="Division">
    <vt:lpwstr>9;#Planning Facilitation|077ee7e9-78f7-4284-be7c-0fd82ad6a24c</vt:lpwstr>
  </property>
  <property fmtid="{D5CDD505-2E9C-101B-9397-08002B2CF9AE}" pid="12" name="MSIP_Label_4257e2ab-f512-40e2-9c9a-c64247360765_Name">
    <vt:lpwstr>OFFICIAL</vt:lpwstr>
  </property>
  <property fmtid="{D5CDD505-2E9C-101B-9397-08002B2CF9AE}" pid="13" name="Location Type">
    <vt:lpwstr/>
  </property>
  <property fmtid="{D5CDD505-2E9C-101B-9397-08002B2CF9AE}" pid="14" name="Dissemination Limiting Marker">
    <vt:lpwstr>11;#FOUO|955eb6fc-b35a-4808-8aa5-31e514fa3f26</vt:lpwstr>
  </property>
  <property fmtid="{D5CDD505-2E9C-101B-9397-08002B2CF9AE}" pid="15" name="Group1">
    <vt:lpwstr>10;#Planning|a27341dd-7be7-4882-a552-a667d667e276</vt:lpwstr>
  </property>
  <property fmtid="{D5CDD505-2E9C-101B-9397-08002B2CF9AE}" pid="16" name="MSIP_Label_4257e2ab-f512-40e2-9c9a-c64247360765_Tag">
    <vt:lpwstr>10, 0, 1, 1</vt:lpwstr>
  </property>
  <property fmtid="{D5CDD505-2E9C-101B-9397-08002B2CF9AE}" pid="17" name="Security Classification">
    <vt:lpwstr>7;#Unclassified|7fa379f4-4aba-4692-ab80-7d39d3a23cf4</vt:lpwstr>
  </property>
  <property fmtid="{D5CDD505-2E9C-101B-9397-08002B2CF9AE}" pid="18" name="o2e611f6ba3e4c8f9a895dfb7980639e">
    <vt:lpwstr/>
  </property>
  <property fmtid="{D5CDD505-2E9C-101B-9397-08002B2CF9AE}" pid="19" name="ld508a88e6264ce89693af80a72862cb">
    <vt:lpwstr/>
  </property>
  <property fmtid="{D5CDD505-2E9C-101B-9397-08002B2CF9AE}" pid="20" name="MSIP_Label_4257e2ab-f512-40e2-9c9a-c64247360765_ContentBits">
    <vt:lpwstr>2</vt:lpwstr>
  </property>
  <property fmtid="{D5CDD505-2E9C-101B-9397-08002B2CF9AE}" pid="21" name="Reference Type">
    <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Method">
    <vt:lpwstr>Privileged</vt:lpwstr>
  </property>
  <property fmtid="{D5CDD505-2E9C-101B-9397-08002B2CF9AE}" pid="24" name="_dlc_DocIdItemGuid">
    <vt:lpwstr>0fab56e6-2cf0-42cb-b2b1-6ad314e32f27</vt:lpwstr>
  </property>
</Properties>
</file>