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5FDA7A45" w14:textId="218079C8" w:rsidR="00C403D3" w:rsidRPr="00744EC3" w:rsidRDefault="00051A17" w:rsidP="00744EC3">
          <w:pPr>
            <w:pStyle w:val="Cover-Anchor"/>
          </w:pPr>
          <w:r>
            <w:rPr>
              <w:noProof/>
            </w:rPr>
            <mc:AlternateContent>
              <mc:Choice Requires="wps">
                <w:drawing>
                  <wp:anchor distT="0" distB="0" distL="114300" distR="114300" simplePos="0" relativeHeight="251658243" behindDoc="1" locked="0" layoutInCell="1" allowOverlap="1" wp14:anchorId="4E7E18FB" wp14:editId="64D59166">
                    <wp:simplePos x="0" y="0"/>
                    <wp:positionH relativeFrom="column">
                      <wp:posOffset>-612140</wp:posOffset>
                    </wp:positionH>
                    <wp:positionV relativeFrom="paragraph">
                      <wp:posOffset>-815340</wp:posOffset>
                    </wp:positionV>
                    <wp:extent cx="3821373" cy="5334635"/>
                    <wp:effectExtent l="0" t="0" r="8255" b="0"/>
                    <wp:wrapNone/>
                    <wp:docPr id="1335156423"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73" cy="5334635"/>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30D12D" w14:textId="77777777" w:rsidR="005A3001" w:rsidRDefault="005A3001" w:rsidP="005A3001">
                                <w:pPr>
                                  <w:jc w:val="center"/>
                                </w:pPr>
                              </w:p>
                              <w:p w14:paraId="7A5BD441" w14:textId="77777777" w:rsidR="005A3001" w:rsidRDefault="005A3001" w:rsidP="005A3001">
                                <w:pPr>
                                  <w:pStyle w:val="BodyText"/>
                                </w:pPr>
                              </w:p>
                              <w:p w14:paraId="0674AE69" w14:textId="77777777" w:rsidR="005A3001" w:rsidRDefault="005A3001" w:rsidP="005A3001">
                                <w:pPr>
                                  <w:pStyle w:val="BodyText"/>
                                </w:pPr>
                              </w:p>
                              <w:p w14:paraId="04FEFE6B" w14:textId="77777777" w:rsidR="005A3001" w:rsidRDefault="005A3001" w:rsidP="005A3001">
                                <w:pPr>
                                  <w:pStyle w:val="BodyText"/>
                                </w:pPr>
                              </w:p>
                              <w:p w14:paraId="5497E243" w14:textId="77777777" w:rsidR="005A3001" w:rsidRDefault="005A3001" w:rsidP="005A3001">
                                <w:pPr>
                                  <w:pStyle w:val="BodyText"/>
                                </w:pPr>
                              </w:p>
                              <w:p w14:paraId="6A5A33E3" w14:textId="77777777" w:rsidR="005A3001" w:rsidRDefault="005A3001" w:rsidP="005A3001">
                                <w:pPr>
                                  <w:pStyle w:val="BodyText"/>
                                </w:pPr>
                              </w:p>
                              <w:p w14:paraId="245C36C5" w14:textId="77777777" w:rsidR="005A3001" w:rsidRDefault="005A3001" w:rsidP="005A3001">
                                <w:pPr>
                                  <w:pStyle w:val="BodyText"/>
                                </w:pPr>
                              </w:p>
                              <w:p w14:paraId="6A2D8D7D" w14:textId="77777777" w:rsidR="005A3001" w:rsidRDefault="005A3001" w:rsidP="005A3001">
                                <w:pPr>
                                  <w:pStyle w:val="BodyText"/>
                                </w:pPr>
                              </w:p>
                              <w:p w14:paraId="6D65E5AE" w14:textId="77777777" w:rsidR="005A3001" w:rsidRDefault="005A3001" w:rsidP="005A3001">
                                <w:pPr>
                                  <w:pStyle w:val="BodyText"/>
                                </w:pPr>
                              </w:p>
                              <w:p w14:paraId="0B82E3CB" w14:textId="77777777" w:rsidR="005A3001" w:rsidRDefault="005A3001" w:rsidP="005A3001">
                                <w:pPr>
                                  <w:pStyle w:val="BodyText"/>
                                </w:pPr>
                              </w:p>
                              <w:p w14:paraId="2ADE7F3F" w14:textId="77777777" w:rsidR="005A3001" w:rsidRDefault="005A3001" w:rsidP="005A3001">
                                <w:pPr>
                                  <w:pStyle w:val="BodyText"/>
                                </w:pPr>
                              </w:p>
                              <w:p w14:paraId="75200291" w14:textId="77777777" w:rsidR="005A3001" w:rsidRDefault="005A3001" w:rsidP="005A3001">
                                <w:pPr>
                                  <w:pStyle w:val="BodyText"/>
                                </w:pPr>
                              </w:p>
                              <w:p w14:paraId="10397D2E" w14:textId="77777777" w:rsidR="005A3001" w:rsidRDefault="005A3001" w:rsidP="005A3001">
                                <w:pPr>
                                  <w:pStyle w:val="BodyText"/>
                                </w:pPr>
                              </w:p>
                              <w:p w14:paraId="298339EC" w14:textId="77777777" w:rsidR="005A3001" w:rsidRDefault="005A3001" w:rsidP="005A3001">
                                <w:pPr>
                                  <w:pStyle w:val="BodyText"/>
                                </w:pPr>
                              </w:p>
                              <w:p w14:paraId="302480A2" w14:textId="77777777" w:rsidR="005A3001" w:rsidRDefault="005A3001" w:rsidP="005A3001">
                                <w:pPr>
                                  <w:pStyle w:val="BodyText"/>
                                </w:pPr>
                              </w:p>
                              <w:p w14:paraId="76E8EE5C" w14:textId="77777777" w:rsidR="005A3001" w:rsidRDefault="005A3001" w:rsidP="005A3001">
                                <w:pPr>
                                  <w:pStyle w:val="BodyText"/>
                                </w:pPr>
                              </w:p>
                              <w:p w14:paraId="09A9C582" w14:textId="77777777" w:rsidR="005A3001" w:rsidRDefault="005A3001" w:rsidP="005A3001">
                                <w:pPr>
                                  <w:pStyle w:val="BodyText"/>
                                </w:pPr>
                              </w:p>
                              <w:p w14:paraId="4C6EDAE8" w14:textId="77777777" w:rsidR="005A3001" w:rsidRDefault="005A3001" w:rsidP="005A3001">
                                <w:pPr>
                                  <w:pStyle w:val="BodyText"/>
                                </w:pPr>
                              </w:p>
                              <w:p w14:paraId="56B33A14" w14:textId="77777777" w:rsidR="005A3001" w:rsidRPr="005A3001" w:rsidRDefault="005A3001" w:rsidP="005A3001">
                                <w:pPr>
                                  <w:pStyle w:val="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7E18FB" id="Rectangle 15" o:spid="_x0000_s1026" alt="&quot;&quot;" style="position:absolute;left:0;text-align:left;margin-left:-48.2pt;margin-top:-64.2pt;width:300.9pt;height:420.05pt;z-index:-2516582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" fillcolor="#005375" stroked="f" strokeweight="2pt">
                    <v:textbox>
                      <w:txbxContent>
                        <w:p w14:paraId="4D30D12D" w14:textId="77777777" w:rsidR="005A3001" w:rsidRDefault="005A3001" w:rsidP="005A3001">
                          <w:pPr>
                            <w:jc w:val="center"/>
                          </w:pPr>
                        </w:p>
                        <w:p w14:paraId="7A5BD441" w14:textId="77777777" w:rsidR="005A3001" w:rsidRDefault="005A3001" w:rsidP="005A3001">
                          <w:pPr>
                            <w:pStyle w:val="BodyText"/>
                          </w:pPr>
                        </w:p>
                        <w:p w14:paraId="0674AE69" w14:textId="77777777" w:rsidR="005A3001" w:rsidRDefault="005A3001" w:rsidP="005A3001">
                          <w:pPr>
                            <w:pStyle w:val="BodyText"/>
                          </w:pPr>
                        </w:p>
                        <w:p w14:paraId="04FEFE6B" w14:textId="77777777" w:rsidR="005A3001" w:rsidRDefault="005A3001" w:rsidP="005A3001">
                          <w:pPr>
                            <w:pStyle w:val="BodyText"/>
                          </w:pPr>
                        </w:p>
                        <w:p w14:paraId="5497E243" w14:textId="77777777" w:rsidR="005A3001" w:rsidRDefault="005A3001" w:rsidP="005A3001">
                          <w:pPr>
                            <w:pStyle w:val="BodyText"/>
                          </w:pPr>
                        </w:p>
                        <w:p w14:paraId="6A5A33E3" w14:textId="77777777" w:rsidR="005A3001" w:rsidRDefault="005A3001" w:rsidP="005A3001">
                          <w:pPr>
                            <w:pStyle w:val="BodyText"/>
                          </w:pPr>
                        </w:p>
                        <w:p w14:paraId="245C36C5" w14:textId="77777777" w:rsidR="005A3001" w:rsidRDefault="005A3001" w:rsidP="005A3001">
                          <w:pPr>
                            <w:pStyle w:val="BodyText"/>
                          </w:pPr>
                        </w:p>
                        <w:p w14:paraId="6A2D8D7D" w14:textId="77777777" w:rsidR="005A3001" w:rsidRDefault="005A3001" w:rsidP="005A3001">
                          <w:pPr>
                            <w:pStyle w:val="BodyText"/>
                          </w:pPr>
                        </w:p>
                        <w:p w14:paraId="6D65E5AE" w14:textId="77777777" w:rsidR="005A3001" w:rsidRDefault="005A3001" w:rsidP="005A3001">
                          <w:pPr>
                            <w:pStyle w:val="BodyText"/>
                          </w:pPr>
                        </w:p>
                        <w:p w14:paraId="0B82E3CB" w14:textId="77777777" w:rsidR="005A3001" w:rsidRDefault="005A3001" w:rsidP="005A3001">
                          <w:pPr>
                            <w:pStyle w:val="BodyText"/>
                          </w:pPr>
                        </w:p>
                        <w:p w14:paraId="2ADE7F3F" w14:textId="77777777" w:rsidR="005A3001" w:rsidRDefault="005A3001" w:rsidP="005A3001">
                          <w:pPr>
                            <w:pStyle w:val="BodyText"/>
                          </w:pPr>
                        </w:p>
                        <w:p w14:paraId="75200291" w14:textId="77777777" w:rsidR="005A3001" w:rsidRDefault="005A3001" w:rsidP="005A3001">
                          <w:pPr>
                            <w:pStyle w:val="BodyText"/>
                          </w:pPr>
                        </w:p>
                        <w:p w14:paraId="10397D2E" w14:textId="77777777" w:rsidR="005A3001" w:rsidRDefault="005A3001" w:rsidP="005A3001">
                          <w:pPr>
                            <w:pStyle w:val="BodyText"/>
                          </w:pPr>
                        </w:p>
                        <w:p w14:paraId="298339EC" w14:textId="77777777" w:rsidR="005A3001" w:rsidRDefault="005A3001" w:rsidP="005A3001">
                          <w:pPr>
                            <w:pStyle w:val="BodyText"/>
                          </w:pPr>
                        </w:p>
                        <w:p w14:paraId="302480A2" w14:textId="77777777" w:rsidR="005A3001" w:rsidRDefault="005A3001" w:rsidP="005A3001">
                          <w:pPr>
                            <w:pStyle w:val="BodyText"/>
                          </w:pPr>
                        </w:p>
                        <w:p w14:paraId="76E8EE5C" w14:textId="77777777" w:rsidR="005A3001" w:rsidRDefault="005A3001" w:rsidP="005A3001">
                          <w:pPr>
                            <w:pStyle w:val="BodyText"/>
                          </w:pPr>
                        </w:p>
                        <w:p w14:paraId="09A9C582" w14:textId="77777777" w:rsidR="005A3001" w:rsidRDefault="005A3001" w:rsidP="005A3001">
                          <w:pPr>
                            <w:pStyle w:val="BodyText"/>
                          </w:pPr>
                        </w:p>
                        <w:p w14:paraId="4C6EDAE8" w14:textId="77777777" w:rsidR="005A3001" w:rsidRDefault="005A3001" w:rsidP="005A3001">
                          <w:pPr>
                            <w:pStyle w:val="BodyText"/>
                          </w:pPr>
                        </w:p>
                        <w:p w14:paraId="56B33A14" w14:textId="77777777" w:rsidR="005A3001" w:rsidRPr="005A3001" w:rsidRDefault="005A3001" w:rsidP="005A3001">
                          <w:pPr>
                            <w:pStyle w:val="BodyText"/>
                          </w:pPr>
                        </w:p>
                      </w:txbxContent>
                    </v:textbox>
                  </v:rect>
                </w:pict>
              </mc:Fallback>
            </mc:AlternateContent>
          </w:r>
          <w:r w:rsidR="0020002F">
            <w:rPr>
              <w:noProof/>
            </w:rPr>
            <w:drawing>
              <wp:anchor distT="0" distB="0" distL="114300" distR="114300" simplePos="0" relativeHeight="251658241" behindDoc="1" locked="0" layoutInCell="1" allowOverlap="1" wp14:anchorId="466CD151" wp14:editId="54AC7197">
                <wp:simplePos x="0" y="0"/>
                <wp:positionH relativeFrom="column">
                  <wp:posOffset>3211096</wp:posOffset>
                </wp:positionH>
                <wp:positionV relativeFrom="paragraph">
                  <wp:posOffset>-815340</wp:posOffset>
                </wp:positionV>
                <wp:extent cx="3753377" cy="2681363"/>
                <wp:effectExtent l="0" t="0" r="0" b="5080"/>
                <wp:wrapNone/>
                <wp:docPr id="20184249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2490"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3377" cy="2681363"/>
                        </a:xfrm>
                        <a:prstGeom prst="rect">
                          <a:avLst/>
                        </a:prstGeom>
                      </pic:spPr>
                    </pic:pic>
                  </a:graphicData>
                </a:graphic>
              </wp:anchor>
            </w:drawing>
          </w:r>
          <w:r w:rsidR="00C403D3">
            <w:rPr>
              <w:noProof/>
            </w:rPr>
            <w:drawing>
              <wp:anchor distT="0" distB="0" distL="114300" distR="114300" simplePos="0" relativeHeight="251658244" behindDoc="1" locked="0" layoutInCell="1" allowOverlap="1" wp14:anchorId="7F199A85" wp14:editId="1449DFEC">
                <wp:simplePos x="0" y="0"/>
                <wp:positionH relativeFrom="column">
                  <wp:posOffset>-364490</wp:posOffset>
                </wp:positionH>
                <wp:positionV relativeFrom="paragraph">
                  <wp:posOffset>-377190</wp:posOffset>
                </wp:positionV>
                <wp:extent cx="1232535" cy="323850"/>
                <wp:effectExtent l="0" t="0" r="5715" b="0"/>
                <wp:wrapNone/>
                <wp:docPr id="19477258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pic:cNvPicPr>
                          <a:picLocks noChangeAspect="1"/>
                        </pic:cNvPicPr>
                      </pic:nvPicPr>
                      <pic:blipFill>
                        <a:blip r:embed="rId10"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5B918FCB" w14:textId="60318F1B" w:rsidR="00C403D3" w:rsidRPr="00C772A1" w:rsidRDefault="0020002F" w:rsidP="00311529">
          <w:pPr>
            <w:pStyle w:val="Cover1Title"/>
          </w:pPr>
          <w:r>
            <w:rPr>
              <w:noProof/>
            </w:rPr>
            <mc:AlternateContent>
              <mc:Choice Requires="wps">
                <w:drawing>
                  <wp:anchor distT="0" distB="0" distL="114300" distR="114300" simplePos="0" relativeHeight="251658240" behindDoc="1" locked="0" layoutInCell="1" allowOverlap="1" wp14:anchorId="76024984" wp14:editId="45150BA3">
                    <wp:simplePos x="0" y="0"/>
                    <wp:positionH relativeFrom="column">
                      <wp:posOffset>3208020</wp:posOffset>
                    </wp:positionH>
                    <wp:positionV relativeFrom="paragraph">
                      <wp:posOffset>664210</wp:posOffset>
                    </wp:positionV>
                    <wp:extent cx="3903894" cy="2669932"/>
                    <wp:effectExtent l="0" t="0" r="1905" b="0"/>
                    <wp:wrapNone/>
                    <wp:docPr id="1810182360"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4093DC" id="Freeform: Shape 15" o:spid="_x0000_s1026" alt="&quot;&quot;" style="position:absolute;margin-left:252.6pt;margin-top:52.3pt;width:307.4pt;height:210.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w:pict>
              </mc:Fallback>
            </mc:AlternateContent>
          </w:r>
          <w:sdt>
            <w:sdtPr>
              <w:alias w:val="CoverTitle"/>
              <w:tag w:val="CoverTitle"/>
              <w:id w:val="-1096857795"/>
              <w:placeholder>
                <w:docPart w:val="20FC1B7AA04C4700B664A0631DBC8E14"/>
              </w:placeholder>
              <w:dataBinding w:prefixMappings="xmlns:ns0='http://schemas.openxmlformats.org/officeDocument/2006/SotS' " w:xpath="/ns0:ccMap[1]/ns0:CCMapElement_930389978[1]" w:storeItemID="{4B5F67CE-3495-4674-B481-829A7A646387}"/>
              <w:text/>
            </w:sdtPr>
            <w:sdtEndPr/>
            <w:sdtContent>
              <w:r w:rsidR="00151F1A" w:rsidRPr="009525A8">
                <w:t>Commonwealth Environmental Impact Statement</w:t>
              </w:r>
            </w:sdtContent>
          </w:sdt>
        </w:p>
        <w:p w14:paraId="7A4639B5" w14:textId="7ED0D7DD" w:rsidR="00C403D3" w:rsidRDefault="007E45ED" w:rsidP="007B6652">
          <w:pPr>
            <w:pStyle w:val="Cover2Subtitle"/>
          </w:pPr>
          <w:sdt>
            <w:sdtPr>
              <w:alias w:val="CoverSubtitle"/>
              <w:tag w:val="CoverSubtitle"/>
              <w:id w:val="912744472"/>
              <w:placeholder>
                <w:docPart w:val="DC5FB763842740CEA692C53D808C3939"/>
              </w:placeholder>
              <w:text/>
            </w:sdtPr>
            <w:sdtEndPr/>
            <w:sdtContent>
              <w:r w:rsidR="008F468D" w:rsidRPr="00C82DBD">
                <w:t xml:space="preserve">Chapter </w:t>
              </w:r>
              <w:r w:rsidR="008F468D">
                <w:t>14</w:t>
              </w:r>
              <w:r w:rsidR="008F468D" w:rsidRPr="00C82DBD">
                <w:t xml:space="preserve"> –</w:t>
              </w:r>
              <w:r w:rsidR="008F468D">
                <w:t xml:space="preserve"> </w:t>
              </w:r>
              <w:r w:rsidR="008F468D" w:rsidRPr="00C82DBD">
                <w:t>Non-Aboriginal underwater cultural heritage</w:t>
              </w:r>
            </w:sdtContent>
          </w:sdt>
        </w:p>
        <w:p w14:paraId="7320C239" w14:textId="25D4F1BA" w:rsidR="00C403D3" w:rsidRPr="007B6652" w:rsidRDefault="0020002F" w:rsidP="007B6652">
          <w:pPr>
            <w:pStyle w:val="Cover-Anchor"/>
          </w:pPr>
          <w:r>
            <w:rPr>
              <w:noProof/>
            </w:rPr>
            <w:drawing>
              <wp:anchor distT="0" distB="0" distL="114300" distR="114300" simplePos="0" relativeHeight="251658242" behindDoc="1" locked="0" layoutInCell="1" allowOverlap="1" wp14:anchorId="391A5EE4" wp14:editId="35BF5979">
                <wp:simplePos x="0" y="0"/>
                <wp:positionH relativeFrom="column">
                  <wp:posOffset>-612140</wp:posOffset>
                </wp:positionH>
                <wp:positionV relativeFrom="paragraph">
                  <wp:posOffset>828822</wp:posOffset>
                </wp:positionV>
                <wp:extent cx="7554387" cy="5371618"/>
                <wp:effectExtent l="0" t="0" r="8890" b="635"/>
                <wp:wrapNone/>
                <wp:docPr id="192368933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89330" name="Picture 7">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554387" cy="5371618"/>
                        </a:xfrm>
                        <a:prstGeom prst="rect">
                          <a:avLst/>
                        </a:prstGeom>
                      </pic:spPr>
                    </pic:pic>
                  </a:graphicData>
                </a:graphic>
              </wp:anchor>
            </w:drawing>
          </w:r>
        </w:p>
      </w:sdtContent>
    </w:sdt>
    <w:sdt>
      <w:sdtPr>
        <w:rPr>
          <w:rFonts w:asciiTheme="minorHAnsi" w:eastAsiaTheme="minorHAnsi" w:hAnsiTheme="minorHAnsi" w:cstheme="minorBidi"/>
          <w:bCs w:val="0"/>
          <w:sz w:val="22"/>
          <w:szCs w:val="22"/>
        </w:rPr>
        <w:id w:val="-1519922797"/>
        <w:docPartObj>
          <w:docPartGallery w:val="Table of Contents"/>
          <w:docPartUnique/>
        </w:docPartObj>
      </w:sdtPr>
      <w:sdtEndPr>
        <w:rPr>
          <w:rFonts w:eastAsiaTheme="minorEastAsia"/>
          <w:b/>
        </w:rPr>
      </w:sdtEndPr>
      <w:sdtContent>
        <w:p w14:paraId="75CB8B53" w14:textId="77777777" w:rsidR="00A106C9" w:rsidRDefault="00A106C9">
          <w:pPr>
            <w:pStyle w:val="TOCHeading"/>
          </w:pPr>
        </w:p>
        <w:p w14:paraId="30D1CE88" w14:textId="77777777" w:rsidR="00A106C9" w:rsidRDefault="00A106C9" w:rsidP="00A106C9">
          <w:pPr>
            <w:pStyle w:val="BodyText"/>
            <w:rPr>
              <w:rFonts w:asciiTheme="majorHAnsi" w:eastAsiaTheme="majorEastAsia" w:hAnsiTheme="majorHAnsi" w:cstheme="majorBidi"/>
              <w:sz w:val="52"/>
              <w:szCs w:val="40"/>
            </w:rPr>
          </w:pPr>
          <w:r>
            <w:br w:type="page"/>
          </w:r>
        </w:p>
        <w:p w14:paraId="22D554C8" w14:textId="1CACEB76" w:rsidR="00210C8C" w:rsidRDefault="00210C8C">
          <w:pPr>
            <w:pStyle w:val="TOCHeading"/>
          </w:pPr>
          <w:r>
            <w:lastRenderedPageBreak/>
            <w:t>Table of Contents</w:t>
          </w:r>
        </w:p>
        <w:p w14:paraId="00F8C94B" w14:textId="5C147DD8" w:rsidR="00D061B8" w:rsidRDefault="009D4A9A">
          <w:pPr>
            <w:pStyle w:val="TOC1"/>
            <w:rPr>
              <w:rFonts w:eastAsiaTheme="minorEastAsia"/>
              <w:color w:val="auto"/>
              <w:kern w:val="2"/>
              <w:sz w:val="24"/>
              <w:szCs w:val="24"/>
              <w:lang w:eastAsia="en-AU"/>
              <w14:ligatures w14:val="standardContextual"/>
            </w:rPr>
          </w:pPr>
          <w:r>
            <w:fldChar w:fldCharType="begin"/>
          </w:r>
          <w:r>
            <w:instrText xml:space="preserve"> TOC \o "1-3" \h \z \u </w:instrText>
          </w:r>
          <w:r>
            <w:fldChar w:fldCharType="separate"/>
          </w:r>
          <w:hyperlink w:anchor="_Toc228887211" w:history="1">
            <w:r w:rsidR="00D061B8" w:rsidRPr="00495AFB">
              <w:rPr>
                <w:rStyle w:val="Hyperlink"/>
              </w:rPr>
              <w:t>Chapter 14</w:t>
            </w:r>
            <w:r w:rsidR="00D061B8">
              <w:rPr>
                <w:rFonts w:eastAsiaTheme="minorEastAsia"/>
                <w:color w:val="auto"/>
                <w:kern w:val="2"/>
                <w:sz w:val="24"/>
                <w:szCs w:val="24"/>
                <w:lang w:eastAsia="en-AU"/>
                <w14:ligatures w14:val="standardContextual"/>
              </w:rPr>
              <w:tab/>
            </w:r>
            <w:r w:rsidR="00D061B8" w:rsidRPr="00495AFB">
              <w:rPr>
                <w:rStyle w:val="Hyperlink"/>
              </w:rPr>
              <w:t>Non-Aboriginal underwater cultural heritage</w:t>
            </w:r>
            <w:r w:rsidR="00D061B8">
              <w:rPr>
                <w:webHidden/>
              </w:rPr>
              <w:tab/>
            </w:r>
            <w:r w:rsidR="00D061B8">
              <w:rPr>
                <w:webHidden/>
              </w:rPr>
              <w:fldChar w:fldCharType="begin"/>
            </w:r>
            <w:r w:rsidR="00D061B8">
              <w:rPr>
                <w:webHidden/>
              </w:rPr>
              <w:instrText xml:space="preserve"> PAGEREF _Toc228887211 \h </w:instrText>
            </w:r>
            <w:r w:rsidR="00D061B8">
              <w:rPr>
                <w:webHidden/>
              </w:rPr>
            </w:r>
            <w:r w:rsidR="00D061B8">
              <w:rPr>
                <w:webHidden/>
              </w:rPr>
              <w:fldChar w:fldCharType="separate"/>
            </w:r>
            <w:r w:rsidR="00D061B8">
              <w:rPr>
                <w:webHidden/>
              </w:rPr>
              <w:t>1</w:t>
            </w:r>
            <w:r w:rsidR="00D061B8">
              <w:rPr>
                <w:webHidden/>
              </w:rPr>
              <w:fldChar w:fldCharType="end"/>
            </w:r>
          </w:hyperlink>
        </w:p>
        <w:p w14:paraId="634EEC0E" w14:textId="6317E422" w:rsidR="00D061B8" w:rsidRDefault="00D061B8">
          <w:pPr>
            <w:pStyle w:val="TOC2"/>
            <w:rPr>
              <w:color w:val="auto"/>
              <w:sz w:val="24"/>
              <w:szCs w:val="24"/>
            </w:rPr>
          </w:pPr>
          <w:hyperlink w:anchor="_Toc228887212" w:history="1">
            <w:r w:rsidRPr="00495AFB">
              <w:rPr>
                <w:rStyle w:val="Hyperlink"/>
              </w:rPr>
              <w:t>14.1</w:t>
            </w:r>
            <w:r>
              <w:rPr>
                <w:color w:val="auto"/>
                <w:sz w:val="24"/>
                <w:szCs w:val="24"/>
              </w:rPr>
              <w:tab/>
            </w:r>
            <w:r w:rsidRPr="00495AFB">
              <w:rPr>
                <w:rStyle w:val="Hyperlink"/>
              </w:rPr>
              <w:t>Introduction</w:t>
            </w:r>
            <w:r>
              <w:rPr>
                <w:webHidden/>
              </w:rPr>
              <w:tab/>
            </w:r>
            <w:r>
              <w:rPr>
                <w:webHidden/>
              </w:rPr>
              <w:fldChar w:fldCharType="begin"/>
            </w:r>
            <w:r>
              <w:rPr>
                <w:webHidden/>
              </w:rPr>
              <w:instrText xml:space="preserve"> PAGEREF _Toc228887212 \h </w:instrText>
            </w:r>
            <w:r>
              <w:rPr>
                <w:webHidden/>
              </w:rPr>
            </w:r>
            <w:r>
              <w:rPr>
                <w:webHidden/>
              </w:rPr>
              <w:fldChar w:fldCharType="separate"/>
            </w:r>
            <w:r>
              <w:rPr>
                <w:webHidden/>
              </w:rPr>
              <w:t>1</w:t>
            </w:r>
            <w:r>
              <w:rPr>
                <w:webHidden/>
              </w:rPr>
              <w:fldChar w:fldCharType="end"/>
            </w:r>
          </w:hyperlink>
        </w:p>
        <w:p w14:paraId="65C2BC90" w14:textId="29CB9E41" w:rsidR="00D061B8" w:rsidRDefault="00D061B8">
          <w:pPr>
            <w:pStyle w:val="TOC2"/>
            <w:rPr>
              <w:color w:val="auto"/>
              <w:sz w:val="24"/>
              <w:szCs w:val="24"/>
            </w:rPr>
          </w:pPr>
          <w:hyperlink w:anchor="_Toc228887213" w:history="1">
            <w:r w:rsidRPr="00495AFB">
              <w:rPr>
                <w:rStyle w:val="Hyperlink"/>
              </w:rPr>
              <w:t>14.2</w:t>
            </w:r>
            <w:r>
              <w:rPr>
                <w:color w:val="auto"/>
                <w:sz w:val="24"/>
                <w:szCs w:val="24"/>
              </w:rPr>
              <w:tab/>
            </w:r>
            <w:r w:rsidRPr="00495AFB">
              <w:rPr>
                <w:rStyle w:val="Hyperlink"/>
              </w:rPr>
              <w:t>Assessment scope</w:t>
            </w:r>
            <w:r>
              <w:rPr>
                <w:webHidden/>
              </w:rPr>
              <w:tab/>
            </w:r>
            <w:r>
              <w:rPr>
                <w:webHidden/>
              </w:rPr>
              <w:fldChar w:fldCharType="begin"/>
            </w:r>
            <w:r>
              <w:rPr>
                <w:webHidden/>
              </w:rPr>
              <w:instrText xml:space="preserve"> PAGEREF _Toc228887213 \h </w:instrText>
            </w:r>
            <w:r>
              <w:rPr>
                <w:webHidden/>
              </w:rPr>
            </w:r>
            <w:r>
              <w:rPr>
                <w:webHidden/>
              </w:rPr>
              <w:fldChar w:fldCharType="separate"/>
            </w:r>
            <w:r>
              <w:rPr>
                <w:webHidden/>
              </w:rPr>
              <w:t>2</w:t>
            </w:r>
            <w:r>
              <w:rPr>
                <w:webHidden/>
              </w:rPr>
              <w:fldChar w:fldCharType="end"/>
            </w:r>
          </w:hyperlink>
        </w:p>
        <w:p w14:paraId="7AC8BFB1" w14:textId="537E7A19" w:rsidR="00D061B8" w:rsidRDefault="00D061B8">
          <w:pPr>
            <w:pStyle w:val="TOC3"/>
            <w:tabs>
              <w:tab w:val="left" w:pos="1985"/>
            </w:tabs>
            <w:rPr>
              <w:color w:val="auto"/>
              <w:sz w:val="24"/>
              <w:szCs w:val="24"/>
            </w:rPr>
          </w:pPr>
          <w:hyperlink w:anchor="_Toc228887214" w:history="1">
            <w:r w:rsidRPr="00495AFB">
              <w:rPr>
                <w:rStyle w:val="Hyperlink"/>
              </w:rPr>
              <w:t>14.2.1</w:t>
            </w:r>
            <w:r>
              <w:rPr>
                <w:color w:val="auto"/>
                <w:sz w:val="24"/>
                <w:szCs w:val="24"/>
              </w:rPr>
              <w:tab/>
            </w:r>
            <w:r w:rsidRPr="00495AFB">
              <w:rPr>
                <w:rStyle w:val="Hyperlink"/>
              </w:rPr>
              <w:t>Commonwealth matters</w:t>
            </w:r>
            <w:r>
              <w:rPr>
                <w:webHidden/>
              </w:rPr>
              <w:tab/>
            </w:r>
            <w:r>
              <w:rPr>
                <w:webHidden/>
              </w:rPr>
              <w:fldChar w:fldCharType="begin"/>
            </w:r>
            <w:r>
              <w:rPr>
                <w:webHidden/>
              </w:rPr>
              <w:instrText xml:space="preserve"> PAGEREF _Toc228887214 \h </w:instrText>
            </w:r>
            <w:r>
              <w:rPr>
                <w:webHidden/>
              </w:rPr>
            </w:r>
            <w:r>
              <w:rPr>
                <w:webHidden/>
              </w:rPr>
              <w:fldChar w:fldCharType="separate"/>
            </w:r>
            <w:r>
              <w:rPr>
                <w:webHidden/>
              </w:rPr>
              <w:t>2</w:t>
            </w:r>
            <w:r>
              <w:rPr>
                <w:webHidden/>
              </w:rPr>
              <w:fldChar w:fldCharType="end"/>
            </w:r>
          </w:hyperlink>
        </w:p>
        <w:p w14:paraId="026EF246" w14:textId="599D631F" w:rsidR="00D061B8" w:rsidRDefault="00D061B8">
          <w:pPr>
            <w:pStyle w:val="TOC2"/>
            <w:rPr>
              <w:color w:val="auto"/>
              <w:sz w:val="24"/>
              <w:szCs w:val="24"/>
            </w:rPr>
          </w:pPr>
          <w:hyperlink w:anchor="_Toc228887215" w:history="1">
            <w:r w:rsidRPr="00495AFB">
              <w:rPr>
                <w:rStyle w:val="Hyperlink"/>
              </w:rPr>
              <w:t>14.3</w:t>
            </w:r>
            <w:r>
              <w:rPr>
                <w:color w:val="auto"/>
                <w:sz w:val="24"/>
                <w:szCs w:val="24"/>
              </w:rPr>
              <w:tab/>
            </w:r>
            <w:r w:rsidRPr="00495AFB">
              <w:rPr>
                <w:rStyle w:val="Hyperlink"/>
              </w:rPr>
              <w:t>Evaluation framework</w:t>
            </w:r>
            <w:r>
              <w:rPr>
                <w:webHidden/>
              </w:rPr>
              <w:tab/>
            </w:r>
            <w:r>
              <w:rPr>
                <w:webHidden/>
              </w:rPr>
              <w:fldChar w:fldCharType="begin"/>
            </w:r>
            <w:r>
              <w:rPr>
                <w:webHidden/>
              </w:rPr>
              <w:instrText xml:space="preserve"> PAGEREF _Toc228887215 \h </w:instrText>
            </w:r>
            <w:r>
              <w:rPr>
                <w:webHidden/>
              </w:rPr>
            </w:r>
            <w:r>
              <w:rPr>
                <w:webHidden/>
              </w:rPr>
              <w:fldChar w:fldCharType="separate"/>
            </w:r>
            <w:r>
              <w:rPr>
                <w:webHidden/>
              </w:rPr>
              <w:t>3</w:t>
            </w:r>
            <w:r>
              <w:rPr>
                <w:webHidden/>
              </w:rPr>
              <w:fldChar w:fldCharType="end"/>
            </w:r>
          </w:hyperlink>
        </w:p>
        <w:p w14:paraId="75511C67" w14:textId="78FD466D" w:rsidR="00D061B8" w:rsidRDefault="00D061B8">
          <w:pPr>
            <w:pStyle w:val="TOC3"/>
            <w:tabs>
              <w:tab w:val="left" w:pos="1985"/>
            </w:tabs>
            <w:rPr>
              <w:color w:val="auto"/>
              <w:sz w:val="24"/>
              <w:szCs w:val="24"/>
            </w:rPr>
          </w:pPr>
          <w:hyperlink w:anchor="_Toc228887216" w:history="1">
            <w:r w:rsidRPr="00495AFB">
              <w:rPr>
                <w:rStyle w:val="Hyperlink"/>
              </w:rPr>
              <w:t>14.3.1</w:t>
            </w:r>
            <w:r>
              <w:rPr>
                <w:color w:val="auto"/>
                <w:sz w:val="24"/>
                <w:szCs w:val="24"/>
              </w:rPr>
              <w:tab/>
            </w:r>
            <w:r w:rsidRPr="00495AFB">
              <w:rPr>
                <w:rStyle w:val="Hyperlink"/>
              </w:rPr>
              <w:t>Key legislation, policy, guidelines and standards</w:t>
            </w:r>
            <w:r>
              <w:rPr>
                <w:webHidden/>
              </w:rPr>
              <w:tab/>
            </w:r>
            <w:r>
              <w:rPr>
                <w:webHidden/>
              </w:rPr>
              <w:fldChar w:fldCharType="begin"/>
            </w:r>
            <w:r>
              <w:rPr>
                <w:webHidden/>
              </w:rPr>
              <w:instrText xml:space="preserve"> PAGEREF _Toc228887216 \h </w:instrText>
            </w:r>
            <w:r>
              <w:rPr>
                <w:webHidden/>
              </w:rPr>
            </w:r>
            <w:r>
              <w:rPr>
                <w:webHidden/>
              </w:rPr>
              <w:fldChar w:fldCharType="separate"/>
            </w:r>
            <w:r>
              <w:rPr>
                <w:webHidden/>
              </w:rPr>
              <w:t>3</w:t>
            </w:r>
            <w:r>
              <w:rPr>
                <w:webHidden/>
              </w:rPr>
              <w:fldChar w:fldCharType="end"/>
            </w:r>
          </w:hyperlink>
        </w:p>
        <w:p w14:paraId="43BB855E" w14:textId="062EF376" w:rsidR="00D061B8" w:rsidRDefault="00D061B8">
          <w:pPr>
            <w:pStyle w:val="TOC3"/>
            <w:tabs>
              <w:tab w:val="left" w:pos="1985"/>
            </w:tabs>
            <w:rPr>
              <w:color w:val="auto"/>
              <w:sz w:val="24"/>
              <w:szCs w:val="24"/>
            </w:rPr>
          </w:pPr>
          <w:hyperlink w:anchor="_Toc228887217" w:history="1">
            <w:r w:rsidRPr="00495AFB">
              <w:rPr>
                <w:rStyle w:val="Hyperlink"/>
              </w:rPr>
              <w:t>14.3.2</w:t>
            </w:r>
            <w:r>
              <w:rPr>
                <w:color w:val="auto"/>
                <w:sz w:val="24"/>
                <w:szCs w:val="24"/>
              </w:rPr>
              <w:tab/>
            </w:r>
            <w:r w:rsidRPr="00495AFB">
              <w:rPr>
                <w:rStyle w:val="Hyperlink"/>
              </w:rPr>
              <w:t>Assessment criteria</w:t>
            </w:r>
            <w:r>
              <w:rPr>
                <w:webHidden/>
              </w:rPr>
              <w:tab/>
            </w:r>
            <w:r>
              <w:rPr>
                <w:webHidden/>
              </w:rPr>
              <w:fldChar w:fldCharType="begin"/>
            </w:r>
            <w:r>
              <w:rPr>
                <w:webHidden/>
              </w:rPr>
              <w:instrText xml:space="preserve"> PAGEREF _Toc228887217 \h </w:instrText>
            </w:r>
            <w:r>
              <w:rPr>
                <w:webHidden/>
              </w:rPr>
            </w:r>
            <w:r>
              <w:rPr>
                <w:webHidden/>
              </w:rPr>
              <w:fldChar w:fldCharType="separate"/>
            </w:r>
            <w:r>
              <w:rPr>
                <w:webHidden/>
              </w:rPr>
              <w:t>3</w:t>
            </w:r>
            <w:r>
              <w:rPr>
                <w:webHidden/>
              </w:rPr>
              <w:fldChar w:fldCharType="end"/>
            </w:r>
          </w:hyperlink>
        </w:p>
        <w:p w14:paraId="0BF851ED" w14:textId="48219015" w:rsidR="00D061B8" w:rsidRDefault="00D061B8">
          <w:pPr>
            <w:pStyle w:val="TOC2"/>
            <w:rPr>
              <w:color w:val="auto"/>
              <w:sz w:val="24"/>
              <w:szCs w:val="24"/>
            </w:rPr>
          </w:pPr>
          <w:hyperlink w:anchor="_Toc228887218" w:history="1">
            <w:r w:rsidRPr="00495AFB">
              <w:rPr>
                <w:rStyle w:val="Hyperlink"/>
              </w:rPr>
              <w:t>14.4</w:t>
            </w:r>
            <w:r>
              <w:rPr>
                <w:color w:val="auto"/>
                <w:sz w:val="24"/>
                <w:szCs w:val="24"/>
              </w:rPr>
              <w:tab/>
            </w:r>
            <w:r w:rsidRPr="00495AFB">
              <w:rPr>
                <w:rStyle w:val="Hyperlink"/>
              </w:rPr>
              <w:t>Methods</w:t>
            </w:r>
            <w:r>
              <w:rPr>
                <w:webHidden/>
              </w:rPr>
              <w:tab/>
            </w:r>
            <w:r>
              <w:rPr>
                <w:webHidden/>
              </w:rPr>
              <w:fldChar w:fldCharType="begin"/>
            </w:r>
            <w:r>
              <w:rPr>
                <w:webHidden/>
              </w:rPr>
              <w:instrText xml:space="preserve"> PAGEREF _Toc228887218 \h </w:instrText>
            </w:r>
            <w:r>
              <w:rPr>
                <w:webHidden/>
              </w:rPr>
            </w:r>
            <w:r>
              <w:rPr>
                <w:webHidden/>
              </w:rPr>
              <w:fldChar w:fldCharType="separate"/>
            </w:r>
            <w:r>
              <w:rPr>
                <w:webHidden/>
              </w:rPr>
              <w:t>5</w:t>
            </w:r>
            <w:r>
              <w:rPr>
                <w:webHidden/>
              </w:rPr>
              <w:fldChar w:fldCharType="end"/>
            </w:r>
          </w:hyperlink>
        </w:p>
        <w:p w14:paraId="506B9E5B" w14:textId="28786B85" w:rsidR="00D061B8" w:rsidRDefault="00D061B8">
          <w:pPr>
            <w:pStyle w:val="TOC2"/>
            <w:rPr>
              <w:color w:val="auto"/>
              <w:sz w:val="24"/>
              <w:szCs w:val="24"/>
            </w:rPr>
          </w:pPr>
          <w:hyperlink w:anchor="_Toc228887219" w:history="1">
            <w:r w:rsidRPr="00495AFB">
              <w:rPr>
                <w:rStyle w:val="Hyperlink"/>
              </w:rPr>
              <w:t>14.5</w:t>
            </w:r>
            <w:r>
              <w:rPr>
                <w:color w:val="auto"/>
                <w:sz w:val="24"/>
                <w:szCs w:val="24"/>
              </w:rPr>
              <w:tab/>
            </w:r>
            <w:r w:rsidRPr="00495AFB">
              <w:rPr>
                <w:rStyle w:val="Hyperlink"/>
              </w:rPr>
              <w:t>Existing environment</w:t>
            </w:r>
            <w:r>
              <w:rPr>
                <w:webHidden/>
              </w:rPr>
              <w:tab/>
            </w:r>
            <w:r>
              <w:rPr>
                <w:webHidden/>
              </w:rPr>
              <w:fldChar w:fldCharType="begin"/>
            </w:r>
            <w:r>
              <w:rPr>
                <w:webHidden/>
              </w:rPr>
              <w:instrText xml:space="preserve"> PAGEREF _Toc228887219 \h </w:instrText>
            </w:r>
            <w:r>
              <w:rPr>
                <w:webHidden/>
              </w:rPr>
            </w:r>
            <w:r>
              <w:rPr>
                <w:webHidden/>
              </w:rPr>
              <w:fldChar w:fldCharType="separate"/>
            </w:r>
            <w:r>
              <w:rPr>
                <w:webHidden/>
              </w:rPr>
              <w:t>7</w:t>
            </w:r>
            <w:r>
              <w:rPr>
                <w:webHidden/>
              </w:rPr>
              <w:fldChar w:fldCharType="end"/>
            </w:r>
          </w:hyperlink>
        </w:p>
        <w:p w14:paraId="4BA6D7CF" w14:textId="5262474D" w:rsidR="00D061B8" w:rsidRDefault="00D061B8">
          <w:pPr>
            <w:pStyle w:val="TOC3"/>
            <w:tabs>
              <w:tab w:val="left" w:pos="1985"/>
            </w:tabs>
            <w:rPr>
              <w:color w:val="auto"/>
              <w:sz w:val="24"/>
              <w:szCs w:val="24"/>
            </w:rPr>
          </w:pPr>
          <w:hyperlink w:anchor="_Toc228887220" w:history="1">
            <w:r w:rsidRPr="00495AFB">
              <w:rPr>
                <w:rStyle w:val="Hyperlink"/>
              </w:rPr>
              <w:t>14.5.1</w:t>
            </w:r>
            <w:r>
              <w:rPr>
                <w:color w:val="auto"/>
                <w:sz w:val="24"/>
                <w:szCs w:val="24"/>
              </w:rPr>
              <w:tab/>
            </w:r>
            <w:r w:rsidRPr="00495AFB">
              <w:rPr>
                <w:rStyle w:val="Hyperlink"/>
              </w:rPr>
              <w:t>Shipping and coastal traders</w:t>
            </w:r>
            <w:r>
              <w:rPr>
                <w:webHidden/>
              </w:rPr>
              <w:tab/>
            </w:r>
            <w:r>
              <w:rPr>
                <w:webHidden/>
              </w:rPr>
              <w:fldChar w:fldCharType="begin"/>
            </w:r>
            <w:r>
              <w:rPr>
                <w:webHidden/>
              </w:rPr>
              <w:instrText xml:space="preserve"> PAGEREF _Toc228887220 \h </w:instrText>
            </w:r>
            <w:r>
              <w:rPr>
                <w:webHidden/>
              </w:rPr>
            </w:r>
            <w:r>
              <w:rPr>
                <w:webHidden/>
              </w:rPr>
              <w:fldChar w:fldCharType="separate"/>
            </w:r>
            <w:r>
              <w:rPr>
                <w:webHidden/>
              </w:rPr>
              <w:t>7</w:t>
            </w:r>
            <w:r>
              <w:rPr>
                <w:webHidden/>
              </w:rPr>
              <w:fldChar w:fldCharType="end"/>
            </w:r>
          </w:hyperlink>
        </w:p>
        <w:p w14:paraId="5AB1F65E" w14:textId="4BDDEA3D" w:rsidR="00D061B8" w:rsidRDefault="00D061B8">
          <w:pPr>
            <w:pStyle w:val="TOC3"/>
            <w:tabs>
              <w:tab w:val="left" w:pos="1985"/>
            </w:tabs>
            <w:rPr>
              <w:color w:val="auto"/>
              <w:sz w:val="24"/>
              <w:szCs w:val="24"/>
            </w:rPr>
          </w:pPr>
          <w:hyperlink w:anchor="_Toc228887221" w:history="1">
            <w:r w:rsidRPr="00495AFB">
              <w:rPr>
                <w:rStyle w:val="Hyperlink"/>
              </w:rPr>
              <w:t>14.5.2</w:t>
            </w:r>
            <w:r>
              <w:rPr>
                <w:color w:val="auto"/>
                <w:sz w:val="24"/>
                <w:szCs w:val="24"/>
              </w:rPr>
              <w:tab/>
            </w:r>
            <w:r w:rsidRPr="00495AFB">
              <w:rPr>
                <w:rStyle w:val="Hyperlink"/>
              </w:rPr>
              <w:t>World Wars I and II</w:t>
            </w:r>
            <w:r>
              <w:rPr>
                <w:webHidden/>
              </w:rPr>
              <w:tab/>
            </w:r>
            <w:r>
              <w:rPr>
                <w:webHidden/>
              </w:rPr>
              <w:fldChar w:fldCharType="begin"/>
            </w:r>
            <w:r>
              <w:rPr>
                <w:webHidden/>
              </w:rPr>
              <w:instrText xml:space="preserve"> PAGEREF _Toc228887221 \h </w:instrText>
            </w:r>
            <w:r>
              <w:rPr>
                <w:webHidden/>
              </w:rPr>
            </w:r>
            <w:r>
              <w:rPr>
                <w:webHidden/>
              </w:rPr>
              <w:fldChar w:fldCharType="separate"/>
            </w:r>
            <w:r>
              <w:rPr>
                <w:webHidden/>
              </w:rPr>
              <w:t>10</w:t>
            </w:r>
            <w:r>
              <w:rPr>
                <w:webHidden/>
              </w:rPr>
              <w:fldChar w:fldCharType="end"/>
            </w:r>
          </w:hyperlink>
        </w:p>
        <w:p w14:paraId="784549A3" w14:textId="325DF5F1" w:rsidR="00D061B8" w:rsidRDefault="00D061B8">
          <w:pPr>
            <w:pStyle w:val="TOC3"/>
            <w:tabs>
              <w:tab w:val="left" w:pos="1985"/>
            </w:tabs>
            <w:rPr>
              <w:color w:val="auto"/>
              <w:sz w:val="24"/>
              <w:szCs w:val="24"/>
            </w:rPr>
          </w:pPr>
          <w:hyperlink w:anchor="_Toc228887222" w:history="1">
            <w:r w:rsidRPr="00495AFB">
              <w:rPr>
                <w:rStyle w:val="Hyperlink"/>
              </w:rPr>
              <w:t>14.5.3</w:t>
            </w:r>
            <w:r>
              <w:rPr>
                <w:color w:val="auto"/>
                <w:sz w:val="24"/>
                <w:szCs w:val="24"/>
              </w:rPr>
              <w:tab/>
            </w:r>
            <w:r w:rsidRPr="00495AFB">
              <w:rPr>
                <w:rStyle w:val="Hyperlink"/>
              </w:rPr>
              <w:t>Summary of values within the study area</w:t>
            </w:r>
            <w:r>
              <w:rPr>
                <w:webHidden/>
              </w:rPr>
              <w:tab/>
            </w:r>
            <w:r>
              <w:rPr>
                <w:webHidden/>
              </w:rPr>
              <w:fldChar w:fldCharType="begin"/>
            </w:r>
            <w:r>
              <w:rPr>
                <w:webHidden/>
              </w:rPr>
              <w:instrText xml:space="preserve"> PAGEREF _Toc228887222 \h </w:instrText>
            </w:r>
            <w:r>
              <w:rPr>
                <w:webHidden/>
              </w:rPr>
            </w:r>
            <w:r>
              <w:rPr>
                <w:webHidden/>
              </w:rPr>
              <w:fldChar w:fldCharType="separate"/>
            </w:r>
            <w:r>
              <w:rPr>
                <w:webHidden/>
              </w:rPr>
              <w:t>12</w:t>
            </w:r>
            <w:r>
              <w:rPr>
                <w:webHidden/>
              </w:rPr>
              <w:fldChar w:fldCharType="end"/>
            </w:r>
          </w:hyperlink>
        </w:p>
        <w:p w14:paraId="1526FC16" w14:textId="7286E4E8" w:rsidR="00D061B8" w:rsidRDefault="00D061B8">
          <w:pPr>
            <w:pStyle w:val="TOC2"/>
            <w:rPr>
              <w:color w:val="auto"/>
              <w:sz w:val="24"/>
              <w:szCs w:val="24"/>
            </w:rPr>
          </w:pPr>
          <w:hyperlink w:anchor="_Toc228887223" w:history="1">
            <w:r w:rsidRPr="00495AFB">
              <w:rPr>
                <w:rStyle w:val="Hyperlink"/>
              </w:rPr>
              <w:t>14.6</w:t>
            </w:r>
            <w:r>
              <w:rPr>
                <w:color w:val="auto"/>
                <w:sz w:val="24"/>
                <w:szCs w:val="24"/>
              </w:rPr>
              <w:tab/>
            </w:r>
            <w:r w:rsidRPr="00495AFB">
              <w:rPr>
                <w:rStyle w:val="Hyperlink"/>
              </w:rPr>
              <w:t>Construction impacts</w:t>
            </w:r>
            <w:r>
              <w:rPr>
                <w:webHidden/>
              </w:rPr>
              <w:tab/>
            </w:r>
            <w:r>
              <w:rPr>
                <w:webHidden/>
              </w:rPr>
              <w:fldChar w:fldCharType="begin"/>
            </w:r>
            <w:r>
              <w:rPr>
                <w:webHidden/>
              </w:rPr>
              <w:instrText xml:space="preserve"> PAGEREF _Toc228887223 \h </w:instrText>
            </w:r>
            <w:r>
              <w:rPr>
                <w:webHidden/>
              </w:rPr>
            </w:r>
            <w:r>
              <w:rPr>
                <w:webHidden/>
              </w:rPr>
              <w:fldChar w:fldCharType="separate"/>
            </w:r>
            <w:r>
              <w:rPr>
                <w:webHidden/>
              </w:rPr>
              <w:t>17</w:t>
            </w:r>
            <w:r>
              <w:rPr>
                <w:webHidden/>
              </w:rPr>
              <w:fldChar w:fldCharType="end"/>
            </w:r>
          </w:hyperlink>
        </w:p>
        <w:p w14:paraId="13A193DD" w14:textId="2EDD553E" w:rsidR="00D061B8" w:rsidRDefault="00D061B8">
          <w:pPr>
            <w:pStyle w:val="TOC3"/>
            <w:tabs>
              <w:tab w:val="left" w:pos="1985"/>
            </w:tabs>
            <w:rPr>
              <w:color w:val="auto"/>
              <w:sz w:val="24"/>
              <w:szCs w:val="24"/>
            </w:rPr>
          </w:pPr>
          <w:hyperlink w:anchor="_Toc228887224" w:history="1">
            <w:r w:rsidRPr="00495AFB">
              <w:rPr>
                <w:rStyle w:val="Hyperlink"/>
              </w:rPr>
              <w:t>14.6.1</w:t>
            </w:r>
            <w:r>
              <w:rPr>
                <w:color w:val="auto"/>
                <w:sz w:val="24"/>
                <w:szCs w:val="24"/>
              </w:rPr>
              <w:tab/>
            </w:r>
            <w:r w:rsidRPr="00495AFB">
              <w:rPr>
                <w:rStyle w:val="Hyperlink"/>
              </w:rPr>
              <w:t>Key impacts</w:t>
            </w:r>
            <w:r>
              <w:rPr>
                <w:webHidden/>
              </w:rPr>
              <w:tab/>
            </w:r>
            <w:r>
              <w:rPr>
                <w:webHidden/>
              </w:rPr>
              <w:fldChar w:fldCharType="begin"/>
            </w:r>
            <w:r>
              <w:rPr>
                <w:webHidden/>
              </w:rPr>
              <w:instrText xml:space="preserve"> PAGEREF _Toc228887224 \h </w:instrText>
            </w:r>
            <w:r>
              <w:rPr>
                <w:webHidden/>
              </w:rPr>
            </w:r>
            <w:r>
              <w:rPr>
                <w:webHidden/>
              </w:rPr>
              <w:fldChar w:fldCharType="separate"/>
            </w:r>
            <w:r>
              <w:rPr>
                <w:webHidden/>
              </w:rPr>
              <w:t>17</w:t>
            </w:r>
            <w:r>
              <w:rPr>
                <w:webHidden/>
              </w:rPr>
              <w:fldChar w:fldCharType="end"/>
            </w:r>
          </w:hyperlink>
        </w:p>
        <w:p w14:paraId="38B23DC8" w14:textId="59A7B6B9" w:rsidR="00D061B8" w:rsidRDefault="00D061B8">
          <w:pPr>
            <w:pStyle w:val="TOC3"/>
            <w:tabs>
              <w:tab w:val="left" w:pos="1985"/>
            </w:tabs>
            <w:rPr>
              <w:color w:val="auto"/>
              <w:sz w:val="24"/>
              <w:szCs w:val="24"/>
            </w:rPr>
          </w:pPr>
          <w:hyperlink w:anchor="_Toc228887225" w:history="1">
            <w:r w:rsidRPr="00495AFB">
              <w:rPr>
                <w:rStyle w:val="Hyperlink"/>
              </w:rPr>
              <w:t>14.6.2</w:t>
            </w:r>
            <w:r>
              <w:rPr>
                <w:color w:val="auto"/>
                <w:sz w:val="24"/>
                <w:szCs w:val="24"/>
              </w:rPr>
              <w:tab/>
            </w:r>
            <w:r w:rsidRPr="00495AFB">
              <w:rPr>
                <w:rStyle w:val="Hyperlink"/>
              </w:rPr>
              <w:t>Other impacts</w:t>
            </w:r>
            <w:r>
              <w:rPr>
                <w:webHidden/>
              </w:rPr>
              <w:tab/>
            </w:r>
            <w:r>
              <w:rPr>
                <w:webHidden/>
              </w:rPr>
              <w:fldChar w:fldCharType="begin"/>
            </w:r>
            <w:r>
              <w:rPr>
                <w:webHidden/>
              </w:rPr>
              <w:instrText xml:space="preserve"> PAGEREF _Toc228887225 \h </w:instrText>
            </w:r>
            <w:r>
              <w:rPr>
                <w:webHidden/>
              </w:rPr>
            </w:r>
            <w:r>
              <w:rPr>
                <w:webHidden/>
              </w:rPr>
              <w:fldChar w:fldCharType="separate"/>
            </w:r>
            <w:r>
              <w:rPr>
                <w:webHidden/>
              </w:rPr>
              <w:t>17</w:t>
            </w:r>
            <w:r>
              <w:rPr>
                <w:webHidden/>
              </w:rPr>
              <w:fldChar w:fldCharType="end"/>
            </w:r>
          </w:hyperlink>
        </w:p>
        <w:p w14:paraId="28F8F9D9" w14:textId="01BD879A" w:rsidR="00D061B8" w:rsidRDefault="00D061B8">
          <w:pPr>
            <w:pStyle w:val="TOC3"/>
            <w:tabs>
              <w:tab w:val="left" w:pos="1985"/>
            </w:tabs>
            <w:rPr>
              <w:color w:val="auto"/>
              <w:sz w:val="24"/>
              <w:szCs w:val="24"/>
            </w:rPr>
          </w:pPr>
          <w:hyperlink w:anchor="_Toc228887226" w:history="1">
            <w:r w:rsidRPr="00495AFB">
              <w:rPr>
                <w:rStyle w:val="Hyperlink"/>
              </w:rPr>
              <w:t>14.6.3</w:t>
            </w:r>
            <w:r>
              <w:rPr>
                <w:color w:val="auto"/>
                <w:sz w:val="24"/>
                <w:szCs w:val="24"/>
              </w:rPr>
              <w:tab/>
            </w:r>
            <w:r w:rsidRPr="00495AFB">
              <w:rPr>
                <w:rStyle w:val="Hyperlink"/>
              </w:rPr>
              <w:t>Potential risks</w:t>
            </w:r>
            <w:r>
              <w:rPr>
                <w:webHidden/>
              </w:rPr>
              <w:tab/>
            </w:r>
            <w:r>
              <w:rPr>
                <w:webHidden/>
              </w:rPr>
              <w:fldChar w:fldCharType="begin"/>
            </w:r>
            <w:r>
              <w:rPr>
                <w:webHidden/>
              </w:rPr>
              <w:instrText xml:space="preserve"> PAGEREF _Toc228887226 \h </w:instrText>
            </w:r>
            <w:r>
              <w:rPr>
                <w:webHidden/>
              </w:rPr>
            </w:r>
            <w:r>
              <w:rPr>
                <w:webHidden/>
              </w:rPr>
              <w:fldChar w:fldCharType="separate"/>
            </w:r>
            <w:r>
              <w:rPr>
                <w:webHidden/>
              </w:rPr>
              <w:t>21</w:t>
            </w:r>
            <w:r>
              <w:rPr>
                <w:webHidden/>
              </w:rPr>
              <w:fldChar w:fldCharType="end"/>
            </w:r>
          </w:hyperlink>
        </w:p>
        <w:p w14:paraId="7295CBA7" w14:textId="4790E865" w:rsidR="00D061B8" w:rsidRDefault="00D061B8">
          <w:pPr>
            <w:pStyle w:val="TOC2"/>
            <w:rPr>
              <w:color w:val="auto"/>
              <w:sz w:val="24"/>
              <w:szCs w:val="24"/>
            </w:rPr>
          </w:pPr>
          <w:hyperlink w:anchor="_Toc228887227" w:history="1">
            <w:r w:rsidRPr="00495AFB">
              <w:rPr>
                <w:rStyle w:val="Hyperlink"/>
              </w:rPr>
              <w:t>14.7</w:t>
            </w:r>
            <w:r>
              <w:rPr>
                <w:color w:val="auto"/>
                <w:sz w:val="24"/>
                <w:szCs w:val="24"/>
              </w:rPr>
              <w:tab/>
            </w:r>
            <w:r w:rsidRPr="00495AFB">
              <w:rPr>
                <w:rStyle w:val="Hyperlink"/>
              </w:rPr>
              <w:t>Operation impacts</w:t>
            </w:r>
            <w:r>
              <w:rPr>
                <w:webHidden/>
              </w:rPr>
              <w:tab/>
            </w:r>
            <w:r>
              <w:rPr>
                <w:webHidden/>
              </w:rPr>
              <w:fldChar w:fldCharType="begin"/>
            </w:r>
            <w:r>
              <w:rPr>
                <w:webHidden/>
              </w:rPr>
              <w:instrText xml:space="preserve"> PAGEREF _Toc228887227 \h </w:instrText>
            </w:r>
            <w:r>
              <w:rPr>
                <w:webHidden/>
              </w:rPr>
            </w:r>
            <w:r>
              <w:rPr>
                <w:webHidden/>
              </w:rPr>
              <w:fldChar w:fldCharType="separate"/>
            </w:r>
            <w:r>
              <w:rPr>
                <w:webHidden/>
              </w:rPr>
              <w:t>24</w:t>
            </w:r>
            <w:r>
              <w:rPr>
                <w:webHidden/>
              </w:rPr>
              <w:fldChar w:fldCharType="end"/>
            </w:r>
          </w:hyperlink>
        </w:p>
        <w:p w14:paraId="77B2ACFE" w14:textId="6037C1C6" w:rsidR="00D061B8" w:rsidRDefault="00D061B8">
          <w:pPr>
            <w:pStyle w:val="TOC3"/>
            <w:tabs>
              <w:tab w:val="left" w:pos="1985"/>
            </w:tabs>
            <w:rPr>
              <w:color w:val="auto"/>
              <w:sz w:val="24"/>
              <w:szCs w:val="24"/>
            </w:rPr>
          </w:pPr>
          <w:hyperlink w:anchor="_Toc228887228" w:history="1">
            <w:r w:rsidRPr="00495AFB">
              <w:rPr>
                <w:rStyle w:val="Hyperlink"/>
              </w:rPr>
              <w:t>14.7.1</w:t>
            </w:r>
            <w:r>
              <w:rPr>
                <w:color w:val="auto"/>
                <w:sz w:val="24"/>
                <w:szCs w:val="24"/>
              </w:rPr>
              <w:tab/>
            </w:r>
            <w:r w:rsidRPr="00495AFB">
              <w:rPr>
                <w:rStyle w:val="Hyperlink"/>
              </w:rPr>
              <w:t>Key impacts</w:t>
            </w:r>
            <w:r>
              <w:rPr>
                <w:webHidden/>
              </w:rPr>
              <w:tab/>
            </w:r>
            <w:r>
              <w:rPr>
                <w:webHidden/>
              </w:rPr>
              <w:fldChar w:fldCharType="begin"/>
            </w:r>
            <w:r>
              <w:rPr>
                <w:webHidden/>
              </w:rPr>
              <w:instrText xml:space="preserve"> PAGEREF _Toc228887228 \h </w:instrText>
            </w:r>
            <w:r>
              <w:rPr>
                <w:webHidden/>
              </w:rPr>
            </w:r>
            <w:r>
              <w:rPr>
                <w:webHidden/>
              </w:rPr>
              <w:fldChar w:fldCharType="separate"/>
            </w:r>
            <w:r>
              <w:rPr>
                <w:webHidden/>
              </w:rPr>
              <w:t>24</w:t>
            </w:r>
            <w:r>
              <w:rPr>
                <w:webHidden/>
              </w:rPr>
              <w:fldChar w:fldCharType="end"/>
            </w:r>
          </w:hyperlink>
        </w:p>
        <w:p w14:paraId="1CA378B2" w14:textId="00F9AA93" w:rsidR="00D061B8" w:rsidRDefault="00D061B8">
          <w:pPr>
            <w:pStyle w:val="TOC3"/>
            <w:tabs>
              <w:tab w:val="left" w:pos="1985"/>
            </w:tabs>
            <w:rPr>
              <w:color w:val="auto"/>
              <w:sz w:val="24"/>
              <w:szCs w:val="24"/>
            </w:rPr>
          </w:pPr>
          <w:hyperlink w:anchor="_Toc228887229" w:history="1">
            <w:r w:rsidRPr="00495AFB">
              <w:rPr>
                <w:rStyle w:val="Hyperlink"/>
              </w:rPr>
              <w:t>14.7.2</w:t>
            </w:r>
            <w:r>
              <w:rPr>
                <w:color w:val="auto"/>
                <w:sz w:val="24"/>
                <w:szCs w:val="24"/>
              </w:rPr>
              <w:tab/>
            </w:r>
            <w:r w:rsidRPr="00495AFB">
              <w:rPr>
                <w:rStyle w:val="Hyperlink"/>
              </w:rPr>
              <w:t>Other impacts</w:t>
            </w:r>
            <w:r>
              <w:rPr>
                <w:webHidden/>
              </w:rPr>
              <w:tab/>
            </w:r>
            <w:r>
              <w:rPr>
                <w:webHidden/>
              </w:rPr>
              <w:fldChar w:fldCharType="begin"/>
            </w:r>
            <w:r>
              <w:rPr>
                <w:webHidden/>
              </w:rPr>
              <w:instrText xml:space="preserve"> PAGEREF _Toc228887229 \h </w:instrText>
            </w:r>
            <w:r>
              <w:rPr>
                <w:webHidden/>
              </w:rPr>
            </w:r>
            <w:r>
              <w:rPr>
                <w:webHidden/>
              </w:rPr>
              <w:fldChar w:fldCharType="separate"/>
            </w:r>
            <w:r>
              <w:rPr>
                <w:webHidden/>
              </w:rPr>
              <w:t>24</w:t>
            </w:r>
            <w:r>
              <w:rPr>
                <w:webHidden/>
              </w:rPr>
              <w:fldChar w:fldCharType="end"/>
            </w:r>
          </w:hyperlink>
        </w:p>
        <w:p w14:paraId="465A1836" w14:textId="0A2FFE14" w:rsidR="00D061B8" w:rsidRDefault="00D061B8">
          <w:pPr>
            <w:pStyle w:val="TOC3"/>
            <w:tabs>
              <w:tab w:val="left" w:pos="1985"/>
            </w:tabs>
            <w:rPr>
              <w:color w:val="auto"/>
              <w:sz w:val="24"/>
              <w:szCs w:val="24"/>
            </w:rPr>
          </w:pPr>
          <w:hyperlink w:anchor="_Toc228887230" w:history="1">
            <w:r w:rsidRPr="00495AFB">
              <w:rPr>
                <w:rStyle w:val="Hyperlink"/>
              </w:rPr>
              <w:t>14.7.3</w:t>
            </w:r>
            <w:r>
              <w:rPr>
                <w:color w:val="auto"/>
                <w:sz w:val="24"/>
                <w:szCs w:val="24"/>
              </w:rPr>
              <w:tab/>
            </w:r>
            <w:r w:rsidRPr="00495AFB">
              <w:rPr>
                <w:rStyle w:val="Hyperlink"/>
              </w:rPr>
              <w:t>Potential risks</w:t>
            </w:r>
            <w:r>
              <w:rPr>
                <w:webHidden/>
              </w:rPr>
              <w:tab/>
            </w:r>
            <w:r>
              <w:rPr>
                <w:webHidden/>
              </w:rPr>
              <w:fldChar w:fldCharType="begin"/>
            </w:r>
            <w:r>
              <w:rPr>
                <w:webHidden/>
              </w:rPr>
              <w:instrText xml:space="preserve"> PAGEREF _Toc228887230 \h </w:instrText>
            </w:r>
            <w:r>
              <w:rPr>
                <w:webHidden/>
              </w:rPr>
            </w:r>
            <w:r>
              <w:rPr>
                <w:webHidden/>
              </w:rPr>
              <w:fldChar w:fldCharType="separate"/>
            </w:r>
            <w:r>
              <w:rPr>
                <w:webHidden/>
              </w:rPr>
              <w:t>26</w:t>
            </w:r>
            <w:r>
              <w:rPr>
                <w:webHidden/>
              </w:rPr>
              <w:fldChar w:fldCharType="end"/>
            </w:r>
          </w:hyperlink>
        </w:p>
        <w:p w14:paraId="095F9767" w14:textId="37478492" w:rsidR="00D061B8" w:rsidRDefault="00D061B8">
          <w:pPr>
            <w:pStyle w:val="TOC2"/>
            <w:rPr>
              <w:color w:val="auto"/>
              <w:sz w:val="24"/>
              <w:szCs w:val="24"/>
            </w:rPr>
          </w:pPr>
          <w:hyperlink w:anchor="_Toc228887231" w:history="1">
            <w:r w:rsidRPr="00495AFB">
              <w:rPr>
                <w:rStyle w:val="Hyperlink"/>
              </w:rPr>
              <w:t>14.8</w:t>
            </w:r>
            <w:r>
              <w:rPr>
                <w:color w:val="auto"/>
                <w:sz w:val="24"/>
                <w:szCs w:val="24"/>
              </w:rPr>
              <w:tab/>
            </w:r>
            <w:r w:rsidRPr="00495AFB">
              <w:rPr>
                <w:rStyle w:val="Hyperlink"/>
              </w:rPr>
              <w:t>Decommissioning impacts</w:t>
            </w:r>
            <w:r>
              <w:rPr>
                <w:webHidden/>
              </w:rPr>
              <w:tab/>
            </w:r>
            <w:r>
              <w:rPr>
                <w:webHidden/>
              </w:rPr>
              <w:fldChar w:fldCharType="begin"/>
            </w:r>
            <w:r>
              <w:rPr>
                <w:webHidden/>
              </w:rPr>
              <w:instrText xml:space="preserve"> PAGEREF _Toc228887231 \h </w:instrText>
            </w:r>
            <w:r>
              <w:rPr>
                <w:webHidden/>
              </w:rPr>
            </w:r>
            <w:r>
              <w:rPr>
                <w:webHidden/>
              </w:rPr>
              <w:fldChar w:fldCharType="separate"/>
            </w:r>
            <w:r>
              <w:rPr>
                <w:webHidden/>
              </w:rPr>
              <w:t>28</w:t>
            </w:r>
            <w:r>
              <w:rPr>
                <w:webHidden/>
              </w:rPr>
              <w:fldChar w:fldCharType="end"/>
            </w:r>
          </w:hyperlink>
        </w:p>
        <w:p w14:paraId="333FFE58" w14:textId="4E5EBB45" w:rsidR="00D061B8" w:rsidRDefault="00D061B8">
          <w:pPr>
            <w:pStyle w:val="TOC3"/>
            <w:tabs>
              <w:tab w:val="left" w:pos="1985"/>
            </w:tabs>
            <w:rPr>
              <w:color w:val="auto"/>
              <w:sz w:val="24"/>
              <w:szCs w:val="24"/>
            </w:rPr>
          </w:pPr>
          <w:hyperlink w:anchor="_Toc228887232" w:history="1">
            <w:r w:rsidRPr="00495AFB">
              <w:rPr>
                <w:rStyle w:val="Hyperlink"/>
              </w:rPr>
              <w:t>14.8.1</w:t>
            </w:r>
            <w:r>
              <w:rPr>
                <w:color w:val="auto"/>
                <w:sz w:val="24"/>
                <w:szCs w:val="24"/>
              </w:rPr>
              <w:tab/>
            </w:r>
            <w:r w:rsidRPr="00495AFB">
              <w:rPr>
                <w:rStyle w:val="Hyperlink"/>
              </w:rPr>
              <w:t>Potential impacts and risks</w:t>
            </w:r>
            <w:r>
              <w:rPr>
                <w:webHidden/>
              </w:rPr>
              <w:tab/>
            </w:r>
            <w:r>
              <w:rPr>
                <w:webHidden/>
              </w:rPr>
              <w:fldChar w:fldCharType="begin"/>
            </w:r>
            <w:r>
              <w:rPr>
                <w:webHidden/>
              </w:rPr>
              <w:instrText xml:space="preserve"> PAGEREF _Toc228887232 \h </w:instrText>
            </w:r>
            <w:r>
              <w:rPr>
                <w:webHidden/>
              </w:rPr>
            </w:r>
            <w:r>
              <w:rPr>
                <w:webHidden/>
              </w:rPr>
              <w:fldChar w:fldCharType="separate"/>
            </w:r>
            <w:r>
              <w:rPr>
                <w:webHidden/>
              </w:rPr>
              <w:t>28</w:t>
            </w:r>
            <w:r>
              <w:rPr>
                <w:webHidden/>
              </w:rPr>
              <w:fldChar w:fldCharType="end"/>
            </w:r>
          </w:hyperlink>
        </w:p>
        <w:p w14:paraId="390D4B17" w14:textId="6456747B" w:rsidR="00D061B8" w:rsidRDefault="00D061B8">
          <w:pPr>
            <w:pStyle w:val="TOC2"/>
            <w:rPr>
              <w:color w:val="auto"/>
              <w:sz w:val="24"/>
              <w:szCs w:val="24"/>
            </w:rPr>
          </w:pPr>
          <w:hyperlink w:anchor="_Toc228887233" w:history="1">
            <w:r w:rsidRPr="00495AFB">
              <w:rPr>
                <w:rStyle w:val="Hyperlink"/>
              </w:rPr>
              <w:t>14.9</w:t>
            </w:r>
            <w:r>
              <w:rPr>
                <w:color w:val="auto"/>
                <w:sz w:val="24"/>
                <w:szCs w:val="24"/>
              </w:rPr>
              <w:tab/>
            </w:r>
            <w:r w:rsidRPr="00495AFB">
              <w:rPr>
                <w:rStyle w:val="Hyperlink"/>
              </w:rPr>
              <w:t>Cumulative impact assessment</w:t>
            </w:r>
            <w:r>
              <w:rPr>
                <w:webHidden/>
              </w:rPr>
              <w:tab/>
            </w:r>
            <w:r>
              <w:rPr>
                <w:webHidden/>
              </w:rPr>
              <w:fldChar w:fldCharType="begin"/>
            </w:r>
            <w:r>
              <w:rPr>
                <w:webHidden/>
              </w:rPr>
              <w:instrText xml:space="preserve"> PAGEREF _Toc228887233 \h </w:instrText>
            </w:r>
            <w:r>
              <w:rPr>
                <w:webHidden/>
              </w:rPr>
            </w:r>
            <w:r>
              <w:rPr>
                <w:webHidden/>
              </w:rPr>
              <w:fldChar w:fldCharType="separate"/>
            </w:r>
            <w:r>
              <w:rPr>
                <w:webHidden/>
              </w:rPr>
              <w:t>29</w:t>
            </w:r>
            <w:r>
              <w:rPr>
                <w:webHidden/>
              </w:rPr>
              <w:fldChar w:fldCharType="end"/>
            </w:r>
          </w:hyperlink>
        </w:p>
        <w:p w14:paraId="4E067205" w14:textId="45B27450" w:rsidR="00D061B8" w:rsidRDefault="00D061B8">
          <w:pPr>
            <w:pStyle w:val="TOC2"/>
            <w:rPr>
              <w:color w:val="auto"/>
              <w:sz w:val="24"/>
              <w:szCs w:val="24"/>
            </w:rPr>
          </w:pPr>
          <w:hyperlink w:anchor="_Toc228887234" w:history="1">
            <w:r w:rsidRPr="00495AFB">
              <w:rPr>
                <w:rStyle w:val="Hyperlink"/>
              </w:rPr>
              <w:t>14.10</w:t>
            </w:r>
            <w:r>
              <w:rPr>
                <w:color w:val="auto"/>
                <w:sz w:val="24"/>
                <w:szCs w:val="24"/>
              </w:rPr>
              <w:tab/>
            </w:r>
            <w:r w:rsidRPr="00495AFB">
              <w:rPr>
                <w:rStyle w:val="Hyperlink"/>
              </w:rPr>
              <w:t>Summary of mitigation, monitoring and contingency measures</w:t>
            </w:r>
            <w:r>
              <w:rPr>
                <w:webHidden/>
              </w:rPr>
              <w:tab/>
            </w:r>
            <w:r>
              <w:rPr>
                <w:webHidden/>
              </w:rPr>
              <w:fldChar w:fldCharType="begin"/>
            </w:r>
            <w:r>
              <w:rPr>
                <w:webHidden/>
              </w:rPr>
              <w:instrText xml:space="preserve"> PAGEREF _Toc228887234 \h </w:instrText>
            </w:r>
            <w:r>
              <w:rPr>
                <w:webHidden/>
              </w:rPr>
            </w:r>
            <w:r>
              <w:rPr>
                <w:webHidden/>
              </w:rPr>
              <w:fldChar w:fldCharType="separate"/>
            </w:r>
            <w:r>
              <w:rPr>
                <w:webHidden/>
              </w:rPr>
              <w:t>30</w:t>
            </w:r>
            <w:r>
              <w:rPr>
                <w:webHidden/>
              </w:rPr>
              <w:fldChar w:fldCharType="end"/>
            </w:r>
          </w:hyperlink>
        </w:p>
        <w:p w14:paraId="6850FA4A" w14:textId="26449267" w:rsidR="00D061B8" w:rsidRDefault="00D061B8">
          <w:pPr>
            <w:pStyle w:val="TOC3"/>
            <w:tabs>
              <w:tab w:val="left" w:pos="2836"/>
            </w:tabs>
            <w:rPr>
              <w:color w:val="auto"/>
              <w:sz w:val="24"/>
              <w:szCs w:val="24"/>
            </w:rPr>
          </w:pPr>
          <w:hyperlink w:anchor="_Toc228887235" w:history="1">
            <w:r w:rsidRPr="00495AFB">
              <w:rPr>
                <w:rStyle w:val="Hyperlink"/>
              </w:rPr>
              <w:t>14.10.1</w:t>
            </w:r>
            <w:r>
              <w:rPr>
                <w:color w:val="auto"/>
                <w:sz w:val="24"/>
                <w:szCs w:val="24"/>
              </w:rPr>
              <w:tab/>
            </w:r>
            <w:r w:rsidRPr="00495AFB">
              <w:rPr>
                <w:rStyle w:val="Hyperlink"/>
              </w:rPr>
              <w:t>Mitigation measures</w:t>
            </w:r>
            <w:r>
              <w:rPr>
                <w:webHidden/>
              </w:rPr>
              <w:tab/>
            </w:r>
            <w:r>
              <w:rPr>
                <w:webHidden/>
              </w:rPr>
              <w:fldChar w:fldCharType="begin"/>
            </w:r>
            <w:r>
              <w:rPr>
                <w:webHidden/>
              </w:rPr>
              <w:instrText xml:space="preserve"> PAGEREF _Toc228887235 \h </w:instrText>
            </w:r>
            <w:r>
              <w:rPr>
                <w:webHidden/>
              </w:rPr>
            </w:r>
            <w:r>
              <w:rPr>
                <w:webHidden/>
              </w:rPr>
              <w:fldChar w:fldCharType="separate"/>
            </w:r>
            <w:r>
              <w:rPr>
                <w:webHidden/>
              </w:rPr>
              <w:t>30</w:t>
            </w:r>
            <w:r>
              <w:rPr>
                <w:webHidden/>
              </w:rPr>
              <w:fldChar w:fldCharType="end"/>
            </w:r>
          </w:hyperlink>
        </w:p>
        <w:p w14:paraId="059EC5DF" w14:textId="408EDFC1" w:rsidR="00D061B8" w:rsidRDefault="00D061B8">
          <w:pPr>
            <w:pStyle w:val="TOC2"/>
            <w:rPr>
              <w:color w:val="auto"/>
              <w:sz w:val="24"/>
              <w:szCs w:val="24"/>
            </w:rPr>
          </w:pPr>
          <w:hyperlink w:anchor="_Toc228887236" w:history="1">
            <w:r w:rsidRPr="00495AFB">
              <w:rPr>
                <w:rStyle w:val="Hyperlink"/>
              </w:rPr>
              <w:t>14.11</w:t>
            </w:r>
            <w:r>
              <w:rPr>
                <w:color w:val="auto"/>
                <w:sz w:val="24"/>
                <w:szCs w:val="24"/>
              </w:rPr>
              <w:tab/>
            </w:r>
            <w:r w:rsidRPr="00495AFB">
              <w:rPr>
                <w:rStyle w:val="Hyperlink"/>
              </w:rPr>
              <w:t>Conclusion</w:t>
            </w:r>
            <w:r>
              <w:rPr>
                <w:webHidden/>
              </w:rPr>
              <w:tab/>
            </w:r>
            <w:r>
              <w:rPr>
                <w:webHidden/>
              </w:rPr>
              <w:fldChar w:fldCharType="begin"/>
            </w:r>
            <w:r>
              <w:rPr>
                <w:webHidden/>
              </w:rPr>
              <w:instrText xml:space="preserve"> PAGEREF _Toc228887236 \h </w:instrText>
            </w:r>
            <w:r>
              <w:rPr>
                <w:webHidden/>
              </w:rPr>
            </w:r>
            <w:r>
              <w:rPr>
                <w:webHidden/>
              </w:rPr>
              <w:fldChar w:fldCharType="separate"/>
            </w:r>
            <w:r>
              <w:rPr>
                <w:webHidden/>
              </w:rPr>
              <w:t>31</w:t>
            </w:r>
            <w:r>
              <w:rPr>
                <w:webHidden/>
              </w:rPr>
              <w:fldChar w:fldCharType="end"/>
            </w:r>
          </w:hyperlink>
        </w:p>
        <w:p w14:paraId="6D223274" w14:textId="3719BF73" w:rsidR="009D4A9A" w:rsidRDefault="009D4A9A">
          <w:r>
            <w:rPr>
              <w:b/>
              <w:bCs/>
              <w:noProof/>
            </w:rPr>
            <w:fldChar w:fldCharType="end"/>
          </w:r>
        </w:p>
      </w:sdtContent>
    </w:sdt>
    <w:p w14:paraId="131E37B5" w14:textId="77777777" w:rsidR="002C108B" w:rsidRPr="005B5A3E" w:rsidRDefault="002C108B" w:rsidP="005B5A3E">
      <w:pPr>
        <w:pStyle w:val="TOCHeading"/>
      </w:pPr>
      <w:r w:rsidRPr="005B5A3E">
        <w:t>Figures</w:t>
      </w:r>
    </w:p>
    <w:p w14:paraId="27CA1FBD" w14:textId="4DBBDB61" w:rsidR="00D061B8"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8887237" w:history="1">
        <w:r w:rsidR="00D061B8" w:rsidRPr="007E5A4E">
          <w:rPr>
            <w:rStyle w:val="Hyperlink"/>
          </w:rPr>
          <w:t>Figure 14</w:t>
        </w:r>
        <w:r w:rsidR="00D061B8" w:rsidRPr="007E5A4E">
          <w:rPr>
            <w:rStyle w:val="Hyperlink"/>
          </w:rPr>
          <w:noBreakHyphen/>
          <w:t>1</w:t>
        </w:r>
        <w:r w:rsidR="00D061B8">
          <w:rPr>
            <w:rFonts w:eastAsiaTheme="minorEastAsia"/>
            <w:color w:val="auto"/>
            <w:kern w:val="2"/>
            <w:sz w:val="24"/>
            <w:szCs w:val="24"/>
            <w:lang w:eastAsia="en-AU"/>
            <w14:ligatures w14:val="standardContextual"/>
          </w:rPr>
          <w:tab/>
        </w:r>
        <w:r w:rsidR="00D061B8" w:rsidRPr="007E5A4E">
          <w:rPr>
            <w:rStyle w:val="Hyperlink"/>
          </w:rPr>
          <w:t>Confirmed shipwreck sites in proximity to the study area</w:t>
        </w:r>
        <w:r w:rsidR="00D061B8">
          <w:rPr>
            <w:webHidden/>
          </w:rPr>
          <w:tab/>
        </w:r>
        <w:r w:rsidR="00D061B8">
          <w:rPr>
            <w:webHidden/>
          </w:rPr>
          <w:fldChar w:fldCharType="begin"/>
        </w:r>
        <w:r w:rsidR="00D061B8">
          <w:rPr>
            <w:webHidden/>
          </w:rPr>
          <w:instrText xml:space="preserve"> PAGEREF _Toc228887237 \h </w:instrText>
        </w:r>
        <w:r w:rsidR="00D061B8">
          <w:rPr>
            <w:webHidden/>
          </w:rPr>
        </w:r>
        <w:r w:rsidR="00D061B8">
          <w:rPr>
            <w:webHidden/>
          </w:rPr>
          <w:fldChar w:fldCharType="separate"/>
        </w:r>
        <w:r w:rsidR="00D061B8">
          <w:rPr>
            <w:webHidden/>
          </w:rPr>
          <w:t>9</w:t>
        </w:r>
        <w:r w:rsidR="00D061B8">
          <w:rPr>
            <w:webHidden/>
          </w:rPr>
          <w:fldChar w:fldCharType="end"/>
        </w:r>
      </w:hyperlink>
    </w:p>
    <w:p w14:paraId="103067DC" w14:textId="23E84F2C" w:rsidR="00D061B8" w:rsidRDefault="00D061B8">
      <w:pPr>
        <w:pStyle w:val="TableofFigures"/>
        <w:rPr>
          <w:rFonts w:eastAsiaTheme="minorEastAsia"/>
          <w:color w:val="auto"/>
          <w:kern w:val="2"/>
          <w:sz w:val="24"/>
          <w:szCs w:val="24"/>
          <w:lang w:eastAsia="en-AU"/>
          <w14:ligatures w14:val="standardContextual"/>
        </w:rPr>
      </w:pPr>
      <w:hyperlink w:anchor="_Toc228887238" w:history="1">
        <w:r w:rsidRPr="007E5A4E">
          <w:rPr>
            <w:rStyle w:val="Hyperlink"/>
          </w:rPr>
          <w:t>Figure 14</w:t>
        </w:r>
        <w:r w:rsidRPr="007E5A4E">
          <w:rPr>
            <w:rStyle w:val="Hyperlink"/>
          </w:rPr>
          <w:noBreakHyphen/>
          <w:t>2</w:t>
        </w:r>
        <w:r>
          <w:rPr>
            <w:rFonts w:eastAsiaTheme="minorEastAsia"/>
            <w:color w:val="auto"/>
            <w:kern w:val="2"/>
            <w:sz w:val="24"/>
            <w:szCs w:val="24"/>
            <w:lang w:eastAsia="en-AU"/>
            <w14:ligatures w14:val="standardContextual"/>
          </w:rPr>
          <w:tab/>
        </w:r>
        <w:r w:rsidRPr="007E5A4E">
          <w:rPr>
            <w:rStyle w:val="Hyperlink"/>
          </w:rPr>
          <w:t>Unconfirmed shipwreck sites in proximity to or within the study area</w:t>
        </w:r>
        <w:r>
          <w:rPr>
            <w:webHidden/>
          </w:rPr>
          <w:tab/>
        </w:r>
        <w:r>
          <w:rPr>
            <w:webHidden/>
          </w:rPr>
          <w:fldChar w:fldCharType="begin"/>
        </w:r>
        <w:r>
          <w:rPr>
            <w:webHidden/>
          </w:rPr>
          <w:instrText xml:space="preserve"> PAGEREF _Toc228887238 \h </w:instrText>
        </w:r>
        <w:r>
          <w:rPr>
            <w:webHidden/>
          </w:rPr>
        </w:r>
        <w:r>
          <w:rPr>
            <w:webHidden/>
          </w:rPr>
          <w:fldChar w:fldCharType="separate"/>
        </w:r>
        <w:r>
          <w:rPr>
            <w:webHidden/>
          </w:rPr>
          <w:t>10</w:t>
        </w:r>
        <w:r>
          <w:rPr>
            <w:webHidden/>
          </w:rPr>
          <w:fldChar w:fldCharType="end"/>
        </w:r>
      </w:hyperlink>
    </w:p>
    <w:p w14:paraId="2C0D205D" w14:textId="74351871" w:rsidR="00D061B8" w:rsidRDefault="00D061B8">
      <w:pPr>
        <w:pStyle w:val="TableofFigures"/>
        <w:rPr>
          <w:rFonts w:eastAsiaTheme="minorEastAsia"/>
          <w:color w:val="auto"/>
          <w:kern w:val="2"/>
          <w:sz w:val="24"/>
          <w:szCs w:val="24"/>
          <w:lang w:eastAsia="en-AU"/>
          <w14:ligatures w14:val="standardContextual"/>
        </w:rPr>
      </w:pPr>
      <w:hyperlink w:anchor="_Toc228887239" w:history="1">
        <w:r w:rsidRPr="007E5A4E">
          <w:rPr>
            <w:rStyle w:val="Hyperlink"/>
          </w:rPr>
          <w:t>Figure 14</w:t>
        </w:r>
        <w:r w:rsidRPr="007E5A4E">
          <w:rPr>
            <w:rStyle w:val="Hyperlink"/>
          </w:rPr>
          <w:noBreakHyphen/>
          <w:t>3</w:t>
        </w:r>
        <w:r>
          <w:rPr>
            <w:rFonts w:eastAsiaTheme="minorEastAsia"/>
            <w:color w:val="auto"/>
            <w:kern w:val="2"/>
            <w:sz w:val="24"/>
            <w:szCs w:val="24"/>
            <w:lang w:eastAsia="en-AU"/>
            <w14:ligatures w14:val="standardContextual"/>
          </w:rPr>
          <w:tab/>
        </w:r>
        <w:r w:rsidRPr="007E5A4E">
          <w:rPr>
            <w:rStyle w:val="Hyperlink"/>
          </w:rPr>
          <w:t>Overlay of the study area with known ammunition dumps and a World War II air weapons range</w:t>
        </w:r>
        <w:r>
          <w:rPr>
            <w:webHidden/>
          </w:rPr>
          <w:tab/>
        </w:r>
        <w:r>
          <w:rPr>
            <w:webHidden/>
          </w:rPr>
          <w:fldChar w:fldCharType="begin"/>
        </w:r>
        <w:r>
          <w:rPr>
            <w:webHidden/>
          </w:rPr>
          <w:instrText xml:space="preserve"> PAGEREF _Toc228887239 \h </w:instrText>
        </w:r>
        <w:r>
          <w:rPr>
            <w:webHidden/>
          </w:rPr>
        </w:r>
        <w:r>
          <w:rPr>
            <w:webHidden/>
          </w:rPr>
          <w:fldChar w:fldCharType="separate"/>
        </w:r>
        <w:r>
          <w:rPr>
            <w:webHidden/>
          </w:rPr>
          <w:t>12</w:t>
        </w:r>
        <w:r>
          <w:rPr>
            <w:webHidden/>
          </w:rPr>
          <w:fldChar w:fldCharType="end"/>
        </w:r>
      </w:hyperlink>
    </w:p>
    <w:p w14:paraId="0E9F6788" w14:textId="3AB38A28" w:rsidR="00D061B8" w:rsidRDefault="00D061B8">
      <w:pPr>
        <w:pStyle w:val="TableofFigures"/>
        <w:rPr>
          <w:rFonts w:eastAsiaTheme="minorEastAsia"/>
          <w:color w:val="auto"/>
          <w:kern w:val="2"/>
          <w:sz w:val="24"/>
          <w:szCs w:val="24"/>
          <w:lang w:eastAsia="en-AU"/>
          <w14:ligatures w14:val="standardContextual"/>
        </w:rPr>
      </w:pPr>
      <w:hyperlink w:anchor="_Toc228887240" w:history="1">
        <w:r w:rsidRPr="007E5A4E">
          <w:rPr>
            <w:rStyle w:val="Hyperlink"/>
          </w:rPr>
          <w:t>Figure 14</w:t>
        </w:r>
        <w:r w:rsidRPr="007E5A4E">
          <w:rPr>
            <w:rStyle w:val="Hyperlink"/>
          </w:rPr>
          <w:noBreakHyphen/>
          <w:t>4</w:t>
        </w:r>
        <w:r>
          <w:rPr>
            <w:rFonts w:eastAsiaTheme="minorEastAsia"/>
            <w:color w:val="auto"/>
            <w:kern w:val="2"/>
            <w:sz w:val="24"/>
            <w:szCs w:val="24"/>
            <w:lang w:eastAsia="en-AU"/>
            <w14:ligatures w14:val="standardContextual"/>
          </w:rPr>
          <w:tab/>
        </w:r>
        <w:r w:rsidRPr="007E5A4E">
          <w:rPr>
            <w:rStyle w:val="Hyperlink"/>
          </w:rPr>
          <w:t>Non-Aboriginal underwater cultural heritage within or near the study area</w:t>
        </w:r>
        <w:r>
          <w:rPr>
            <w:webHidden/>
          </w:rPr>
          <w:tab/>
        </w:r>
        <w:r>
          <w:rPr>
            <w:webHidden/>
          </w:rPr>
          <w:fldChar w:fldCharType="begin"/>
        </w:r>
        <w:r>
          <w:rPr>
            <w:webHidden/>
          </w:rPr>
          <w:instrText xml:space="preserve"> PAGEREF _Toc228887240 \h </w:instrText>
        </w:r>
        <w:r>
          <w:rPr>
            <w:webHidden/>
          </w:rPr>
        </w:r>
        <w:r>
          <w:rPr>
            <w:webHidden/>
          </w:rPr>
          <w:fldChar w:fldCharType="separate"/>
        </w:r>
        <w:r>
          <w:rPr>
            <w:webHidden/>
          </w:rPr>
          <w:t>14</w:t>
        </w:r>
        <w:r>
          <w:rPr>
            <w:webHidden/>
          </w:rPr>
          <w:fldChar w:fldCharType="end"/>
        </w:r>
      </w:hyperlink>
    </w:p>
    <w:p w14:paraId="1453746C" w14:textId="56CE80D4" w:rsidR="00D061B8" w:rsidRDefault="00D061B8">
      <w:pPr>
        <w:pStyle w:val="TableofFigures"/>
        <w:rPr>
          <w:rFonts w:eastAsiaTheme="minorEastAsia"/>
          <w:color w:val="auto"/>
          <w:kern w:val="2"/>
          <w:sz w:val="24"/>
          <w:szCs w:val="24"/>
          <w:lang w:eastAsia="en-AU"/>
          <w14:ligatures w14:val="standardContextual"/>
        </w:rPr>
      </w:pPr>
      <w:hyperlink w:anchor="_Toc228887241" w:history="1">
        <w:r w:rsidRPr="007E5A4E">
          <w:rPr>
            <w:rStyle w:val="Hyperlink"/>
          </w:rPr>
          <w:t>Figure 14</w:t>
        </w:r>
        <w:r w:rsidRPr="007E5A4E">
          <w:rPr>
            <w:rStyle w:val="Hyperlink"/>
          </w:rPr>
          <w:noBreakHyphen/>
          <w:t>5</w:t>
        </w:r>
        <w:r>
          <w:rPr>
            <w:rFonts w:eastAsiaTheme="minorEastAsia"/>
            <w:color w:val="auto"/>
            <w:kern w:val="2"/>
            <w:sz w:val="24"/>
            <w:szCs w:val="24"/>
            <w:lang w:eastAsia="en-AU"/>
            <w14:ligatures w14:val="standardContextual"/>
          </w:rPr>
          <w:tab/>
        </w:r>
        <w:r w:rsidRPr="007E5A4E">
          <w:rPr>
            <w:rStyle w:val="Hyperlink"/>
          </w:rPr>
          <w:t>Potential underwater cultural heritage anomalies identified by geophysical survey data analysis</w:t>
        </w:r>
        <w:r>
          <w:rPr>
            <w:webHidden/>
          </w:rPr>
          <w:tab/>
        </w:r>
        <w:r>
          <w:rPr>
            <w:webHidden/>
          </w:rPr>
          <w:fldChar w:fldCharType="begin"/>
        </w:r>
        <w:r>
          <w:rPr>
            <w:webHidden/>
          </w:rPr>
          <w:instrText xml:space="preserve"> PAGEREF _Toc228887241 \h </w:instrText>
        </w:r>
        <w:r>
          <w:rPr>
            <w:webHidden/>
          </w:rPr>
        </w:r>
        <w:r>
          <w:rPr>
            <w:webHidden/>
          </w:rPr>
          <w:fldChar w:fldCharType="separate"/>
        </w:r>
        <w:r>
          <w:rPr>
            <w:webHidden/>
          </w:rPr>
          <w:t>16</w:t>
        </w:r>
        <w:r>
          <w:rPr>
            <w:webHidden/>
          </w:rPr>
          <w:fldChar w:fldCharType="end"/>
        </w:r>
      </w:hyperlink>
    </w:p>
    <w:p w14:paraId="10313BF9" w14:textId="60A6068F" w:rsidR="002C108B" w:rsidRDefault="002C108B" w:rsidP="002C108B">
      <w:pPr>
        <w:pStyle w:val="BodyText"/>
      </w:pPr>
      <w:r w:rsidRPr="005B5A3E">
        <w:fldChar w:fldCharType="end"/>
      </w:r>
    </w:p>
    <w:p w14:paraId="4BD67614" w14:textId="77777777" w:rsidR="002C108B" w:rsidRPr="005B5A3E" w:rsidRDefault="002C108B" w:rsidP="005B5A3E">
      <w:pPr>
        <w:pStyle w:val="TOCHeading"/>
      </w:pPr>
      <w:r w:rsidRPr="005B5A3E">
        <w:lastRenderedPageBreak/>
        <w:t>Tables</w:t>
      </w:r>
    </w:p>
    <w:bookmarkEnd w:id="0"/>
    <w:p w14:paraId="2A0E3E6C" w14:textId="4B521D49" w:rsidR="00D061B8"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8887242" w:history="1">
        <w:r w:rsidR="00D061B8" w:rsidRPr="00450D75">
          <w:rPr>
            <w:rStyle w:val="Hyperlink"/>
          </w:rPr>
          <w:t>Table 14</w:t>
        </w:r>
        <w:r w:rsidR="00D061B8" w:rsidRPr="00450D75">
          <w:rPr>
            <w:rStyle w:val="Hyperlink"/>
          </w:rPr>
          <w:noBreakHyphen/>
          <w:t>1</w:t>
        </w:r>
        <w:r w:rsidR="00D061B8">
          <w:rPr>
            <w:rFonts w:eastAsiaTheme="minorEastAsia"/>
            <w:color w:val="auto"/>
            <w:kern w:val="2"/>
            <w:sz w:val="24"/>
            <w:szCs w:val="24"/>
            <w:lang w:eastAsia="en-AU"/>
            <w14:ligatures w14:val="standardContextual"/>
          </w:rPr>
          <w:tab/>
        </w:r>
        <w:r w:rsidR="00D061B8" w:rsidRPr="00450D75">
          <w:rPr>
            <w:rStyle w:val="Hyperlink"/>
          </w:rPr>
          <w:t>Key legislation, policy, guidelines and standards</w:t>
        </w:r>
        <w:r w:rsidR="00D061B8">
          <w:rPr>
            <w:webHidden/>
          </w:rPr>
          <w:tab/>
        </w:r>
        <w:r w:rsidR="00D061B8">
          <w:rPr>
            <w:webHidden/>
          </w:rPr>
          <w:fldChar w:fldCharType="begin"/>
        </w:r>
        <w:r w:rsidR="00D061B8">
          <w:rPr>
            <w:webHidden/>
          </w:rPr>
          <w:instrText xml:space="preserve"> PAGEREF _Toc228887242 \h </w:instrText>
        </w:r>
        <w:r w:rsidR="00D061B8">
          <w:rPr>
            <w:webHidden/>
          </w:rPr>
        </w:r>
        <w:r w:rsidR="00D061B8">
          <w:rPr>
            <w:webHidden/>
          </w:rPr>
          <w:fldChar w:fldCharType="separate"/>
        </w:r>
        <w:r w:rsidR="00D061B8">
          <w:rPr>
            <w:webHidden/>
          </w:rPr>
          <w:t>3</w:t>
        </w:r>
        <w:r w:rsidR="00D061B8">
          <w:rPr>
            <w:webHidden/>
          </w:rPr>
          <w:fldChar w:fldCharType="end"/>
        </w:r>
      </w:hyperlink>
    </w:p>
    <w:p w14:paraId="7F7D77B1" w14:textId="621DF0C3" w:rsidR="00D061B8" w:rsidRDefault="00D061B8">
      <w:pPr>
        <w:pStyle w:val="TableofFigures"/>
        <w:rPr>
          <w:rFonts w:eastAsiaTheme="minorEastAsia"/>
          <w:color w:val="auto"/>
          <w:kern w:val="2"/>
          <w:sz w:val="24"/>
          <w:szCs w:val="24"/>
          <w:lang w:eastAsia="en-AU"/>
          <w14:ligatures w14:val="standardContextual"/>
        </w:rPr>
      </w:pPr>
      <w:hyperlink w:anchor="_Toc228887243" w:history="1">
        <w:r w:rsidRPr="00450D75">
          <w:rPr>
            <w:rStyle w:val="Hyperlink"/>
          </w:rPr>
          <w:t>Table 14</w:t>
        </w:r>
        <w:r w:rsidRPr="00450D75">
          <w:rPr>
            <w:rStyle w:val="Hyperlink"/>
          </w:rPr>
          <w:noBreakHyphen/>
          <w:t>2</w:t>
        </w:r>
        <w:r>
          <w:rPr>
            <w:rFonts w:eastAsiaTheme="minorEastAsia"/>
            <w:color w:val="auto"/>
            <w:kern w:val="2"/>
            <w:sz w:val="24"/>
            <w:szCs w:val="24"/>
            <w:lang w:eastAsia="en-AU"/>
            <w14:ligatures w14:val="standardContextual"/>
          </w:rPr>
          <w:tab/>
        </w:r>
        <w:r w:rsidRPr="00450D75">
          <w:rPr>
            <w:rStyle w:val="Hyperlink"/>
          </w:rPr>
          <w:t>Known shipwreck status and location in proximity to the offshore project area</w:t>
        </w:r>
        <w:r>
          <w:rPr>
            <w:webHidden/>
          </w:rPr>
          <w:tab/>
        </w:r>
        <w:r>
          <w:rPr>
            <w:webHidden/>
          </w:rPr>
          <w:fldChar w:fldCharType="begin"/>
        </w:r>
        <w:r>
          <w:rPr>
            <w:webHidden/>
          </w:rPr>
          <w:instrText xml:space="preserve"> PAGEREF _Toc228887243 \h </w:instrText>
        </w:r>
        <w:r>
          <w:rPr>
            <w:webHidden/>
          </w:rPr>
        </w:r>
        <w:r>
          <w:rPr>
            <w:webHidden/>
          </w:rPr>
          <w:fldChar w:fldCharType="separate"/>
        </w:r>
        <w:r>
          <w:rPr>
            <w:webHidden/>
          </w:rPr>
          <w:t>15</w:t>
        </w:r>
        <w:r>
          <w:rPr>
            <w:webHidden/>
          </w:rPr>
          <w:fldChar w:fldCharType="end"/>
        </w:r>
      </w:hyperlink>
    </w:p>
    <w:p w14:paraId="0B65C5ED" w14:textId="6F36B791" w:rsidR="00D061B8" w:rsidRDefault="00D061B8">
      <w:pPr>
        <w:pStyle w:val="TableofFigures"/>
        <w:rPr>
          <w:rFonts w:eastAsiaTheme="minorEastAsia"/>
          <w:color w:val="auto"/>
          <w:kern w:val="2"/>
          <w:sz w:val="24"/>
          <w:szCs w:val="24"/>
          <w:lang w:eastAsia="en-AU"/>
          <w14:ligatures w14:val="standardContextual"/>
        </w:rPr>
      </w:pPr>
      <w:hyperlink w:anchor="_Toc228887244" w:history="1">
        <w:r w:rsidRPr="00450D75">
          <w:rPr>
            <w:rStyle w:val="Hyperlink"/>
          </w:rPr>
          <w:t>Table 14</w:t>
        </w:r>
        <w:r w:rsidRPr="00450D75">
          <w:rPr>
            <w:rStyle w:val="Hyperlink"/>
          </w:rPr>
          <w:noBreakHyphen/>
          <w:t>3</w:t>
        </w:r>
        <w:r>
          <w:rPr>
            <w:rFonts w:eastAsiaTheme="minorEastAsia"/>
            <w:color w:val="auto"/>
            <w:kern w:val="2"/>
            <w:sz w:val="24"/>
            <w:szCs w:val="24"/>
            <w:lang w:eastAsia="en-AU"/>
            <w14:ligatures w14:val="standardContextual"/>
          </w:rPr>
          <w:tab/>
        </w:r>
        <w:r w:rsidRPr="00450D75">
          <w:rPr>
            <w:rStyle w:val="Hyperlink"/>
          </w:rPr>
          <w:t>Residual impacts on potential non-Aboriginal underwater cultural heritage (seabed anomalies) during the construction phase</w:t>
        </w:r>
        <w:r>
          <w:rPr>
            <w:webHidden/>
          </w:rPr>
          <w:tab/>
        </w:r>
        <w:r>
          <w:rPr>
            <w:webHidden/>
          </w:rPr>
          <w:fldChar w:fldCharType="begin"/>
        </w:r>
        <w:r>
          <w:rPr>
            <w:webHidden/>
          </w:rPr>
          <w:instrText xml:space="preserve"> PAGEREF _Toc228887244 \h </w:instrText>
        </w:r>
        <w:r>
          <w:rPr>
            <w:webHidden/>
          </w:rPr>
        </w:r>
        <w:r>
          <w:rPr>
            <w:webHidden/>
          </w:rPr>
          <w:fldChar w:fldCharType="separate"/>
        </w:r>
        <w:r>
          <w:rPr>
            <w:webHidden/>
          </w:rPr>
          <w:t>19</w:t>
        </w:r>
        <w:r>
          <w:rPr>
            <w:webHidden/>
          </w:rPr>
          <w:fldChar w:fldCharType="end"/>
        </w:r>
      </w:hyperlink>
    </w:p>
    <w:p w14:paraId="5A66DC0E" w14:textId="5AA1B6B7" w:rsidR="00D061B8" w:rsidRDefault="00D061B8">
      <w:pPr>
        <w:pStyle w:val="TableofFigures"/>
        <w:rPr>
          <w:rFonts w:eastAsiaTheme="minorEastAsia"/>
          <w:color w:val="auto"/>
          <w:kern w:val="2"/>
          <w:sz w:val="24"/>
          <w:szCs w:val="24"/>
          <w:lang w:eastAsia="en-AU"/>
          <w14:ligatures w14:val="standardContextual"/>
        </w:rPr>
      </w:pPr>
      <w:hyperlink w:anchor="_Toc228887245" w:history="1">
        <w:r w:rsidRPr="00450D75">
          <w:rPr>
            <w:rStyle w:val="Hyperlink"/>
          </w:rPr>
          <w:t>Table 14</w:t>
        </w:r>
        <w:r w:rsidRPr="00450D75">
          <w:rPr>
            <w:rStyle w:val="Hyperlink"/>
          </w:rPr>
          <w:noBreakHyphen/>
          <w:t>4</w:t>
        </w:r>
        <w:r>
          <w:rPr>
            <w:rFonts w:eastAsiaTheme="minorEastAsia"/>
            <w:color w:val="auto"/>
            <w:kern w:val="2"/>
            <w:sz w:val="24"/>
            <w:szCs w:val="24"/>
            <w:lang w:eastAsia="en-AU"/>
            <w14:ligatures w14:val="standardContextual"/>
          </w:rPr>
          <w:tab/>
        </w:r>
        <w:r w:rsidRPr="00450D75">
          <w:rPr>
            <w:rStyle w:val="Hyperlink"/>
          </w:rPr>
          <w:t xml:space="preserve">Residual impacts to the wreck of the </w:t>
        </w:r>
        <w:r w:rsidRPr="00450D75">
          <w:rPr>
            <w:rStyle w:val="Hyperlink"/>
            <w:i/>
            <w:iCs/>
          </w:rPr>
          <w:t>Sarah</w:t>
        </w:r>
        <w:r w:rsidRPr="00450D75">
          <w:rPr>
            <w:rStyle w:val="Hyperlink"/>
          </w:rPr>
          <w:t xml:space="preserve"> (1838) during the construction phase</w:t>
        </w:r>
        <w:r>
          <w:rPr>
            <w:webHidden/>
          </w:rPr>
          <w:tab/>
        </w:r>
        <w:r>
          <w:rPr>
            <w:webHidden/>
          </w:rPr>
          <w:fldChar w:fldCharType="begin"/>
        </w:r>
        <w:r>
          <w:rPr>
            <w:webHidden/>
          </w:rPr>
          <w:instrText xml:space="preserve"> PAGEREF _Toc228887245 \h </w:instrText>
        </w:r>
        <w:r>
          <w:rPr>
            <w:webHidden/>
          </w:rPr>
        </w:r>
        <w:r>
          <w:rPr>
            <w:webHidden/>
          </w:rPr>
          <w:fldChar w:fldCharType="separate"/>
        </w:r>
        <w:r>
          <w:rPr>
            <w:webHidden/>
          </w:rPr>
          <w:t>21</w:t>
        </w:r>
        <w:r>
          <w:rPr>
            <w:webHidden/>
          </w:rPr>
          <w:fldChar w:fldCharType="end"/>
        </w:r>
      </w:hyperlink>
    </w:p>
    <w:p w14:paraId="3714DF73" w14:textId="48ED558A" w:rsidR="00D061B8" w:rsidRDefault="00D061B8">
      <w:pPr>
        <w:pStyle w:val="TableofFigures"/>
        <w:rPr>
          <w:rFonts w:eastAsiaTheme="minorEastAsia"/>
          <w:color w:val="auto"/>
          <w:kern w:val="2"/>
          <w:sz w:val="24"/>
          <w:szCs w:val="24"/>
          <w:lang w:eastAsia="en-AU"/>
          <w14:ligatures w14:val="standardContextual"/>
        </w:rPr>
      </w:pPr>
      <w:hyperlink w:anchor="_Toc228887246" w:history="1">
        <w:r w:rsidRPr="00450D75">
          <w:rPr>
            <w:rStyle w:val="Hyperlink"/>
          </w:rPr>
          <w:t>Table 14</w:t>
        </w:r>
        <w:r w:rsidRPr="00450D75">
          <w:rPr>
            <w:rStyle w:val="Hyperlink"/>
          </w:rPr>
          <w:noBreakHyphen/>
          <w:t>5</w:t>
        </w:r>
        <w:r>
          <w:rPr>
            <w:rFonts w:eastAsiaTheme="minorEastAsia"/>
            <w:color w:val="auto"/>
            <w:kern w:val="2"/>
            <w:sz w:val="24"/>
            <w:szCs w:val="24"/>
            <w:lang w:eastAsia="en-AU"/>
            <w14:ligatures w14:val="standardContextual"/>
          </w:rPr>
          <w:tab/>
        </w:r>
        <w:r w:rsidRPr="00450D75">
          <w:rPr>
            <w:rStyle w:val="Hyperlink"/>
          </w:rPr>
          <w:t>Residual risk on underwater cultural heritage from oil spills</w:t>
        </w:r>
        <w:r>
          <w:rPr>
            <w:webHidden/>
          </w:rPr>
          <w:tab/>
        </w:r>
        <w:r>
          <w:rPr>
            <w:webHidden/>
          </w:rPr>
          <w:fldChar w:fldCharType="begin"/>
        </w:r>
        <w:r>
          <w:rPr>
            <w:webHidden/>
          </w:rPr>
          <w:instrText xml:space="preserve"> PAGEREF _Toc228887246 \h </w:instrText>
        </w:r>
        <w:r>
          <w:rPr>
            <w:webHidden/>
          </w:rPr>
        </w:r>
        <w:r>
          <w:rPr>
            <w:webHidden/>
          </w:rPr>
          <w:fldChar w:fldCharType="separate"/>
        </w:r>
        <w:r>
          <w:rPr>
            <w:webHidden/>
          </w:rPr>
          <w:t>22</w:t>
        </w:r>
        <w:r>
          <w:rPr>
            <w:webHidden/>
          </w:rPr>
          <w:fldChar w:fldCharType="end"/>
        </w:r>
      </w:hyperlink>
    </w:p>
    <w:p w14:paraId="36CD1ADD" w14:textId="55B987AC" w:rsidR="00D061B8" w:rsidRDefault="00D061B8">
      <w:pPr>
        <w:pStyle w:val="TableofFigures"/>
        <w:rPr>
          <w:rFonts w:eastAsiaTheme="minorEastAsia"/>
          <w:color w:val="auto"/>
          <w:kern w:val="2"/>
          <w:sz w:val="24"/>
          <w:szCs w:val="24"/>
          <w:lang w:eastAsia="en-AU"/>
          <w14:ligatures w14:val="standardContextual"/>
        </w:rPr>
      </w:pPr>
      <w:hyperlink w:anchor="_Toc228887247" w:history="1">
        <w:r w:rsidRPr="00450D75">
          <w:rPr>
            <w:rStyle w:val="Hyperlink"/>
          </w:rPr>
          <w:t>Table 14</w:t>
        </w:r>
        <w:r w:rsidRPr="00450D75">
          <w:rPr>
            <w:rStyle w:val="Hyperlink"/>
          </w:rPr>
          <w:noBreakHyphen/>
          <w:t>6</w:t>
        </w:r>
        <w:r>
          <w:rPr>
            <w:rFonts w:eastAsiaTheme="minorEastAsia"/>
            <w:color w:val="auto"/>
            <w:kern w:val="2"/>
            <w:sz w:val="24"/>
            <w:szCs w:val="24"/>
            <w:lang w:eastAsia="en-AU"/>
            <w14:ligatures w14:val="standardContextual"/>
          </w:rPr>
          <w:tab/>
        </w:r>
        <w:r w:rsidRPr="00450D75">
          <w:rPr>
            <w:rStyle w:val="Hyperlink"/>
          </w:rPr>
          <w:t>Residual impacts on seabed anomalies during the operation phase</w:t>
        </w:r>
        <w:r>
          <w:rPr>
            <w:webHidden/>
          </w:rPr>
          <w:tab/>
        </w:r>
        <w:r>
          <w:rPr>
            <w:webHidden/>
          </w:rPr>
          <w:fldChar w:fldCharType="begin"/>
        </w:r>
        <w:r>
          <w:rPr>
            <w:webHidden/>
          </w:rPr>
          <w:instrText xml:space="preserve"> PAGEREF _Toc228887247 \h </w:instrText>
        </w:r>
        <w:r>
          <w:rPr>
            <w:webHidden/>
          </w:rPr>
        </w:r>
        <w:r>
          <w:rPr>
            <w:webHidden/>
          </w:rPr>
          <w:fldChar w:fldCharType="separate"/>
        </w:r>
        <w:r>
          <w:rPr>
            <w:webHidden/>
          </w:rPr>
          <w:t>25</w:t>
        </w:r>
        <w:r>
          <w:rPr>
            <w:webHidden/>
          </w:rPr>
          <w:fldChar w:fldCharType="end"/>
        </w:r>
      </w:hyperlink>
    </w:p>
    <w:p w14:paraId="758C7330" w14:textId="33E9C451" w:rsidR="00D061B8" w:rsidRDefault="00D061B8">
      <w:pPr>
        <w:pStyle w:val="TableofFigures"/>
        <w:rPr>
          <w:rFonts w:eastAsiaTheme="minorEastAsia"/>
          <w:color w:val="auto"/>
          <w:kern w:val="2"/>
          <w:sz w:val="24"/>
          <w:szCs w:val="24"/>
          <w:lang w:eastAsia="en-AU"/>
          <w14:ligatures w14:val="standardContextual"/>
        </w:rPr>
      </w:pPr>
      <w:hyperlink w:anchor="_Toc228887248" w:history="1">
        <w:r w:rsidRPr="00450D75">
          <w:rPr>
            <w:rStyle w:val="Hyperlink"/>
          </w:rPr>
          <w:t>Table 14</w:t>
        </w:r>
        <w:r w:rsidRPr="00450D75">
          <w:rPr>
            <w:rStyle w:val="Hyperlink"/>
          </w:rPr>
          <w:noBreakHyphen/>
          <w:t>7</w:t>
        </w:r>
        <w:r>
          <w:rPr>
            <w:rFonts w:eastAsiaTheme="minorEastAsia"/>
            <w:color w:val="auto"/>
            <w:kern w:val="2"/>
            <w:sz w:val="24"/>
            <w:szCs w:val="24"/>
            <w:lang w:eastAsia="en-AU"/>
            <w14:ligatures w14:val="standardContextual"/>
          </w:rPr>
          <w:tab/>
        </w:r>
        <w:r w:rsidRPr="00450D75">
          <w:rPr>
            <w:rStyle w:val="Hyperlink"/>
          </w:rPr>
          <w:t xml:space="preserve">Residual impacts on the wreck of the </w:t>
        </w:r>
        <w:r w:rsidRPr="00450D75">
          <w:rPr>
            <w:rStyle w:val="Hyperlink"/>
            <w:i/>
            <w:iCs/>
          </w:rPr>
          <w:t>Sarah</w:t>
        </w:r>
        <w:r w:rsidRPr="00450D75">
          <w:rPr>
            <w:rStyle w:val="Hyperlink"/>
          </w:rPr>
          <w:t xml:space="preserve"> (1838) during the operation phase</w:t>
        </w:r>
        <w:r>
          <w:rPr>
            <w:webHidden/>
          </w:rPr>
          <w:tab/>
        </w:r>
        <w:r>
          <w:rPr>
            <w:webHidden/>
          </w:rPr>
          <w:fldChar w:fldCharType="begin"/>
        </w:r>
        <w:r>
          <w:rPr>
            <w:webHidden/>
          </w:rPr>
          <w:instrText xml:space="preserve"> PAGEREF _Toc228887248 \h </w:instrText>
        </w:r>
        <w:r>
          <w:rPr>
            <w:webHidden/>
          </w:rPr>
        </w:r>
        <w:r>
          <w:rPr>
            <w:webHidden/>
          </w:rPr>
          <w:fldChar w:fldCharType="separate"/>
        </w:r>
        <w:r>
          <w:rPr>
            <w:webHidden/>
          </w:rPr>
          <w:t>26</w:t>
        </w:r>
        <w:r>
          <w:rPr>
            <w:webHidden/>
          </w:rPr>
          <w:fldChar w:fldCharType="end"/>
        </w:r>
      </w:hyperlink>
    </w:p>
    <w:p w14:paraId="282BEFA6" w14:textId="3C53F6BF" w:rsidR="00D061B8" w:rsidRDefault="00D061B8">
      <w:pPr>
        <w:pStyle w:val="TableofFigures"/>
        <w:rPr>
          <w:rFonts w:eastAsiaTheme="minorEastAsia"/>
          <w:color w:val="auto"/>
          <w:kern w:val="2"/>
          <w:sz w:val="24"/>
          <w:szCs w:val="24"/>
          <w:lang w:eastAsia="en-AU"/>
          <w14:ligatures w14:val="standardContextual"/>
        </w:rPr>
      </w:pPr>
      <w:hyperlink w:anchor="_Toc228887249" w:history="1">
        <w:r w:rsidRPr="00450D75">
          <w:rPr>
            <w:rStyle w:val="Hyperlink"/>
          </w:rPr>
          <w:t>Table 14</w:t>
        </w:r>
        <w:r w:rsidRPr="00450D75">
          <w:rPr>
            <w:rStyle w:val="Hyperlink"/>
          </w:rPr>
          <w:noBreakHyphen/>
          <w:t>8     Residual risk to non-Aboriginal cultural heritage from oil spills</w:t>
        </w:r>
        <w:r>
          <w:rPr>
            <w:webHidden/>
          </w:rPr>
          <w:tab/>
        </w:r>
        <w:r>
          <w:rPr>
            <w:webHidden/>
          </w:rPr>
          <w:fldChar w:fldCharType="begin"/>
        </w:r>
        <w:r>
          <w:rPr>
            <w:webHidden/>
          </w:rPr>
          <w:instrText xml:space="preserve"> PAGEREF _Toc228887249 \h </w:instrText>
        </w:r>
        <w:r>
          <w:rPr>
            <w:webHidden/>
          </w:rPr>
        </w:r>
        <w:r>
          <w:rPr>
            <w:webHidden/>
          </w:rPr>
          <w:fldChar w:fldCharType="separate"/>
        </w:r>
        <w:r>
          <w:rPr>
            <w:webHidden/>
          </w:rPr>
          <w:t>26</w:t>
        </w:r>
        <w:r>
          <w:rPr>
            <w:webHidden/>
          </w:rPr>
          <w:fldChar w:fldCharType="end"/>
        </w:r>
      </w:hyperlink>
    </w:p>
    <w:p w14:paraId="38958CD8" w14:textId="064A7660" w:rsidR="00D061B8" w:rsidRDefault="00D061B8">
      <w:pPr>
        <w:pStyle w:val="TableofFigures"/>
        <w:rPr>
          <w:rFonts w:eastAsiaTheme="minorEastAsia"/>
          <w:color w:val="auto"/>
          <w:kern w:val="2"/>
          <w:sz w:val="24"/>
          <w:szCs w:val="24"/>
          <w:lang w:eastAsia="en-AU"/>
          <w14:ligatures w14:val="standardContextual"/>
        </w:rPr>
      </w:pPr>
      <w:hyperlink w:anchor="_Toc228887250" w:history="1">
        <w:r w:rsidRPr="00450D75">
          <w:rPr>
            <w:rStyle w:val="Hyperlink"/>
          </w:rPr>
          <w:t>Table 14</w:t>
        </w:r>
        <w:r w:rsidRPr="00450D75">
          <w:rPr>
            <w:rStyle w:val="Hyperlink"/>
          </w:rPr>
          <w:noBreakHyphen/>
          <w:t>9     Projects assessed for cumulative impacts</w:t>
        </w:r>
        <w:r>
          <w:rPr>
            <w:webHidden/>
          </w:rPr>
          <w:tab/>
        </w:r>
        <w:r>
          <w:rPr>
            <w:webHidden/>
          </w:rPr>
          <w:fldChar w:fldCharType="begin"/>
        </w:r>
        <w:r>
          <w:rPr>
            <w:webHidden/>
          </w:rPr>
          <w:instrText xml:space="preserve"> PAGEREF _Toc228887250 \h </w:instrText>
        </w:r>
        <w:r>
          <w:rPr>
            <w:webHidden/>
          </w:rPr>
        </w:r>
        <w:r>
          <w:rPr>
            <w:webHidden/>
          </w:rPr>
          <w:fldChar w:fldCharType="separate"/>
        </w:r>
        <w:r>
          <w:rPr>
            <w:webHidden/>
          </w:rPr>
          <w:t>29</w:t>
        </w:r>
        <w:r>
          <w:rPr>
            <w:webHidden/>
          </w:rPr>
          <w:fldChar w:fldCharType="end"/>
        </w:r>
      </w:hyperlink>
    </w:p>
    <w:p w14:paraId="5C4916A1" w14:textId="6C067B29" w:rsidR="00D061B8" w:rsidRDefault="00D061B8">
      <w:pPr>
        <w:pStyle w:val="TableofFigures"/>
        <w:rPr>
          <w:rFonts w:eastAsiaTheme="minorEastAsia"/>
          <w:color w:val="auto"/>
          <w:kern w:val="2"/>
          <w:sz w:val="24"/>
          <w:szCs w:val="24"/>
          <w:lang w:eastAsia="en-AU"/>
          <w14:ligatures w14:val="standardContextual"/>
        </w:rPr>
      </w:pPr>
      <w:hyperlink w:anchor="_Toc228887251" w:history="1">
        <w:r w:rsidRPr="00450D75">
          <w:rPr>
            <w:rStyle w:val="Hyperlink"/>
          </w:rPr>
          <w:t>Table 14</w:t>
        </w:r>
        <w:r w:rsidRPr="00450D75">
          <w:rPr>
            <w:rStyle w:val="Hyperlink"/>
          </w:rPr>
          <w:noBreakHyphen/>
          <w:t>10</w:t>
        </w:r>
        <w:r>
          <w:rPr>
            <w:rFonts w:eastAsiaTheme="minorEastAsia"/>
            <w:color w:val="auto"/>
            <w:kern w:val="2"/>
            <w:sz w:val="24"/>
            <w:szCs w:val="24"/>
            <w:lang w:eastAsia="en-AU"/>
            <w14:ligatures w14:val="standardContextual"/>
          </w:rPr>
          <w:tab/>
        </w:r>
        <w:r w:rsidRPr="00450D75">
          <w:rPr>
            <w:rStyle w:val="Hyperlink"/>
          </w:rPr>
          <w:t>Mitigation measures relevant to non-Aboriginal underwater cultural heritage</w:t>
        </w:r>
        <w:r>
          <w:rPr>
            <w:webHidden/>
          </w:rPr>
          <w:tab/>
        </w:r>
        <w:r>
          <w:rPr>
            <w:webHidden/>
          </w:rPr>
          <w:fldChar w:fldCharType="begin"/>
        </w:r>
        <w:r>
          <w:rPr>
            <w:webHidden/>
          </w:rPr>
          <w:instrText xml:space="preserve"> PAGEREF _Toc228887251 \h </w:instrText>
        </w:r>
        <w:r>
          <w:rPr>
            <w:webHidden/>
          </w:rPr>
        </w:r>
        <w:r>
          <w:rPr>
            <w:webHidden/>
          </w:rPr>
          <w:fldChar w:fldCharType="separate"/>
        </w:r>
        <w:r>
          <w:rPr>
            <w:webHidden/>
          </w:rPr>
          <w:t>30</w:t>
        </w:r>
        <w:r>
          <w:rPr>
            <w:webHidden/>
          </w:rPr>
          <w:fldChar w:fldCharType="end"/>
        </w:r>
      </w:hyperlink>
    </w:p>
    <w:p w14:paraId="266C8230" w14:textId="7AF6085C" w:rsidR="003F6C84" w:rsidRPr="005B5A3E" w:rsidRDefault="002C108B" w:rsidP="002C108B">
      <w:pPr>
        <w:pStyle w:val="BodyText"/>
      </w:pPr>
      <w:r w:rsidRPr="005B5A3E">
        <w:fldChar w:fldCharType="end"/>
      </w:r>
    </w:p>
    <w:p w14:paraId="3E9DAB26" w14:textId="77777777" w:rsidR="002C108B" w:rsidRPr="005B5A3E" w:rsidRDefault="002C108B" w:rsidP="002C108B">
      <w:pPr>
        <w:pStyle w:val="BodyText"/>
      </w:pPr>
    </w:p>
    <w:p w14:paraId="41BBA77F" w14:textId="77777777" w:rsidR="00DF5690" w:rsidRPr="005B5A3E" w:rsidRDefault="00DF5690" w:rsidP="003F6C84">
      <w:pPr>
        <w:pStyle w:val="BodyText"/>
        <w:sectPr w:rsidR="00DF5690" w:rsidRPr="005B5A3E" w:rsidSect="00C403D3">
          <w:headerReference w:type="even" r:id="rId12"/>
          <w:headerReference w:type="default" r:id="rId13"/>
          <w:footerReference w:type="even" r:id="rId14"/>
          <w:footerReference w:type="default" r:id="rId15"/>
          <w:headerReference w:type="first" r:id="rId16"/>
          <w:pgSz w:w="11906" w:h="16838" w:code="9"/>
          <w:pgMar w:top="964" w:right="964" w:bottom="964" w:left="964" w:header="454" w:footer="454" w:gutter="0"/>
          <w:pgNumType w:fmt="lowerRoman" w:start="0"/>
          <w:cols w:space="708"/>
          <w:titlePg/>
          <w:docGrid w:linePitch="360"/>
        </w:sectPr>
      </w:pPr>
    </w:p>
    <w:p w14:paraId="4DD16F54" w14:textId="612E681D" w:rsidR="003F6C84" w:rsidRDefault="004B7E4A" w:rsidP="00512BFA">
      <w:pPr>
        <w:pStyle w:val="Heading1"/>
        <w:numPr>
          <w:ilvl w:val="0"/>
          <w:numId w:val="1"/>
        </w:numPr>
      </w:pPr>
      <w:bookmarkStart w:id="1" w:name="_Heading_1"/>
      <w:bookmarkStart w:id="2" w:name="_Toc228887211"/>
      <w:bookmarkEnd w:id="1"/>
      <w:r>
        <w:lastRenderedPageBreak/>
        <w:t>Non-</w:t>
      </w:r>
      <w:r w:rsidR="00DE291C">
        <w:t xml:space="preserve">Aboriginal </w:t>
      </w:r>
      <w:r w:rsidR="00BA3CA5">
        <w:t>u</w:t>
      </w:r>
      <w:r w:rsidR="00DE291C">
        <w:t xml:space="preserve">nderwater </w:t>
      </w:r>
      <w:r w:rsidR="00BA3CA5">
        <w:t>c</w:t>
      </w:r>
      <w:r w:rsidR="00DE291C">
        <w:t xml:space="preserve">ultural </w:t>
      </w:r>
      <w:r w:rsidR="00BA3CA5">
        <w:t>h</w:t>
      </w:r>
      <w:r w:rsidR="00DE291C">
        <w:t>eritage</w:t>
      </w:r>
      <w:bookmarkEnd w:id="2"/>
    </w:p>
    <w:p w14:paraId="7DC6E239" w14:textId="396990C1" w:rsidR="00FA736B" w:rsidRPr="00FA736B" w:rsidRDefault="00FA736B" w:rsidP="00447E80">
      <w:pPr>
        <w:pStyle w:val="Heading2"/>
      </w:pPr>
      <w:bookmarkStart w:id="3" w:name="_Toc225338396"/>
      <w:bookmarkStart w:id="4" w:name="_Toc228887212"/>
      <w:r w:rsidRPr="00C363E9">
        <w:t>Introduction</w:t>
      </w:r>
      <w:bookmarkEnd w:id="3"/>
      <w:bookmarkEnd w:id="4"/>
    </w:p>
    <w:p w14:paraId="0E1F3949" w14:textId="21BB4442" w:rsidR="00543CB3" w:rsidRDefault="00A56473" w:rsidP="00B121F9">
      <w:r>
        <w:t>T</w:t>
      </w:r>
      <w:r w:rsidRPr="00BC7EF4">
        <w:t xml:space="preserve">his chapter summarises the </w:t>
      </w:r>
      <w:r w:rsidR="00C869EB">
        <w:t>existing conditions related to</w:t>
      </w:r>
      <w:r w:rsidRPr="00BC7EF4">
        <w:t xml:space="preserve"> </w:t>
      </w:r>
      <w:r w:rsidR="00F50721">
        <w:t>non-Aboriginal underwater cultural heritage</w:t>
      </w:r>
      <w:r w:rsidRPr="00BC7EF4">
        <w:t xml:space="preserve"> </w:t>
      </w:r>
      <w:r w:rsidR="00F94302">
        <w:t>and assesses</w:t>
      </w:r>
      <w:r w:rsidR="003407A1">
        <w:t xml:space="preserve"> the impacts and risk</w:t>
      </w:r>
      <w:r w:rsidR="001830D8">
        <w:t>s</w:t>
      </w:r>
      <w:r w:rsidR="003407A1">
        <w:t xml:space="preserve"> associated with the construction, operation and decommissioning </w:t>
      </w:r>
      <w:r w:rsidRPr="00BC7EF4">
        <w:t>of the Star of the South Offshore Wind Farm Project (the project)</w:t>
      </w:r>
      <w:r w:rsidR="003407A1">
        <w:t xml:space="preserve"> on non-Aboriginal underwater cultural heritage</w:t>
      </w:r>
      <w:r w:rsidRPr="00BC7EF4">
        <w:t>. The chapter describes how impacts will be avoided, minimised or managed</w:t>
      </w:r>
      <w:r w:rsidR="003407A1">
        <w:t>.</w:t>
      </w:r>
    </w:p>
    <w:p w14:paraId="51E1B29F" w14:textId="3AEA8627" w:rsidR="00FA736B" w:rsidRPr="00FA736B" w:rsidRDefault="00A766E1" w:rsidP="00FA736B">
      <w:pPr>
        <w:pStyle w:val="BodyText"/>
      </w:pPr>
      <w:r w:rsidRPr="00B225A2">
        <w:rPr>
          <w:noProof/>
        </w:rPr>
        <mc:AlternateContent>
          <mc:Choice Requires="wps">
            <w:drawing>
              <wp:anchor distT="45720" distB="45720" distL="114300" distR="114300" simplePos="0" relativeHeight="251658245" behindDoc="0" locked="0" layoutInCell="1" allowOverlap="1" wp14:anchorId="79E8F9EA" wp14:editId="2E7DF5C0">
                <wp:simplePos x="0" y="0"/>
                <wp:positionH relativeFrom="margin">
                  <wp:posOffset>3799303</wp:posOffset>
                </wp:positionH>
                <wp:positionV relativeFrom="paragraph">
                  <wp:posOffset>54610</wp:posOffset>
                </wp:positionV>
                <wp:extent cx="2312670" cy="1571625"/>
                <wp:effectExtent l="0" t="0" r="114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1571625"/>
                        </a:xfrm>
                        <a:prstGeom prst="rect">
                          <a:avLst/>
                        </a:prstGeom>
                        <a:solidFill>
                          <a:schemeClr val="bg2">
                            <a:lumMod val="20000"/>
                            <a:lumOff val="80000"/>
                          </a:schemeClr>
                        </a:solidFill>
                        <a:ln w="9525">
                          <a:solidFill>
                            <a:schemeClr val="bg1"/>
                          </a:solidFill>
                          <a:miter lim="800000"/>
                          <a:headEnd/>
                          <a:tailEnd/>
                        </a:ln>
                      </wps:spPr>
                      <wps:txbx>
                        <w:txbxContent>
                          <w:p w14:paraId="38769B04" w14:textId="4BB586AD" w:rsidR="00B225A2" w:rsidRDefault="00B225A2" w:rsidP="00B225A2">
                            <w:pPr>
                              <w:pStyle w:val="BodyText"/>
                            </w:pPr>
                            <w:r w:rsidRPr="00F651E8">
                              <w:rPr>
                                <w:rStyle w:val="Bold"/>
                              </w:rPr>
                              <w:t>Non-Aboriginal underwater cultural heritage</w:t>
                            </w:r>
                            <w:r w:rsidRPr="00F40D74">
                              <w:t xml:space="preserve"> values include shipwrecks, unknown historical lost vessels, human remains and historical ordnance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8F9EA" id="_x0000_t202" coordsize="21600,21600" o:spt="202" path="m,l,21600r21600,l21600,xe">
                <v:stroke joinstyle="miter"/>
                <v:path gradientshapeok="t" o:connecttype="rect"/>
              </v:shapetype>
              <v:shape id="Text Box 2" o:spid="_x0000_s1027" type="#_x0000_t202" style="position:absolute;margin-left:299.15pt;margin-top:4.3pt;width:182.1pt;height:123.7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" fillcolor="#ddfceb [670]" strokecolor="white [3212]">
                <v:textbox>
                  <w:txbxContent>
                    <w:p w14:paraId="38769B04" w14:textId="4BB586AD" w:rsidR="00B225A2" w:rsidRDefault="00B225A2" w:rsidP="00B225A2">
                      <w:pPr>
                        <w:pStyle w:val="BodyText"/>
                      </w:pPr>
                      <w:r w:rsidRPr="00F651E8">
                        <w:rPr>
                          <w:rStyle w:val="Bold"/>
                        </w:rPr>
                        <w:t>Non-Aboriginal underwater cultural heritage</w:t>
                      </w:r>
                      <w:r w:rsidRPr="00F40D74">
                        <w:t xml:space="preserve"> values include shipwrecks, unknown historical lost vessels, human remains and historical ordnance</w:t>
                      </w:r>
                      <w:r>
                        <w:t>.</w:t>
                      </w:r>
                    </w:p>
                  </w:txbxContent>
                </v:textbox>
                <w10:wrap type="square" anchorx="margin"/>
              </v:shape>
            </w:pict>
          </mc:Fallback>
        </mc:AlternateContent>
      </w:r>
      <w:r w:rsidR="002C4C43" w:rsidRPr="00F40D74">
        <w:t xml:space="preserve">Underwater cultural heritage value is recognised through Commonwealth and </w:t>
      </w:r>
      <w:r w:rsidR="002C4C43">
        <w:t>Victorian</w:t>
      </w:r>
      <w:r w:rsidR="002C4C43" w:rsidRPr="00F40D74">
        <w:t xml:space="preserve"> legislation</w:t>
      </w:r>
      <w:r w:rsidR="002C4C43">
        <w:t>,</w:t>
      </w:r>
      <w:r w:rsidR="002C4C43" w:rsidRPr="00F40D74">
        <w:t xml:space="preserve"> and policies are designed to protect these items as they provide </w:t>
      </w:r>
      <w:r w:rsidR="002C4C43">
        <w:t xml:space="preserve">a </w:t>
      </w:r>
      <w:r w:rsidR="002C4C43" w:rsidRPr="00F40D74">
        <w:t xml:space="preserve">better understanding of the </w:t>
      </w:r>
      <w:r w:rsidR="008E382E">
        <w:t xml:space="preserve">Gippsland and Bass Strait </w:t>
      </w:r>
      <w:r w:rsidR="002C4C43" w:rsidRPr="00F40D74">
        <w:t>area</w:t>
      </w:r>
      <w:r w:rsidR="002C4C43">
        <w:t>'s history</w:t>
      </w:r>
      <w:r w:rsidR="002C4C43" w:rsidRPr="00F40D74">
        <w:t xml:space="preserve"> and any changes in culture </w:t>
      </w:r>
      <w:r w:rsidR="002C4C43">
        <w:t>over</w:t>
      </w:r>
      <w:r w:rsidR="002C4C43" w:rsidRPr="00F40D74">
        <w:t xml:space="preserve"> time.</w:t>
      </w:r>
    </w:p>
    <w:p w14:paraId="65384ED2" w14:textId="74BFD073" w:rsidR="0001382B" w:rsidRPr="00FA736B" w:rsidRDefault="00034E53" w:rsidP="0001382B">
      <w:pPr>
        <w:pStyle w:val="BodyText"/>
      </w:pPr>
      <w:r>
        <w:t xml:space="preserve">The chapter is based on the impact assessment presented in </w:t>
      </w:r>
      <w:r w:rsidR="00FA736B" w:rsidRPr="00781535">
        <w:rPr>
          <w:i/>
          <w:iCs/>
        </w:rPr>
        <w:t xml:space="preserve">Technical </w:t>
      </w:r>
      <w:r w:rsidR="005C50F1">
        <w:rPr>
          <w:i/>
          <w:iCs/>
        </w:rPr>
        <w:t>R</w:t>
      </w:r>
      <w:r w:rsidR="00FA736B" w:rsidRPr="00781535">
        <w:rPr>
          <w:i/>
          <w:iCs/>
        </w:rPr>
        <w:t>eport M</w:t>
      </w:r>
      <w:r w:rsidR="009A680F" w:rsidRPr="00781535">
        <w:rPr>
          <w:i/>
          <w:iCs/>
        </w:rPr>
        <w:t xml:space="preserve"> –</w:t>
      </w:r>
      <w:r w:rsidR="00FA736B" w:rsidRPr="00781535">
        <w:rPr>
          <w:i/>
          <w:iCs/>
        </w:rPr>
        <w:t xml:space="preserve"> Non-Aboriginal </w:t>
      </w:r>
      <w:r w:rsidR="005C50F1">
        <w:rPr>
          <w:i/>
          <w:iCs/>
        </w:rPr>
        <w:t>U</w:t>
      </w:r>
      <w:r w:rsidR="00FA736B" w:rsidRPr="00781535">
        <w:rPr>
          <w:i/>
          <w:iCs/>
        </w:rPr>
        <w:t xml:space="preserve">nderwater </w:t>
      </w:r>
      <w:r w:rsidR="005C50F1">
        <w:rPr>
          <w:i/>
          <w:iCs/>
        </w:rPr>
        <w:t>C</w:t>
      </w:r>
      <w:r w:rsidR="00FA736B" w:rsidRPr="00781535">
        <w:rPr>
          <w:i/>
          <w:iCs/>
        </w:rPr>
        <w:t>ultural heritage</w:t>
      </w:r>
      <w:r w:rsidR="005C50F1">
        <w:rPr>
          <w:i/>
          <w:iCs/>
        </w:rPr>
        <w:t>.</w:t>
      </w:r>
    </w:p>
    <w:p w14:paraId="21F17E8D" w14:textId="2C663F97" w:rsidR="00FA736B" w:rsidRPr="00FA736B" w:rsidRDefault="00FA736B" w:rsidP="00FA736B">
      <w:pPr>
        <w:pStyle w:val="BodyText"/>
      </w:pPr>
      <w:r w:rsidRPr="00FA736B">
        <w:t>This chapter excludes Aboriginal cultural heritage values</w:t>
      </w:r>
      <w:r w:rsidR="004A04E1">
        <w:t>,</w:t>
      </w:r>
      <w:r w:rsidRPr="00FA736B">
        <w:t xml:space="preserve"> which </w:t>
      </w:r>
      <w:r w:rsidR="00E06449">
        <w:t>is</w:t>
      </w:r>
      <w:r w:rsidRPr="00FA736B">
        <w:t xml:space="preserve"> </w:t>
      </w:r>
      <w:r w:rsidR="007E6DD4">
        <w:t>presented</w:t>
      </w:r>
      <w:r w:rsidRPr="00FA736B">
        <w:t xml:space="preserve"> in </w:t>
      </w:r>
      <w:r w:rsidRPr="002F40CD">
        <w:rPr>
          <w:i/>
          <w:iCs/>
        </w:rPr>
        <w:t xml:space="preserve">Chapter </w:t>
      </w:r>
      <w:r w:rsidR="009313FB" w:rsidRPr="00533021">
        <w:rPr>
          <w:rStyle w:val="Italics"/>
        </w:rPr>
        <w:t>1</w:t>
      </w:r>
      <w:r w:rsidR="008F468D" w:rsidRPr="00533021">
        <w:rPr>
          <w:rStyle w:val="Italics"/>
        </w:rPr>
        <w:t>9</w:t>
      </w:r>
      <w:r w:rsidRPr="00533021">
        <w:rPr>
          <w:rStyle w:val="Italics"/>
        </w:rPr>
        <w:t xml:space="preserve"> </w:t>
      </w:r>
      <w:r w:rsidR="004A04E1" w:rsidRPr="00CF7795">
        <w:rPr>
          <w:i/>
          <w:iCs/>
        </w:rPr>
        <w:t>–</w:t>
      </w:r>
      <w:r w:rsidRPr="00CF7795">
        <w:rPr>
          <w:i/>
          <w:iCs/>
        </w:rPr>
        <w:t xml:space="preserve"> Submerged Aboriginal</w:t>
      </w:r>
      <w:r w:rsidR="009A680F" w:rsidRPr="00CF7795">
        <w:rPr>
          <w:i/>
          <w:iCs/>
        </w:rPr>
        <w:t xml:space="preserve"> </w:t>
      </w:r>
      <w:r w:rsidR="005C50F1">
        <w:rPr>
          <w:i/>
          <w:iCs/>
        </w:rPr>
        <w:t>C</w:t>
      </w:r>
      <w:r w:rsidR="009A680F" w:rsidRPr="00CF7795">
        <w:rPr>
          <w:i/>
          <w:iCs/>
        </w:rPr>
        <w:t>ultural</w:t>
      </w:r>
      <w:r w:rsidRPr="00CF7795">
        <w:rPr>
          <w:i/>
          <w:iCs/>
        </w:rPr>
        <w:t xml:space="preserve"> </w:t>
      </w:r>
      <w:r w:rsidR="005C50F1">
        <w:rPr>
          <w:i/>
          <w:iCs/>
        </w:rPr>
        <w:t>H</w:t>
      </w:r>
      <w:r w:rsidRPr="00CF7795">
        <w:rPr>
          <w:i/>
          <w:iCs/>
        </w:rPr>
        <w:t>eritage.</w:t>
      </w:r>
      <w:r w:rsidR="00B225A2" w:rsidRPr="00CF7795">
        <w:rPr>
          <w:i/>
          <w:iCs/>
        </w:rPr>
        <w:t xml:space="preserve"> </w:t>
      </w:r>
    </w:p>
    <w:p w14:paraId="68B8AAB5" w14:textId="77777777" w:rsidR="008A5A4E" w:rsidRDefault="008A5A4E">
      <w:pPr>
        <w:spacing w:before="0" w:after="200" w:line="276" w:lineRule="auto"/>
        <w:rPr>
          <w:rFonts w:asciiTheme="majorHAnsi" w:eastAsiaTheme="majorEastAsia" w:hAnsiTheme="majorHAnsi" w:cstheme="majorBidi"/>
          <w:color w:val="00966E" w:themeColor="accent2"/>
          <w:sz w:val="40"/>
          <w:szCs w:val="32"/>
        </w:rPr>
      </w:pPr>
      <w:r>
        <w:br w:type="page"/>
      </w:r>
    </w:p>
    <w:p w14:paraId="4890A50A" w14:textId="5B766976" w:rsidR="00FA736B" w:rsidRPr="00FA736B" w:rsidRDefault="00FA736B" w:rsidP="00FA736B">
      <w:pPr>
        <w:pStyle w:val="Heading2"/>
      </w:pPr>
      <w:bookmarkStart w:id="5" w:name="_Toc225338397"/>
      <w:bookmarkStart w:id="6" w:name="_Toc228887213"/>
      <w:r w:rsidRPr="00FA736B">
        <w:lastRenderedPageBreak/>
        <w:t>Assessment scope</w:t>
      </w:r>
      <w:bookmarkEnd w:id="5"/>
      <w:bookmarkEnd w:id="6"/>
    </w:p>
    <w:p w14:paraId="6E163F53" w14:textId="6670831E" w:rsidR="00FA736B" w:rsidRPr="00FA736B" w:rsidRDefault="00FA736B" w:rsidP="006F65BC">
      <w:pPr>
        <w:pStyle w:val="BodyText"/>
      </w:pPr>
      <w:r w:rsidRPr="00FA736B">
        <w:t xml:space="preserve">The </w:t>
      </w:r>
      <w:r w:rsidR="0069597F">
        <w:t xml:space="preserve">study </w:t>
      </w:r>
      <w:r w:rsidRPr="00FA736B">
        <w:t>objective for non-Aboriginal underwater cultural heritage is</w:t>
      </w:r>
      <w:r w:rsidR="00972916">
        <w:t xml:space="preserve"> to </w:t>
      </w:r>
      <w:r w:rsidRPr="00FA736B">
        <w:t>assess, avoid and mitigate potential adverse effects on non-Aboriginal underwater cultural heritage including shipwrecks and archaeological sites.</w:t>
      </w:r>
    </w:p>
    <w:p w14:paraId="173798B4" w14:textId="421B687E" w:rsidR="00FA736B" w:rsidRDefault="00243BA0" w:rsidP="004C0513">
      <w:pPr>
        <w:pStyle w:val="BodyText"/>
      </w:pPr>
      <w:r w:rsidRPr="00750BB1">
        <w:t xml:space="preserve">All detailed </w:t>
      </w:r>
      <w:r w:rsidR="00AB13FB">
        <w:t xml:space="preserve">technical </w:t>
      </w:r>
      <w:r w:rsidRPr="00750BB1">
        <w:t>methodologies and assessment o</w:t>
      </w:r>
      <w:r w:rsidR="005C1CC4">
        <w:t>f</w:t>
      </w:r>
      <w:r w:rsidRPr="00750BB1">
        <w:t xml:space="preserve"> </w:t>
      </w:r>
      <w:r w:rsidR="00AB13FB">
        <w:t xml:space="preserve">non-Aboriginal </w:t>
      </w:r>
      <w:r w:rsidR="00AB13FB" w:rsidRPr="00FA736B">
        <w:t>underwater cultural heritage</w:t>
      </w:r>
      <w:r w:rsidRPr="00750BB1">
        <w:t xml:space="preserve"> </w:t>
      </w:r>
      <w:r w:rsidR="007E4A05">
        <w:t>is presented</w:t>
      </w:r>
      <w:r w:rsidRPr="00750BB1">
        <w:t xml:space="preserve"> in </w:t>
      </w:r>
      <w:r w:rsidR="004147F2" w:rsidRPr="00AB13FB">
        <w:rPr>
          <w:i/>
          <w:iCs/>
        </w:rPr>
        <w:t xml:space="preserve">Technical </w:t>
      </w:r>
      <w:r w:rsidR="00AB13FB" w:rsidRPr="00AB13FB">
        <w:rPr>
          <w:i/>
          <w:iCs/>
        </w:rPr>
        <w:t>R</w:t>
      </w:r>
      <w:r w:rsidR="004147F2" w:rsidRPr="00AB13FB">
        <w:rPr>
          <w:i/>
          <w:iCs/>
        </w:rPr>
        <w:t xml:space="preserve">eport M – Non-Aboriginal </w:t>
      </w:r>
      <w:r w:rsidR="00AB13FB">
        <w:rPr>
          <w:i/>
          <w:iCs/>
        </w:rPr>
        <w:t>U</w:t>
      </w:r>
      <w:r w:rsidR="004147F2" w:rsidRPr="00AB13FB">
        <w:rPr>
          <w:i/>
          <w:iCs/>
        </w:rPr>
        <w:t xml:space="preserve">nderwater </w:t>
      </w:r>
      <w:r w:rsidR="00AB13FB">
        <w:rPr>
          <w:i/>
          <w:iCs/>
        </w:rPr>
        <w:t>C</w:t>
      </w:r>
      <w:r w:rsidR="004147F2" w:rsidRPr="00AB13FB">
        <w:rPr>
          <w:i/>
          <w:iCs/>
        </w:rPr>
        <w:t xml:space="preserve">ultural </w:t>
      </w:r>
      <w:r w:rsidR="00AB13FB">
        <w:rPr>
          <w:i/>
          <w:iCs/>
        </w:rPr>
        <w:t>H</w:t>
      </w:r>
      <w:r w:rsidR="004147F2" w:rsidRPr="00AB13FB">
        <w:rPr>
          <w:i/>
          <w:iCs/>
        </w:rPr>
        <w:t>eritage</w:t>
      </w:r>
      <w:r>
        <w:t>.</w:t>
      </w:r>
      <w:r w:rsidR="00BA58C2">
        <w:t xml:space="preserve"> </w:t>
      </w:r>
    </w:p>
    <w:p w14:paraId="5A1F02FA" w14:textId="099B1294" w:rsidR="00EA77DA" w:rsidRPr="00FA736B" w:rsidRDefault="000863C8" w:rsidP="00447E80">
      <w:pPr>
        <w:pStyle w:val="Heading3"/>
      </w:pPr>
      <w:bookmarkStart w:id="7" w:name="_Toc184287609"/>
      <w:bookmarkStart w:id="8" w:name="_Toc198193118"/>
      <w:bookmarkStart w:id="9" w:name="_Toc225338398"/>
      <w:bookmarkStart w:id="10" w:name="_Toc228887214"/>
      <w:r w:rsidRPr="00534C86">
        <w:t>Commonwealth matters</w:t>
      </w:r>
      <w:bookmarkEnd w:id="7"/>
      <w:bookmarkEnd w:id="8"/>
      <w:bookmarkEnd w:id="9"/>
      <w:bookmarkEnd w:id="10"/>
    </w:p>
    <w:p w14:paraId="1F23C1BB" w14:textId="003508D1" w:rsidR="00505206" w:rsidRDefault="00FA736B" w:rsidP="00F40D74">
      <w:pPr>
        <w:pStyle w:val="BodyText"/>
      </w:pPr>
      <w:r w:rsidRPr="00FA736B">
        <w:t xml:space="preserve">The </w:t>
      </w:r>
      <w:r w:rsidR="005C1CC4">
        <w:t xml:space="preserve">project's </w:t>
      </w:r>
      <w:r w:rsidRPr="00FA736B">
        <w:t xml:space="preserve">EIS guidelines </w:t>
      </w:r>
      <w:r w:rsidR="00066266">
        <w:t>inform the preparation of the EIS to enable</w:t>
      </w:r>
      <w:r w:rsidR="00CD602A">
        <w:t xml:space="preserve"> the </w:t>
      </w:r>
      <w:r w:rsidRPr="00FA736B">
        <w:t xml:space="preserve">Commonwealth Minister for the Environment to make an informed decision on </w:t>
      </w:r>
      <w:r w:rsidR="00F606A3">
        <w:t>whether to</w:t>
      </w:r>
      <w:r w:rsidRPr="00FA736B">
        <w:t xml:space="preserve"> approv</w:t>
      </w:r>
      <w:r w:rsidR="00E94A7C">
        <w:t>e</w:t>
      </w:r>
      <w:r w:rsidRPr="00FA736B">
        <w:t xml:space="preserve"> the </w:t>
      </w:r>
      <w:r w:rsidR="008D1672">
        <w:t>p</w:t>
      </w:r>
      <w:r w:rsidRPr="00FA736B">
        <w:t>roject under the</w:t>
      </w:r>
      <w:r w:rsidRPr="045E8987">
        <w:rPr>
          <w:rStyle w:val="Italics"/>
        </w:rPr>
        <w:t xml:space="preserve"> </w:t>
      </w:r>
      <w:r w:rsidR="00630FC3" w:rsidRPr="045E8987">
        <w:rPr>
          <w:rStyle w:val="Italics"/>
          <w:i w:val="0"/>
        </w:rPr>
        <w:t xml:space="preserve">EPBC </w:t>
      </w:r>
      <w:r w:rsidR="0035729A" w:rsidRPr="045E8987">
        <w:rPr>
          <w:rStyle w:val="Italics"/>
          <w:i w:val="0"/>
        </w:rPr>
        <w:t>Act</w:t>
      </w:r>
      <w:r w:rsidRPr="045E8987">
        <w:t>.</w:t>
      </w:r>
      <w:r w:rsidRPr="00FA736B">
        <w:t xml:space="preserve"> </w:t>
      </w:r>
    </w:p>
    <w:p w14:paraId="49B7B5AB" w14:textId="6EC1054C" w:rsidR="1E01B692" w:rsidRDefault="1E01B692" w:rsidP="006F6016">
      <w:pPr>
        <w:pStyle w:val="BodyText"/>
        <w:rPr>
          <w:highlight w:val="yellow"/>
        </w:rPr>
      </w:pPr>
      <w:r w:rsidRPr="045E8987">
        <w:t>The aspects of the EIS guidelines directly relevant to non-Aboriginal underwater cultural</w:t>
      </w:r>
      <w:r w:rsidR="2C29B1E5" w:rsidRPr="6C5F7430">
        <w:t xml:space="preserve"> are:</w:t>
      </w:r>
    </w:p>
    <w:p w14:paraId="344E9F34" w14:textId="59381399" w:rsidR="045E8987" w:rsidRDefault="00705EA0" w:rsidP="00705EA0">
      <w:pPr>
        <w:pStyle w:val="BodyBullet1"/>
      </w:pPr>
      <w:r>
        <w:t>Se</w:t>
      </w:r>
      <w:r w:rsidR="1E01B692" w:rsidRPr="6C5F7430">
        <w:t>ction 2.</w:t>
      </w:r>
      <w:r w:rsidR="30D853B1" w:rsidRPr="6C5F7430">
        <w:t>7</w:t>
      </w:r>
      <w:r w:rsidR="4C955328" w:rsidRPr="6C5F7430">
        <w:t xml:space="preserve"> (j)</w:t>
      </w:r>
      <w:r w:rsidR="1E01B692" w:rsidRPr="6C5F7430">
        <w:t xml:space="preserve"> – </w:t>
      </w:r>
      <w:r w:rsidR="75D64F8C" w:rsidRPr="6C5F7430">
        <w:t>Relevant impacts</w:t>
      </w:r>
      <w:r w:rsidR="6F3FAA93" w:rsidRPr="6C5F7430">
        <w:t xml:space="preserve"> including the extent, severity and persistence of po</w:t>
      </w:r>
      <w:r w:rsidR="3A503B3F" w:rsidRPr="6C5F7430">
        <w:t>tential impacts to underwater cultural heritage (European and Indigenous)</w:t>
      </w:r>
      <w:r>
        <w:t>.</w:t>
      </w:r>
    </w:p>
    <w:p w14:paraId="799A6045" w14:textId="77777777" w:rsidR="00517D03" w:rsidRDefault="00517D03" w:rsidP="00517D03">
      <w:pPr>
        <w:pStyle w:val="BodyText"/>
      </w:pPr>
    </w:p>
    <w:p w14:paraId="384020A8" w14:textId="77777777" w:rsidR="008A5A4E" w:rsidRDefault="008A5A4E">
      <w:pPr>
        <w:spacing w:before="0" w:after="200" w:line="276" w:lineRule="auto"/>
        <w:rPr>
          <w:rFonts w:asciiTheme="majorHAnsi" w:eastAsiaTheme="majorEastAsia" w:hAnsiTheme="majorHAnsi" w:cstheme="majorBidi"/>
          <w:color w:val="00966E" w:themeColor="accent2"/>
          <w:sz w:val="40"/>
          <w:szCs w:val="32"/>
        </w:rPr>
      </w:pPr>
      <w:r>
        <w:br w:type="page"/>
      </w:r>
    </w:p>
    <w:p w14:paraId="753FAE00" w14:textId="204CAAC6" w:rsidR="00BA077F" w:rsidRPr="00BA077F" w:rsidRDefault="00BA077F" w:rsidP="00BA077F">
      <w:pPr>
        <w:pStyle w:val="Heading2"/>
      </w:pPr>
      <w:bookmarkStart w:id="11" w:name="_Toc225338399"/>
      <w:bookmarkStart w:id="12" w:name="_Toc228887215"/>
      <w:r w:rsidRPr="00BA077F">
        <w:lastRenderedPageBreak/>
        <w:t>Evaluation framework</w:t>
      </w:r>
      <w:bookmarkEnd w:id="11"/>
      <w:bookmarkEnd w:id="12"/>
    </w:p>
    <w:p w14:paraId="0AD2D15B" w14:textId="0702D553" w:rsidR="007A6810" w:rsidRDefault="00BA077F" w:rsidP="00BA077F">
      <w:pPr>
        <w:pStyle w:val="Heading3"/>
      </w:pPr>
      <w:bookmarkStart w:id="13" w:name="_Toc225338400"/>
      <w:bookmarkStart w:id="14" w:name="_Toc228887216"/>
      <w:r w:rsidRPr="00BA077F">
        <w:t>Key legislation, policy, guidelines and standards</w:t>
      </w:r>
      <w:bookmarkEnd w:id="13"/>
      <w:bookmarkEnd w:id="14"/>
    </w:p>
    <w:p w14:paraId="7906DACF" w14:textId="69A2444B" w:rsidR="0035729A" w:rsidRPr="0035729A" w:rsidRDefault="00472464" w:rsidP="00362FCD">
      <w:pPr>
        <w:pStyle w:val="BodyText"/>
      </w:pPr>
      <w:r>
        <w:fldChar w:fldCharType="begin"/>
      </w:r>
      <w:r>
        <w:instrText xml:space="preserve"> REF _Ref208412888 \h </w:instrText>
      </w:r>
      <w:r>
        <w:fldChar w:fldCharType="separate"/>
      </w:r>
      <w:r w:rsidR="00733DF0">
        <w:t xml:space="preserve">Table </w:t>
      </w:r>
      <w:r w:rsidR="00733DF0">
        <w:rPr>
          <w:noProof/>
        </w:rPr>
        <w:t>14</w:t>
      </w:r>
      <w:r w:rsidR="00733DF0">
        <w:noBreakHyphen/>
      </w:r>
      <w:r w:rsidR="00733DF0">
        <w:rPr>
          <w:noProof/>
        </w:rPr>
        <w:t>1</w:t>
      </w:r>
      <w:r>
        <w:fldChar w:fldCharType="end"/>
      </w:r>
      <w:r>
        <w:t xml:space="preserve"> </w:t>
      </w:r>
      <w:r w:rsidR="00D9491D" w:rsidRPr="00D9491D">
        <w:t>lists the key legislation, policy, guidelines and standards relevant to</w:t>
      </w:r>
      <w:r w:rsidR="00D9491D" w:rsidRPr="00FA736B">
        <w:t xml:space="preserve"> non-Aboriginal underwater cultural heritage</w:t>
      </w:r>
      <w:r w:rsidR="00D9491D">
        <w:t>.</w:t>
      </w:r>
      <w:r w:rsidR="00384DDB">
        <w:t xml:space="preserve"> </w:t>
      </w:r>
      <w:r w:rsidR="00384DDB" w:rsidRPr="00E614A9">
        <w:t xml:space="preserve">Refer to </w:t>
      </w:r>
      <w:r w:rsidR="00384DDB" w:rsidRPr="00533021">
        <w:rPr>
          <w:rStyle w:val="Italics"/>
        </w:rPr>
        <w:t xml:space="preserve">Chapter 5 – </w:t>
      </w:r>
      <w:r w:rsidR="004317D6" w:rsidRPr="00533021">
        <w:rPr>
          <w:rStyle w:val="Italics"/>
        </w:rPr>
        <w:t xml:space="preserve">Commonwealth </w:t>
      </w:r>
      <w:r w:rsidR="00384DDB" w:rsidRPr="00533021">
        <w:rPr>
          <w:rStyle w:val="Italics"/>
        </w:rPr>
        <w:t>Legislative</w:t>
      </w:r>
      <w:r w:rsidR="00384DDB" w:rsidRPr="00812E27">
        <w:rPr>
          <w:i/>
          <w:iCs/>
        </w:rPr>
        <w:t xml:space="preserve"> </w:t>
      </w:r>
      <w:r w:rsidR="00812E27">
        <w:rPr>
          <w:i/>
          <w:iCs/>
        </w:rPr>
        <w:t>F</w:t>
      </w:r>
      <w:r w:rsidR="00384DDB" w:rsidRPr="00812E27">
        <w:rPr>
          <w:i/>
          <w:iCs/>
        </w:rPr>
        <w:t>ramework</w:t>
      </w:r>
      <w:r w:rsidR="00384DDB" w:rsidRPr="00384DDB">
        <w:t xml:space="preserve"> and </w:t>
      </w:r>
      <w:r w:rsidR="00384DDB" w:rsidRPr="00812E27">
        <w:rPr>
          <w:i/>
          <w:iCs/>
        </w:rPr>
        <w:t xml:space="preserve">Technical </w:t>
      </w:r>
      <w:r w:rsidR="00812E27">
        <w:rPr>
          <w:i/>
          <w:iCs/>
        </w:rPr>
        <w:t>R</w:t>
      </w:r>
      <w:r w:rsidR="00384DDB" w:rsidRPr="00812E27">
        <w:rPr>
          <w:i/>
          <w:iCs/>
        </w:rPr>
        <w:t xml:space="preserve">eport M – Non-Aboriginal </w:t>
      </w:r>
      <w:r w:rsidR="00812E27">
        <w:rPr>
          <w:i/>
          <w:iCs/>
        </w:rPr>
        <w:t>U</w:t>
      </w:r>
      <w:r w:rsidR="00384DDB" w:rsidRPr="00812E27">
        <w:rPr>
          <w:i/>
          <w:iCs/>
        </w:rPr>
        <w:t xml:space="preserve">nderwater </w:t>
      </w:r>
      <w:r w:rsidR="00812E27">
        <w:rPr>
          <w:i/>
          <w:iCs/>
        </w:rPr>
        <w:t>C</w:t>
      </w:r>
      <w:r w:rsidR="00384DDB" w:rsidRPr="00812E27">
        <w:rPr>
          <w:i/>
          <w:iCs/>
        </w:rPr>
        <w:t xml:space="preserve">ultural </w:t>
      </w:r>
      <w:r w:rsidR="00812E27">
        <w:rPr>
          <w:i/>
          <w:iCs/>
        </w:rPr>
        <w:t>H</w:t>
      </w:r>
      <w:r w:rsidR="00384DDB" w:rsidRPr="00812E27">
        <w:rPr>
          <w:i/>
          <w:iCs/>
        </w:rPr>
        <w:t>eritage</w:t>
      </w:r>
      <w:r w:rsidR="00384DDB">
        <w:t xml:space="preserve"> </w:t>
      </w:r>
      <w:r w:rsidR="00384DDB" w:rsidRPr="00384DDB">
        <w:t>for further details</w:t>
      </w:r>
      <w:r w:rsidR="00384DDB">
        <w:t>.</w:t>
      </w:r>
    </w:p>
    <w:p w14:paraId="4B83B730" w14:textId="0CF93EBD" w:rsidR="00EF36C3" w:rsidRDefault="00EF36C3" w:rsidP="00EF36C3">
      <w:pPr>
        <w:pStyle w:val="Caption"/>
      </w:pPr>
      <w:bookmarkStart w:id="15" w:name="_Ref208412888"/>
      <w:bookmarkStart w:id="16" w:name="_Toc228887242"/>
      <w:r>
        <w:t xml:space="preserve">Table </w:t>
      </w:r>
      <w:fldSimple w:instr=" STYLEREF 1 \s ">
        <w:r w:rsidR="00733DF0">
          <w:rPr>
            <w:noProof/>
          </w:rPr>
          <w:t>14</w:t>
        </w:r>
      </w:fldSimple>
      <w:r w:rsidR="00DF3BC0">
        <w:noBreakHyphen/>
      </w:r>
      <w:fldSimple w:instr=" SEQ Table \* ARABIC \s 1 ">
        <w:r w:rsidR="00733DF0">
          <w:rPr>
            <w:noProof/>
          </w:rPr>
          <w:t>1</w:t>
        </w:r>
      </w:fldSimple>
      <w:bookmarkEnd w:id="15"/>
      <w:r>
        <w:tab/>
      </w:r>
      <w:r w:rsidR="00A04054" w:rsidRPr="00A04054">
        <w:t>Key legislation, policy, guidelines and standards</w:t>
      </w:r>
      <w:bookmarkEnd w:id="16"/>
    </w:p>
    <w:tbl>
      <w:tblPr>
        <w:tblStyle w:val="MainTableStyle"/>
        <w:tblW w:w="0" w:type="auto"/>
        <w:tblLook w:val="04A0" w:firstRow="1" w:lastRow="0" w:firstColumn="1" w:lastColumn="0" w:noHBand="0" w:noVBand="1"/>
      </w:tblPr>
      <w:tblGrid>
        <w:gridCol w:w="1985"/>
        <w:gridCol w:w="7653"/>
      </w:tblGrid>
      <w:tr w:rsidR="00B718C9" w14:paraId="44988D85" w14:textId="77777777" w:rsidTr="00496DE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BFBFBF" w:themeColor="background1" w:themeShade="BF"/>
              <w:right w:val="single" w:sz="4" w:space="0" w:color="BFBFBF" w:themeColor="background1" w:themeShade="BF"/>
            </w:tcBorders>
          </w:tcPr>
          <w:p w14:paraId="5AEF6DAF" w14:textId="07DA4895" w:rsidR="00B718C9" w:rsidRPr="00B718C9" w:rsidRDefault="00B718C9" w:rsidP="00B718C9">
            <w:pPr>
              <w:pStyle w:val="TableText"/>
            </w:pPr>
            <w:r w:rsidRPr="00B718C9">
              <w:t>Type</w:t>
            </w:r>
          </w:p>
        </w:tc>
        <w:tc>
          <w:tcPr>
            <w:tcW w:w="7653" w:type="dxa"/>
            <w:tcBorders>
              <w:left w:val="single" w:sz="4" w:space="0" w:color="BFBFBF" w:themeColor="background1" w:themeShade="BF"/>
              <w:bottom w:val="single" w:sz="4" w:space="0" w:color="BFBFBF" w:themeColor="background1" w:themeShade="BF"/>
            </w:tcBorders>
          </w:tcPr>
          <w:p w14:paraId="2E4FC07F" w14:textId="5C1F287C" w:rsidR="00B718C9" w:rsidRPr="00B718C9" w:rsidRDefault="00B718C9" w:rsidP="00B718C9">
            <w:pPr>
              <w:pStyle w:val="TableText"/>
              <w:cnfStyle w:val="100000000000" w:firstRow="1" w:lastRow="0" w:firstColumn="0" w:lastColumn="0" w:oddVBand="0" w:evenVBand="0" w:oddHBand="0" w:evenHBand="0" w:firstRowFirstColumn="0" w:firstRowLastColumn="0" w:lastRowFirstColumn="0" w:lastRowLastColumn="0"/>
            </w:pPr>
            <w:r w:rsidRPr="00B718C9">
              <w:t xml:space="preserve">Applicable legislation, policy, guideline or standard </w:t>
            </w:r>
          </w:p>
        </w:tc>
      </w:tr>
      <w:tr w:rsidR="00B718C9" w14:paraId="2E47AEE8" w14:textId="77777777" w:rsidTr="00496DE9">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tcBorders>
          </w:tcPr>
          <w:p w14:paraId="77B7FE42" w14:textId="31D1B3FF" w:rsidR="00B718C9" w:rsidRPr="00B718C9" w:rsidRDefault="00213C32" w:rsidP="00B718C9">
            <w:pPr>
              <w:pStyle w:val="TableText"/>
            </w:pPr>
            <w:r>
              <w:t xml:space="preserve">International </w:t>
            </w:r>
            <w:r w:rsidR="005F5B93">
              <w:t>convention</w:t>
            </w:r>
            <w:r w:rsidR="00F70661">
              <w:t>s</w:t>
            </w:r>
            <w:r w:rsidR="00805137">
              <w:t xml:space="preserve"> </w:t>
            </w:r>
            <w:r w:rsidR="005F5B93">
              <w:t>/</w:t>
            </w:r>
            <w:r w:rsidR="00805137">
              <w:t xml:space="preserve"> </w:t>
            </w:r>
            <w:r>
              <w:t>g</w:t>
            </w:r>
            <w:r w:rsidR="003949B3" w:rsidRPr="00B718C9">
              <w:t>uid</w:t>
            </w:r>
            <w:r w:rsidR="005F5B93">
              <w:t>ance</w:t>
            </w:r>
          </w:p>
        </w:tc>
        <w:tc>
          <w:tcPr>
            <w:tcW w:w="7653" w:type="dxa"/>
            <w:tcBorders>
              <w:top w:val="single" w:sz="4" w:space="0" w:color="BFBFBF" w:themeColor="background1" w:themeShade="BF"/>
            </w:tcBorders>
          </w:tcPr>
          <w:p w14:paraId="0652B64D" w14:textId="77777777" w:rsidR="00B718C9" w:rsidRDefault="00B718C9" w:rsidP="00B718C9">
            <w:pPr>
              <w:pStyle w:val="TableText"/>
              <w:cnfStyle w:val="000000000000" w:firstRow="0" w:lastRow="0" w:firstColumn="0" w:lastColumn="0" w:oddVBand="0" w:evenVBand="0" w:oddHBand="0" w:evenHBand="0" w:firstRowFirstColumn="0" w:firstRowLastColumn="0" w:lastRowFirstColumn="0" w:lastRowLastColumn="0"/>
            </w:pPr>
            <w:r w:rsidRPr="00B718C9">
              <w:t>UNESCO Convention on the Protection of the Underwater Cultural Heritage 2001 and Annex</w:t>
            </w:r>
          </w:p>
          <w:p w14:paraId="68A21D37" w14:textId="79A39795" w:rsidR="00B718C9" w:rsidRPr="00B718C9" w:rsidRDefault="00213C32" w:rsidP="00B718C9">
            <w:pPr>
              <w:pStyle w:val="TableText"/>
              <w:cnfStyle w:val="000000000000" w:firstRow="0" w:lastRow="0" w:firstColumn="0" w:lastColumn="0" w:oddVBand="0" w:evenVBand="0" w:oddHBand="0" w:evenHBand="0" w:firstRowFirstColumn="0" w:firstRowLastColumn="0" w:lastRowFirstColumn="0" w:lastRowLastColumn="0"/>
            </w:pPr>
            <w:r>
              <w:t xml:space="preserve">UNESCO </w:t>
            </w:r>
            <w:r w:rsidR="00B718C9" w:rsidRPr="00B718C9">
              <w:t>Manual for Activities directed at Underwater Cultural Heritage</w:t>
            </w:r>
            <w:r w:rsidR="002A374D">
              <w:t>: guidelines to the Annex of the UNESCO 2001 Convention (2013)</w:t>
            </w:r>
          </w:p>
        </w:tc>
      </w:tr>
      <w:tr w:rsidR="003750BA" w14:paraId="5737ABF2" w14:textId="77777777" w:rsidTr="00F4009C">
        <w:tc>
          <w:tcPr>
            <w:cnfStyle w:val="001000000000" w:firstRow="0" w:lastRow="0" w:firstColumn="1" w:lastColumn="0" w:oddVBand="0" w:evenVBand="0" w:oddHBand="0" w:evenHBand="0" w:firstRowFirstColumn="0" w:firstRowLastColumn="0" w:lastRowFirstColumn="0" w:lastRowLastColumn="0"/>
            <w:tcW w:w="1985" w:type="dxa"/>
            <w:vMerge w:val="restart"/>
          </w:tcPr>
          <w:p w14:paraId="18E3F359" w14:textId="77777777" w:rsidR="003750BA" w:rsidRPr="00B718C9" w:rsidRDefault="003750BA" w:rsidP="003750BA">
            <w:pPr>
              <w:pStyle w:val="TableText"/>
            </w:pPr>
            <w:r w:rsidRPr="00B718C9">
              <w:t xml:space="preserve">Commonwealth </w:t>
            </w:r>
            <w:r>
              <w:t>Government</w:t>
            </w:r>
          </w:p>
          <w:p w14:paraId="79FC0060" w14:textId="77777777" w:rsidR="003750BA" w:rsidRDefault="003750BA" w:rsidP="008A797B">
            <w:pPr>
              <w:pStyle w:val="TableText"/>
              <w:numPr>
                <w:ilvl w:val="0"/>
                <w:numId w:val="0"/>
              </w:numPr>
            </w:pPr>
          </w:p>
        </w:tc>
        <w:tc>
          <w:tcPr>
            <w:tcW w:w="7653" w:type="dxa"/>
          </w:tcPr>
          <w:p w14:paraId="53A760C1" w14:textId="7BFB5620" w:rsidR="003750BA" w:rsidRPr="00B718C9" w:rsidRDefault="003750BA" w:rsidP="003750BA">
            <w:pPr>
              <w:pStyle w:val="TableText"/>
              <w:cnfStyle w:val="000000000000" w:firstRow="0" w:lastRow="0" w:firstColumn="0" w:lastColumn="0" w:oddVBand="0" w:evenVBand="0" w:oddHBand="0" w:evenHBand="0" w:firstRowFirstColumn="0" w:firstRowLastColumn="0" w:lastRowFirstColumn="0" w:lastRowLastColumn="0"/>
            </w:pPr>
            <w:r w:rsidRPr="00362FCD">
              <w:rPr>
                <w:rStyle w:val="Italics"/>
              </w:rPr>
              <w:t xml:space="preserve">Underwater Cultural Heritage Act 2018 </w:t>
            </w:r>
            <w:r w:rsidRPr="00B80086">
              <w:rPr>
                <w:rStyle w:val="Italics"/>
                <w:i w:val="0"/>
                <w:iCs/>
              </w:rPr>
              <w:t>(Cth)</w:t>
            </w:r>
          </w:p>
        </w:tc>
      </w:tr>
      <w:tr w:rsidR="003750BA" w14:paraId="7CAD85B3" w14:textId="77777777" w:rsidTr="00F4009C">
        <w:tc>
          <w:tcPr>
            <w:cnfStyle w:val="001000000000" w:firstRow="0" w:lastRow="0" w:firstColumn="1" w:lastColumn="0" w:oddVBand="0" w:evenVBand="0" w:oddHBand="0" w:evenHBand="0" w:firstRowFirstColumn="0" w:firstRowLastColumn="0" w:lastRowFirstColumn="0" w:lastRowLastColumn="0"/>
            <w:tcW w:w="1985" w:type="dxa"/>
            <w:vMerge/>
          </w:tcPr>
          <w:p w14:paraId="12954127" w14:textId="77777777" w:rsidR="003750BA" w:rsidRDefault="003750BA" w:rsidP="003750BA">
            <w:pPr>
              <w:pStyle w:val="TableText"/>
            </w:pPr>
          </w:p>
        </w:tc>
        <w:tc>
          <w:tcPr>
            <w:tcW w:w="7653" w:type="dxa"/>
          </w:tcPr>
          <w:p w14:paraId="02F1433F" w14:textId="7423FDB0" w:rsidR="003750BA" w:rsidRPr="00B718C9" w:rsidRDefault="003750BA" w:rsidP="003750BA">
            <w:pPr>
              <w:pStyle w:val="TableText"/>
              <w:cnfStyle w:val="000000000000" w:firstRow="0" w:lastRow="0" w:firstColumn="0" w:lastColumn="0" w:oddVBand="0" w:evenVBand="0" w:oddHBand="0" w:evenHBand="0" w:firstRowFirstColumn="0" w:firstRowLastColumn="0" w:lastRowFirstColumn="0" w:lastRowLastColumn="0"/>
            </w:pPr>
            <w:r w:rsidRPr="00362FCD">
              <w:rPr>
                <w:rStyle w:val="Italics"/>
              </w:rPr>
              <w:t xml:space="preserve">Environment Protection and Biodiversity Conservation Act 1999 </w:t>
            </w:r>
            <w:r w:rsidRPr="00B80086">
              <w:rPr>
                <w:rStyle w:val="Italics"/>
                <w:i w:val="0"/>
                <w:iCs/>
              </w:rPr>
              <w:t>(Cth)</w:t>
            </w:r>
          </w:p>
        </w:tc>
      </w:tr>
      <w:tr w:rsidR="003750BA" w14:paraId="2D836204" w14:textId="77777777" w:rsidTr="00F4009C">
        <w:tc>
          <w:tcPr>
            <w:cnfStyle w:val="001000000000" w:firstRow="0" w:lastRow="0" w:firstColumn="1" w:lastColumn="0" w:oddVBand="0" w:evenVBand="0" w:oddHBand="0" w:evenHBand="0" w:firstRowFirstColumn="0" w:firstRowLastColumn="0" w:lastRowFirstColumn="0" w:lastRowLastColumn="0"/>
            <w:tcW w:w="1985" w:type="dxa"/>
            <w:vMerge/>
          </w:tcPr>
          <w:p w14:paraId="634854A9" w14:textId="77777777" w:rsidR="003750BA" w:rsidRDefault="003750BA" w:rsidP="003750BA">
            <w:pPr>
              <w:pStyle w:val="TableText"/>
            </w:pPr>
          </w:p>
        </w:tc>
        <w:tc>
          <w:tcPr>
            <w:tcW w:w="7653" w:type="dxa"/>
          </w:tcPr>
          <w:p w14:paraId="68E4D319" w14:textId="23C830B7" w:rsidR="003750BA" w:rsidRPr="00B718C9" w:rsidRDefault="003750BA" w:rsidP="003750BA">
            <w:pPr>
              <w:pStyle w:val="TableText"/>
              <w:cnfStyle w:val="000000000000" w:firstRow="0" w:lastRow="0" w:firstColumn="0" w:lastColumn="0" w:oddVBand="0" w:evenVBand="0" w:oddHBand="0" w:evenHBand="0" w:firstRowFirstColumn="0" w:firstRowLastColumn="0" w:lastRowFirstColumn="0" w:lastRowLastColumn="0"/>
            </w:pPr>
            <w:r w:rsidRPr="00B718C9">
              <w:t>Assessing and Managing Impacts to Underwater Cultural Heritage in Australian Waters (2024)</w:t>
            </w:r>
          </w:p>
        </w:tc>
      </w:tr>
    </w:tbl>
    <w:p w14:paraId="193AC61D" w14:textId="3B8CF076" w:rsidR="00517D03" w:rsidRPr="00517D03" w:rsidRDefault="00517D03" w:rsidP="00517D03">
      <w:pPr>
        <w:pStyle w:val="Heading3"/>
      </w:pPr>
      <w:bookmarkStart w:id="17" w:name="_Toc225338401"/>
      <w:bookmarkStart w:id="18" w:name="_Toc228887217"/>
      <w:r w:rsidRPr="00517D03">
        <w:t>Assessment criteria</w:t>
      </w:r>
      <w:bookmarkEnd w:id="17"/>
      <w:bookmarkEnd w:id="18"/>
    </w:p>
    <w:p w14:paraId="494ECE2F" w14:textId="1122D32E" w:rsidR="00775BE2" w:rsidRDefault="00E4443C" w:rsidP="00517D03">
      <w:pPr>
        <w:pStyle w:val="BodyText"/>
      </w:pPr>
      <w:r w:rsidRPr="00303082">
        <w:t xml:space="preserve">To </w:t>
      </w:r>
      <w:r w:rsidR="00E05A4B">
        <w:t xml:space="preserve">assess the project, </w:t>
      </w:r>
      <w:r w:rsidRPr="00303082">
        <w:t xml:space="preserve">predicted impacts and risks </w:t>
      </w:r>
      <w:r w:rsidR="00CA32D4">
        <w:t xml:space="preserve">are </w:t>
      </w:r>
      <w:r w:rsidRPr="00303082">
        <w:t xml:space="preserve">compared </w:t>
      </w:r>
      <w:r w:rsidR="00E05A4B">
        <w:t xml:space="preserve">to </w:t>
      </w:r>
      <w:r w:rsidRPr="00303082">
        <w:t xml:space="preserve">criteria that </w:t>
      </w:r>
      <w:r w:rsidR="00E05A4B">
        <w:t xml:space="preserve">set </w:t>
      </w:r>
      <w:r w:rsidR="00426166">
        <w:t xml:space="preserve">required </w:t>
      </w:r>
      <w:r w:rsidRPr="00303082">
        <w:t>environmental performance outcomes (</w:t>
      </w:r>
      <w:r>
        <w:t xml:space="preserve">refer to </w:t>
      </w:r>
      <w:r w:rsidRPr="00B80086">
        <w:rPr>
          <w:i/>
          <w:iCs/>
        </w:rPr>
        <w:t>Chapter 6 – Assessment framework</w:t>
      </w:r>
      <w:r w:rsidRPr="00303082">
        <w:t xml:space="preserve">). </w:t>
      </w:r>
    </w:p>
    <w:p w14:paraId="2532B215" w14:textId="472C03FC" w:rsidR="001C68A5" w:rsidRDefault="00517D03" w:rsidP="00517D03">
      <w:pPr>
        <w:pStyle w:val="BodyText"/>
      </w:pPr>
      <w:r w:rsidRPr="00517D03">
        <w:t>The</w:t>
      </w:r>
      <w:r w:rsidR="001E2113">
        <w:t>se</w:t>
      </w:r>
      <w:r w:rsidR="00514902">
        <w:t xml:space="preserve"> </w:t>
      </w:r>
      <w:r w:rsidRPr="00517D03">
        <w:t xml:space="preserve">criteria </w:t>
      </w:r>
      <w:r w:rsidR="00DA54CB">
        <w:t xml:space="preserve">for </w:t>
      </w:r>
      <w:r w:rsidRPr="00517D03">
        <w:t xml:space="preserve">non-Aboriginal underwater cultural heritage </w:t>
      </w:r>
      <w:r w:rsidR="003A0BAA">
        <w:t>a</w:t>
      </w:r>
      <w:r w:rsidR="000063DA" w:rsidRPr="001E6F8B">
        <w:t>re derived from legislation and policy, relevant standards and guidelines, stakeholder feedback and industry best practice</w:t>
      </w:r>
      <w:r w:rsidR="000063DA">
        <w:t xml:space="preserve">. </w:t>
      </w:r>
    </w:p>
    <w:p w14:paraId="207016B3" w14:textId="4A64BB5A" w:rsidR="0090509F" w:rsidRPr="00517D03" w:rsidRDefault="0090509F" w:rsidP="00517D03">
      <w:pPr>
        <w:pStyle w:val="BodyText"/>
      </w:pPr>
      <w:r>
        <w:t xml:space="preserve">The assessment criteria relevant to </w:t>
      </w:r>
      <w:r w:rsidRPr="00517D03">
        <w:t>non-Aboriginal underwater cultural heritage</w:t>
      </w:r>
      <w:r w:rsidR="008239FD">
        <w:t xml:space="preserve"> are:</w:t>
      </w:r>
    </w:p>
    <w:p w14:paraId="793CCDF2" w14:textId="3A9E8586" w:rsidR="00517D03" w:rsidRPr="00517D03" w:rsidRDefault="00517D03" w:rsidP="00517D03">
      <w:pPr>
        <w:pStyle w:val="BodyBullet1"/>
      </w:pPr>
      <w:r w:rsidRPr="00517D03">
        <w:t>The significance of the article in the course, evolution or pattern of history</w:t>
      </w:r>
    </w:p>
    <w:p w14:paraId="2CB5BC72" w14:textId="6DDFE446" w:rsidR="00517D03" w:rsidRPr="00517D03" w:rsidRDefault="00517D03" w:rsidP="00517D03">
      <w:pPr>
        <w:pStyle w:val="BodyBullet1"/>
      </w:pPr>
      <w:r w:rsidRPr="00517D03">
        <w:t>The significance of the article in relation to its potential to yield information contributing to an understanding of history, technological accomplishments or social developments</w:t>
      </w:r>
    </w:p>
    <w:p w14:paraId="530B1AE2" w14:textId="11FD3340" w:rsidR="00517D03" w:rsidRPr="00517D03" w:rsidRDefault="00517D03" w:rsidP="00517D03">
      <w:pPr>
        <w:pStyle w:val="BodyBullet1"/>
      </w:pPr>
      <w:r w:rsidRPr="00517D03">
        <w:t>The significance of the article in its potential to yield information about the composition and history of cultural remains and associated natural phenomena through</w:t>
      </w:r>
      <w:r w:rsidR="00EA29BC">
        <w:t xml:space="preserve"> the</w:t>
      </w:r>
      <w:r w:rsidRPr="00517D03">
        <w:t xml:space="preserve"> examination of physical, chemical or biological processes</w:t>
      </w:r>
    </w:p>
    <w:p w14:paraId="6C133627" w14:textId="29919F65" w:rsidR="00517D03" w:rsidRPr="00517D03" w:rsidRDefault="00517D03" w:rsidP="00517D03">
      <w:pPr>
        <w:pStyle w:val="BodyBullet1"/>
      </w:pPr>
      <w:r w:rsidRPr="00517D03">
        <w:t>The significance of the article in representing or contributing to technical or creative accomplishments during a particular period</w:t>
      </w:r>
    </w:p>
    <w:p w14:paraId="38115F25" w14:textId="2FD04965" w:rsidR="00517D03" w:rsidRPr="00517D03" w:rsidRDefault="00517D03" w:rsidP="00517D03">
      <w:pPr>
        <w:pStyle w:val="BodyBullet1"/>
      </w:pPr>
      <w:r w:rsidRPr="00517D03">
        <w:lastRenderedPageBreak/>
        <w:t>The significance of the article through its association with a community in contemporary Australia for social, cultural or spiritual reasons</w:t>
      </w:r>
    </w:p>
    <w:p w14:paraId="0D7BD45A" w14:textId="1CD1BF40" w:rsidR="00517D03" w:rsidRPr="00517D03" w:rsidRDefault="00517D03" w:rsidP="00517D03">
      <w:pPr>
        <w:pStyle w:val="BodyBullet1"/>
      </w:pPr>
      <w:r w:rsidRPr="00517D03">
        <w:t>The significance of the article for its potential to contribute to public education</w:t>
      </w:r>
    </w:p>
    <w:p w14:paraId="628E463A" w14:textId="7FF378ED" w:rsidR="00517D03" w:rsidRPr="00517D03" w:rsidRDefault="00517D03" w:rsidP="00517D03">
      <w:pPr>
        <w:pStyle w:val="BodyBullet1"/>
      </w:pPr>
      <w:r w:rsidRPr="00517D03">
        <w:t>The significance of the article in possessing rare, endangered or uncommon aspects of history</w:t>
      </w:r>
    </w:p>
    <w:p w14:paraId="07290E7E" w14:textId="63EB024D" w:rsidR="00517D03" w:rsidRPr="00517D03" w:rsidRDefault="00517D03" w:rsidP="00517D03">
      <w:pPr>
        <w:pStyle w:val="BodyBullet1"/>
      </w:pPr>
      <w:r w:rsidRPr="00517D03">
        <w:t>The significance of the article in demonstrating the characteristics of a class of cultural articles.</w:t>
      </w:r>
    </w:p>
    <w:p w14:paraId="6837B414" w14:textId="77777777" w:rsidR="008A5A4E" w:rsidRDefault="008A5A4E">
      <w:pPr>
        <w:spacing w:before="0" w:after="200" w:line="276" w:lineRule="auto"/>
        <w:rPr>
          <w:rFonts w:asciiTheme="majorHAnsi" w:eastAsiaTheme="majorEastAsia" w:hAnsiTheme="majorHAnsi" w:cstheme="majorBidi"/>
          <w:color w:val="00966E" w:themeColor="accent2"/>
          <w:sz w:val="40"/>
          <w:szCs w:val="32"/>
        </w:rPr>
      </w:pPr>
      <w:r>
        <w:br w:type="page"/>
      </w:r>
    </w:p>
    <w:p w14:paraId="4D1DAF12" w14:textId="0DC20B49" w:rsidR="00517D03" w:rsidRPr="00517D03" w:rsidRDefault="00517D03" w:rsidP="00517D03">
      <w:pPr>
        <w:pStyle w:val="Heading2"/>
      </w:pPr>
      <w:bookmarkStart w:id="19" w:name="_Toc225338402"/>
      <w:bookmarkStart w:id="20" w:name="_Toc228887218"/>
      <w:r w:rsidRPr="00517D03">
        <w:lastRenderedPageBreak/>
        <w:t>Methods</w:t>
      </w:r>
      <w:bookmarkEnd w:id="19"/>
      <w:bookmarkEnd w:id="20"/>
    </w:p>
    <w:p w14:paraId="50FD256C" w14:textId="1340A117" w:rsidR="004A399A" w:rsidRDefault="004A399A" w:rsidP="004A399A">
      <w:pPr>
        <w:pStyle w:val="BodyText"/>
      </w:pPr>
      <w:r>
        <w:t xml:space="preserve">The purpose of the </w:t>
      </w:r>
      <w:r w:rsidRPr="00517D03">
        <w:t>non-Aboriginal underwater cultural heritage</w:t>
      </w:r>
      <w:r>
        <w:t xml:space="preserve"> impact assessment </w:t>
      </w:r>
      <w:r w:rsidR="00AF440F">
        <w:t>i</w:t>
      </w:r>
      <w:r>
        <w:t xml:space="preserve">s to assess the potential impacts and risks of the project on </w:t>
      </w:r>
      <w:r w:rsidRPr="00517D03">
        <w:t>non-Aboriginal underwater cultural heritage</w:t>
      </w:r>
      <w:r>
        <w:t xml:space="preserve">. </w:t>
      </w:r>
    </w:p>
    <w:p w14:paraId="1A918F35" w14:textId="77777777" w:rsidR="004A399A" w:rsidRDefault="004A399A" w:rsidP="004A399A">
      <w:pPr>
        <w:pStyle w:val="BodyText"/>
      </w:pPr>
      <w:r w:rsidRPr="00FD0ED9">
        <w:rPr>
          <w:rStyle w:val="Bold"/>
        </w:rPr>
        <w:t>Impacts</w:t>
      </w:r>
      <w:r w:rsidRPr="00C0053F">
        <w:t xml:space="preserve"> refer to the consequences of planned project actions, which are given a rating determined by combining the magnitude of the impact and the sensitivity of the receptor. </w:t>
      </w:r>
    </w:p>
    <w:p w14:paraId="5D2FAF1B" w14:textId="77777777" w:rsidR="004A399A" w:rsidRDefault="004A399A" w:rsidP="004A399A">
      <w:pPr>
        <w:pStyle w:val="BodyText"/>
      </w:pPr>
      <w:r w:rsidRPr="00FD0ED9">
        <w:rPr>
          <w:rStyle w:val="Bold"/>
        </w:rPr>
        <w:t>Risks</w:t>
      </w:r>
      <w:r w:rsidRPr="00C0053F">
        <w:t xml:space="preserve"> are an unexpected (accidental) event and are determined by combining the likelihood of an event occurring and the consequences that would result if the event were to occur. </w:t>
      </w:r>
    </w:p>
    <w:p w14:paraId="095D8A42" w14:textId="2613D69E" w:rsidR="004A399A" w:rsidRPr="000E1FC2" w:rsidRDefault="004A399A" w:rsidP="004A399A">
      <w:pPr>
        <w:pStyle w:val="BodyText"/>
      </w:pPr>
      <w:r>
        <w:t xml:space="preserve">The technical chapters consider </w:t>
      </w:r>
      <w:r w:rsidRPr="008234AC">
        <w:rPr>
          <w:rStyle w:val="Bold"/>
        </w:rPr>
        <w:t>key impacts and risks</w:t>
      </w:r>
      <w:r w:rsidRPr="000E1FC2">
        <w:t xml:space="preserve"> with a residual consequence rating of moderate to severe. </w:t>
      </w:r>
      <w:r w:rsidRPr="004D1BDE">
        <w:rPr>
          <w:rStyle w:val="Bold"/>
        </w:rPr>
        <w:t>Other impacts and risks</w:t>
      </w:r>
      <w:r w:rsidRPr="000E1FC2">
        <w:t xml:space="preserve"> are </w:t>
      </w:r>
      <w:r w:rsidR="00540ACF">
        <w:t>those</w:t>
      </w:r>
      <w:r w:rsidRPr="000E1FC2">
        <w:t xml:space="preserve"> with a residual consequence rating of negligible to minor.</w:t>
      </w:r>
    </w:p>
    <w:p w14:paraId="2EC80984" w14:textId="000C4EB3" w:rsidR="004A399A" w:rsidRPr="00C0053F" w:rsidRDefault="004A399A" w:rsidP="004A399A">
      <w:pPr>
        <w:pStyle w:val="BodyText"/>
      </w:pPr>
      <w:r w:rsidRPr="00C0053F">
        <w:t xml:space="preserve">Refer to </w:t>
      </w:r>
      <w:r w:rsidRPr="004A399A">
        <w:rPr>
          <w:i/>
          <w:iCs/>
        </w:rPr>
        <w:t xml:space="preserve">Chapter 6 </w:t>
      </w:r>
      <w:r w:rsidR="00410B39" w:rsidRPr="00410B39">
        <w:rPr>
          <w:i/>
          <w:iCs/>
        </w:rPr>
        <w:t xml:space="preserve">– </w:t>
      </w:r>
      <w:r w:rsidRPr="004A399A">
        <w:rPr>
          <w:i/>
          <w:iCs/>
        </w:rPr>
        <w:t>Assessment Framework</w:t>
      </w:r>
      <w:r w:rsidRPr="00C0053F">
        <w:t xml:space="preserve"> for more detail on how impact and risk ratings are derived</w:t>
      </w:r>
      <w:r>
        <w:t>.</w:t>
      </w:r>
    </w:p>
    <w:p w14:paraId="4B21E67E" w14:textId="75C69E56" w:rsidR="004A399A" w:rsidRPr="00534C86" w:rsidRDefault="006E1DF7" w:rsidP="004A399A">
      <w:pPr>
        <w:pStyle w:val="BodyText"/>
      </w:pPr>
      <w:r>
        <w:t xml:space="preserve">The non-Aboriginal </w:t>
      </w:r>
      <w:r w:rsidR="003E03C2">
        <w:t>underwater cultural heritage i</w:t>
      </w:r>
      <w:r w:rsidR="000670FB">
        <w:t>mpact assessment involved</w:t>
      </w:r>
      <w:r w:rsidR="004A399A">
        <w:t xml:space="preserve">: </w:t>
      </w:r>
    </w:p>
    <w:p w14:paraId="46555A8C" w14:textId="3D63DCAB" w:rsidR="00517D03" w:rsidRPr="00517D03" w:rsidRDefault="00517D03" w:rsidP="00517D03">
      <w:pPr>
        <w:pStyle w:val="BodyBullet1"/>
      </w:pPr>
      <w:r w:rsidRPr="00517D03">
        <w:t>Defini</w:t>
      </w:r>
      <w:r w:rsidR="00857778">
        <w:t>ng</w:t>
      </w:r>
      <w:r w:rsidRPr="00517D03">
        <w:t xml:space="preserve"> a study area</w:t>
      </w:r>
      <w:r w:rsidR="00977EB0">
        <w:t>, which f</w:t>
      </w:r>
      <w:r w:rsidR="00857778">
        <w:t>or the assessment</w:t>
      </w:r>
      <w:r w:rsidR="00D80183">
        <w:t xml:space="preserve"> is the offshore project area that</w:t>
      </w:r>
      <w:r w:rsidR="00857778">
        <w:t xml:space="preserve"> comprises </w:t>
      </w:r>
      <w:r w:rsidRPr="00517D03">
        <w:t>the offshore</w:t>
      </w:r>
      <w:r w:rsidR="005A082D">
        <w:t xml:space="preserve"> wind farm area and </w:t>
      </w:r>
      <w:r w:rsidR="009201DA">
        <w:t>offshore export cable area</w:t>
      </w:r>
    </w:p>
    <w:p w14:paraId="537F8E31" w14:textId="089148A1" w:rsidR="00517D03" w:rsidRPr="00517D03" w:rsidRDefault="00517D03" w:rsidP="00517D03">
      <w:pPr>
        <w:pStyle w:val="BodyBullet1"/>
      </w:pPr>
      <w:r w:rsidRPr="00517D03">
        <w:t>Review</w:t>
      </w:r>
      <w:r w:rsidR="00857778">
        <w:t>ing</w:t>
      </w:r>
      <w:r w:rsidRPr="00517D03">
        <w:t xml:space="preserve"> relevant national, state and local legislation relevant to </w:t>
      </w:r>
      <w:r w:rsidR="00F660C6">
        <w:t xml:space="preserve">the </w:t>
      </w:r>
      <w:r w:rsidRPr="00517D03">
        <w:t>protection of underwater cultural heritage</w:t>
      </w:r>
    </w:p>
    <w:p w14:paraId="5F7EC5C4" w14:textId="1DB13B5F" w:rsidR="00517D03" w:rsidRPr="00517D03" w:rsidRDefault="00517D03" w:rsidP="00517D03">
      <w:pPr>
        <w:pStyle w:val="BodyBullet1"/>
      </w:pPr>
      <w:r w:rsidRPr="00517D03">
        <w:t>Characteris</w:t>
      </w:r>
      <w:r w:rsidR="00F660C6">
        <w:t>ing</w:t>
      </w:r>
      <w:r w:rsidRPr="00517D03">
        <w:t xml:space="preserve"> existing conditions and identif</w:t>
      </w:r>
      <w:r w:rsidR="00F660C6">
        <w:t xml:space="preserve">ying </w:t>
      </w:r>
      <w:r w:rsidRPr="00517D03">
        <w:t>sensitive assets, values and uses based on historical background information and preliminary geophysical surveys t</w:t>
      </w:r>
      <w:r w:rsidR="004177D7">
        <w:t>hat</w:t>
      </w:r>
      <w:r w:rsidRPr="00517D03">
        <w:t xml:space="preserve"> indicate </w:t>
      </w:r>
      <w:r w:rsidR="004177D7">
        <w:t xml:space="preserve">the </w:t>
      </w:r>
      <w:r w:rsidRPr="00517D03">
        <w:t>location of potential heritage items on the seabed</w:t>
      </w:r>
    </w:p>
    <w:p w14:paraId="19102270" w14:textId="7333EB56" w:rsidR="00E87FCE" w:rsidRDefault="00517D03" w:rsidP="00522783">
      <w:pPr>
        <w:pStyle w:val="BodyBullet1"/>
      </w:pPr>
      <w:r w:rsidRPr="00517D03">
        <w:t>Review</w:t>
      </w:r>
      <w:r w:rsidR="004177D7">
        <w:t>ing</w:t>
      </w:r>
      <w:r w:rsidRPr="00517D03">
        <w:t xml:space="preserve"> the project</w:t>
      </w:r>
      <w:r w:rsidR="004177D7">
        <w:t>'s</w:t>
      </w:r>
      <w:r w:rsidRPr="00517D03">
        <w:t xml:space="preserve"> description</w:t>
      </w:r>
      <w:r w:rsidR="005D2ECC">
        <w:t xml:space="preserve"> (</w:t>
      </w:r>
      <w:r w:rsidR="005D2ECC" w:rsidRPr="00E87FCE">
        <w:rPr>
          <w:i/>
          <w:iCs/>
        </w:rPr>
        <w:t xml:space="preserve">Chapter 4 – Project </w:t>
      </w:r>
      <w:r w:rsidR="004A399A" w:rsidRPr="00E87FCE">
        <w:rPr>
          <w:i/>
          <w:iCs/>
        </w:rPr>
        <w:t>D</w:t>
      </w:r>
      <w:r w:rsidR="005D2ECC" w:rsidRPr="00E87FCE">
        <w:rPr>
          <w:i/>
          <w:iCs/>
        </w:rPr>
        <w:t>escription</w:t>
      </w:r>
      <w:r w:rsidR="005D2ECC">
        <w:t>)</w:t>
      </w:r>
      <w:r w:rsidRPr="00517D03">
        <w:t xml:space="preserve"> to determine the location, type, timing, extent, intensity and duration of potential project interactions with identified or potential values</w:t>
      </w:r>
    </w:p>
    <w:p w14:paraId="4C3F095F" w14:textId="71649C63" w:rsidR="00517D03" w:rsidRPr="00517D03" w:rsidRDefault="00517D03" w:rsidP="00517D03">
      <w:pPr>
        <w:pStyle w:val="BodyBullet1"/>
      </w:pPr>
      <w:r w:rsidRPr="00517D03">
        <w:t>Defin</w:t>
      </w:r>
      <w:r w:rsidR="006256EB">
        <w:t>ing</w:t>
      </w:r>
      <w:r w:rsidRPr="00517D03">
        <w:t xml:space="preserve"> the maximum design scenario(s) based on project design envelope parameters that provide the basis for impact assessment. These are defined in </w:t>
      </w:r>
      <w:r w:rsidRPr="004A399A">
        <w:rPr>
          <w:i/>
          <w:iCs/>
        </w:rPr>
        <w:t xml:space="preserve">Technical </w:t>
      </w:r>
      <w:r w:rsidR="004A399A">
        <w:rPr>
          <w:i/>
          <w:iCs/>
        </w:rPr>
        <w:t>R</w:t>
      </w:r>
      <w:r w:rsidRPr="004A399A">
        <w:rPr>
          <w:i/>
          <w:iCs/>
        </w:rPr>
        <w:t>eport M</w:t>
      </w:r>
      <w:r w:rsidR="0018031E" w:rsidRPr="004A399A">
        <w:rPr>
          <w:i/>
          <w:iCs/>
        </w:rPr>
        <w:t xml:space="preserve"> –</w:t>
      </w:r>
      <w:r w:rsidRPr="004A399A">
        <w:rPr>
          <w:i/>
          <w:iCs/>
        </w:rPr>
        <w:t xml:space="preserve"> Non-Aboriginal </w:t>
      </w:r>
      <w:r w:rsidR="004A399A">
        <w:rPr>
          <w:i/>
          <w:iCs/>
        </w:rPr>
        <w:t>U</w:t>
      </w:r>
      <w:r w:rsidRPr="004A399A">
        <w:rPr>
          <w:i/>
          <w:iCs/>
        </w:rPr>
        <w:t xml:space="preserve">nderwater </w:t>
      </w:r>
      <w:r w:rsidR="004A399A">
        <w:rPr>
          <w:i/>
          <w:iCs/>
        </w:rPr>
        <w:t>C</w:t>
      </w:r>
      <w:r w:rsidRPr="004A399A">
        <w:rPr>
          <w:i/>
          <w:iCs/>
        </w:rPr>
        <w:t xml:space="preserve">ultural </w:t>
      </w:r>
      <w:r w:rsidR="004A399A">
        <w:rPr>
          <w:i/>
          <w:iCs/>
        </w:rPr>
        <w:t>H</w:t>
      </w:r>
      <w:r w:rsidRPr="004A399A">
        <w:rPr>
          <w:i/>
          <w:iCs/>
        </w:rPr>
        <w:t>eritage</w:t>
      </w:r>
    </w:p>
    <w:p w14:paraId="29576CBC" w14:textId="5A38D7EE" w:rsidR="00517D03" w:rsidRPr="00517D03" w:rsidRDefault="00517D03" w:rsidP="00517D03">
      <w:pPr>
        <w:pStyle w:val="BodyBullet1"/>
      </w:pPr>
      <w:r w:rsidRPr="00517D03">
        <w:t>Assess</w:t>
      </w:r>
      <w:r w:rsidR="00EE3066">
        <w:t>ing</w:t>
      </w:r>
      <w:r w:rsidRPr="00517D03">
        <w:t xml:space="preserve"> impacts based on the outcomes of the initial risk assessment and consultation insights that examine the potential severity, extent and duration of identified impacts</w:t>
      </w:r>
    </w:p>
    <w:p w14:paraId="19F33F5E" w14:textId="4E2859A7" w:rsidR="00517D03" w:rsidRPr="00517D03" w:rsidRDefault="00517D03" w:rsidP="00517D03">
      <w:pPr>
        <w:pStyle w:val="BodyBullet1"/>
      </w:pPr>
      <w:r w:rsidRPr="00517D03">
        <w:lastRenderedPageBreak/>
        <w:t>Evaluati</w:t>
      </w:r>
      <w:r w:rsidR="000A60B0">
        <w:t>ng</w:t>
      </w:r>
      <w:r w:rsidRPr="00517D03">
        <w:t xml:space="preserve"> predicted outcomes against performance benchmarks and assessment criteria derived from applicable legislation, policy and standards</w:t>
      </w:r>
    </w:p>
    <w:p w14:paraId="23D2AF2C" w14:textId="044473BF" w:rsidR="00517D03" w:rsidRPr="00517D03" w:rsidRDefault="00517D03" w:rsidP="00517D03">
      <w:pPr>
        <w:pStyle w:val="BodyBullet1"/>
      </w:pPr>
      <w:r w:rsidRPr="00517D03">
        <w:t>Identif</w:t>
      </w:r>
      <w:r w:rsidR="00017E87">
        <w:t>ying</w:t>
      </w:r>
      <w:r w:rsidRPr="00517D03">
        <w:t xml:space="preserve"> mitigation measures where necessary to address potentially significant environmental impacts</w:t>
      </w:r>
    </w:p>
    <w:p w14:paraId="46E38EC7" w14:textId="5CCC9570" w:rsidR="00517D03" w:rsidRDefault="00517D03" w:rsidP="00517D03">
      <w:pPr>
        <w:pStyle w:val="BodyBullet1"/>
      </w:pPr>
      <w:r w:rsidRPr="00517D03">
        <w:t>Evaluati</w:t>
      </w:r>
      <w:r w:rsidR="00017E87">
        <w:t xml:space="preserve">ng </w:t>
      </w:r>
      <w:r w:rsidRPr="00517D03">
        <w:t xml:space="preserve">residual environmental impacts against assessment criteria, taking into account the proposed mitigation measures and </w:t>
      </w:r>
      <w:r w:rsidR="00017E87">
        <w:t xml:space="preserve">their </w:t>
      </w:r>
      <w:r w:rsidRPr="00517D03">
        <w:t>likely effectiveness.</w:t>
      </w:r>
    </w:p>
    <w:p w14:paraId="03974DE4" w14:textId="77777777" w:rsidR="00517D03" w:rsidRPr="00517D03" w:rsidRDefault="00517D03" w:rsidP="00517D03">
      <w:pPr>
        <w:pStyle w:val="BodyText"/>
      </w:pPr>
    </w:p>
    <w:p w14:paraId="3136FE7B" w14:textId="77777777" w:rsidR="008A5A4E" w:rsidRDefault="008A5A4E">
      <w:pPr>
        <w:spacing w:before="0" w:after="200" w:line="276" w:lineRule="auto"/>
        <w:rPr>
          <w:rFonts w:asciiTheme="majorHAnsi" w:eastAsiaTheme="majorEastAsia" w:hAnsiTheme="majorHAnsi" w:cstheme="majorBidi"/>
          <w:color w:val="00966E" w:themeColor="accent2"/>
          <w:sz w:val="40"/>
          <w:szCs w:val="32"/>
        </w:rPr>
      </w:pPr>
      <w:r>
        <w:br w:type="page"/>
      </w:r>
    </w:p>
    <w:p w14:paraId="582A419E" w14:textId="7AFF5A45" w:rsidR="00517D03" w:rsidRPr="00517D03" w:rsidRDefault="00517D03" w:rsidP="00517D03">
      <w:pPr>
        <w:pStyle w:val="Heading2"/>
      </w:pPr>
      <w:bookmarkStart w:id="21" w:name="_Toc225338403"/>
      <w:bookmarkStart w:id="22" w:name="_Toc228887219"/>
      <w:r w:rsidRPr="00517D03">
        <w:lastRenderedPageBreak/>
        <w:t>Existing environment</w:t>
      </w:r>
      <w:bookmarkEnd w:id="21"/>
      <w:bookmarkEnd w:id="22"/>
    </w:p>
    <w:p w14:paraId="61F4336C" w14:textId="028A869E" w:rsidR="00BD6D27" w:rsidRDefault="00517D03" w:rsidP="00517D03">
      <w:pPr>
        <w:pStyle w:val="BodyText"/>
      </w:pPr>
      <w:r w:rsidRPr="00517D03">
        <w:t>This section describes the existing conditions within the study area</w:t>
      </w:r>
      <w:r w:rsidR="002775F3">
        <w:t xml:space="preserve"> </w:t>
      </w:r>
      <w:r w:rsidRPr="00517D03">
        <w:t xml:space="preserve">as they relate to </w:t>
      </w:r>
      <w:r w:rsidR="00BD6D27">
        <w:t xml:space="preserve">offshore </w:t>
      </w:r>
      <w:r w:rsidRPr="00517D03">
        <w:t>non-Aboriginal underwater cultural heritage.</w:t>
      </w:r>
      <w:r w:rsidR="00DC761E">
        <w:t xml:space="preserve"> </w:t>
      </w:r>
      <w:r w:rsidR="00BD6D27">
        <w:t>The study area is defined as the offshore project area</w:t>
      </w:r>
      <w:r w:rsidR="008A7E19">
        <w:t>, which includes the wind f</w:t>
      </w:r>
      <w:r w:rsidR="00D65142">
        <w:t>arm area</w:t>
      </w:r>
      <w:r w:rsidR="001A44CC">
        <w:t xml:space="preserve"> and</w:t>
      </w:r>
      <w:r w:rsidR="00416FB5">
        <w:t xml:space="preserve"> the offshore export cable area</w:t>
      </w:r>
      <w:r w:rsidR="001A44CC">
        <w:t>.</w:t>
      </w:r>
      <w:r w:rsidR="005D479D">
        <w:t xml:space="preserve"> </w:t>
      </w:r>
    </w:p>
    <w:p w14:paraId="682437DE" w14:textId="4020F636" w:rsidR="00517D03" w:rsidRPr="00517D03" w:rsidRDefault="00983725" w:rsidP="00517D03">
      <w:pPr>
        <w:pStyle w:val="BodyText"/>
      </w:pPr>
      <w:r>
        <w:t xml:space="preserve">Underwater cultural heritage </w:t>
      </w:r>
      <w:r w:rsidR="00B940E6">
        <w:t xml:space="preserve">receptors assessed </w:t>
      </w:r>
      <w:r w:rsidR="00F95F12">
        <w:t>for</w:t>
      </w:r>
      <w:r w:rsidR="00B940E6">
        <w:t xml:space="preserve"> project </w:t>
      </w:r>
      <w:r w:rsidR="00086166">
        <w:t>are</w:t>
      </w:r>
      <w:r w:rsidR="006A1F46">
        <w:t xml:space="preserve"> defined </w:t>
      </w:r>
      <w:r w:rsidR="00F95F12">
        <w:t>as</w:t>
      </w:r>
      <w:r w:rsidR="003D6153">
        <w:t>: h</w:t>
      </w:r>
      <w:r w:rsidR="00B940E6">
        <w:t>istorical ships and shipwrecks</w:t>
      </w:r>
      <w:r w:rsidR="00713CA3">
        <w:t>,</w:t>
      </w:r>
      <w:r w:rsidR="003D6153">
        <w:t xml:space="preserve"> s</w:t>
      </w:r>
      <w:r w:rsidR="00B940E6">
        <w:t>unken aircraft and other vehicles</w:t>
      </w:r>
      <w:r w:rsidR="00713CA3">
        <w:t>,</w:t>
      </w:r>
      <w:r w:rsidR="003D6153">
        <w:t xml:space="preserve"> h</w:t>
      </w:r>
      <w:r w:rsidR="00B940E6">
        <w:t>uman remains</w:t>
      </w:r>
      <w:r w:rsidR="00713CA3">
        <w:t>,</w:t>
      </w:r>
      <w:r w:rsidR="003D6153">
        <w:t xml:space="preserve"> h</w:t>
      </w:r>
      <w:r w:rsidR="00B940E6">
        <w:t>istorical ordinance</w:t>
      </w:r>
      <w:r w:rsidR="00713CA3">
        <w:t>,</w:t>
      </w:r>
      <w:r w:rsidR="003D6153">
        <w:t xml:space="preserve"> and o</w:t>
      </w:r>
      <w:r w:rsidR="00B940E6">
        <w:t>ther underwater cultural heritage</w:t>
      </w:r>
      <w:r w:rsidR="006A1F46">
        <w:t>.</w:t>
      </w:r>
    </w:p>
    <w:p w14:paraId="508027F3" w14:textId="730DD9F2" w:rsidR="00517D03" w:rsidRPr="00517D03" w:rsidRDefault="00517D03" w:rsidP="00517D03">
      <w:pPr>
        <w:pStyle w:val="Heading3"/>
      </w:pPr>
      <w:bookmarkStart w:id="23" w:name="_Toc225338404"/>
      <w:bookmarkStart w:id="24" w:name="_Toc228887220"/>
      <w:r w:rsidRPr="00517D03">
        <w:t>Shipping and coastal traders</w:t>
      </w:r>
      <w:bookmarkEnd w:id="23"/>
      <w:bookmarkEnd w:id="24"/>
      <w:r w:rsidRPr="00517D03">
        <w:t xml:space="preserve"> </w:t>
      </w:r>
    </w:p>
    <w:p w14:paraId="5F89691F" w14:textId="631EF7B8" w:rsidR="00517D03" w:rsidRPr="00517D03" w:rsidRDefault="00517D03" w:rsidP="00517D03">
      <w:pPr>
        <w:pStyle w:val="BodyText"/>
      </w:pPr>
      <w:r w:rsidRPr="00517D03">
        <w:t xml:space="preserve">European shipping </w:t>
      </w:r>
      <w:r w:rsidR="00F15817">
        <w:t xml:space="preserve">activities </w:t>
      </w:r>
      <w:r w:rsidRPr="00517D03">
        <w:t>along the Gippsland coast ha</w:t>
      </w:r>
      <w:r w:rsidR="00DB015D">
        <w:t>ve</w:t>
      </w:r>
      <w:r w:rsidRPr="00517D03">
        <w:t xml:space="preserve"> occurred since 1770. From this time</w:t>
      </w:r>
      <w:r w:rsidR="00C43548">
        <w:t>,</w:t>
      </w:r>
      <w:r w:rsidRPr="00517D03">
        <w:t xml:space="preserve"> </w:t>
      </w:r>
      <w:r w:rsidR="002E1F05">
        <w:t xml:space="preserve">numerous shipwrecks have been located along </w:t>
      </w:r>
      <w:r w:rsidRPr="00517D03">
        <w:t>the coastline. A number of wreck</w:t>
      </w:r>
      <w:r w:rsidR="009C13E1">
        <w:t>s</w:t>
      </w:r>
      <w:r w:rsidRPr="00517D03">
        <w:t xml:space="preserve"> are recorded near or are thought to be near the study area. </w:t>
      </w:r>
    </w:p>
    <w:p w14:paraId="3592ADEB" w14:textId="05D34CB7" w:rsidR="00517D03" w:rsidRPr="00517D03" w:rsidRDefault="00517D03" w:rsidP="00DD5DE0">
      <w:pPr>
        <w:pStyle w:val="BodyText"/>
      </w:pPr>
      <w:r w:rsidRPr="00517D03">
        <w:t xml:space="preserve">The trading vessel </w:t>
      </w:r>
      <w:r w:rsidRPr="00EC0DE4">
        <w:rPr>
          <w:i/>
          <w:iCs/>
        </w:rPr>
        <w:t>Sydney Cove</w:t>
      </w:r>
      <w:r w:rsidRPr="00517D03">
        <w:t xml:space="preserve"> wrecked on Preservation Island, near Tasmania, in February 1797. The crew repaired a longboat for </w:t>
      </w:r>
      <w:r w:rsidR="00516FFD">
        <w:t>17</w:t>
      </w:r>
      <w:r w:rsidR="00516FFD" w:rsidRPr="00517D03">
        <w:t xml:space="preserve"> </w:t>
      </w:r>
      <w:r w:rsidRPr="00517D03">
        <w:t>sailors</w:t>
      </w:r>
      <w:r w:rsidR="00516FFD">
        <w:t>,</w:t>
      </w:r>
      <w:r w:rsidRPr="00517D03">
        <w:t xml:space="preserve"> which sailed to the mainland </w:t>
      </w:r>
      <w:r w:rsidR="00391306">
        <w:t>but</w:t>
      </w:r>
      <w:r w:rsidR="00A63423">
        <w:t xml:space="preserve"> </w:t>
      </w:r>
      <w:r w:rsidRPr="00517D03">
        <w:t xml:space="preserve">wrecked </w:t>
      </w:r>
      <w:r w:rsidR="004A6671">
        <w:t xml:space="preserve">in the surf </w:t>
      </w:r>
      <w:r w:rsidRPr="00517D03">
        <w:t xml:space="preserve">at Ninety Mile Beach. The crew landed just north of the study area and </w:t>
      </w:r>
      <w:r w:rsidR="00553248">
        <w:t>t</w:t>
      </w:r>
      <w:r w:rsidRPr="00517D03">
        <w:t>hree survivors made it to Sydney on foot, inspiring the first journeys by colonists south along the Gippsland coast. This included George Bass in January 1798</w:t>
      </w:r>
      <w:r w:rsidR="00943AF0">
        <w:t>,</w:t>
      </w:r>
      <w:r w:rsidRPr="00517D03">
        <w:t xml:space="preserve"> who described large seal colonies along the Victorian coast within his report</w:t>
      </w:r>
      <w:r w:rsidR="00C6585D">
        <w:t>,</w:t>
      </w:r>
      <w:r w:rsidRPr="00517D03">
        <w:t xml:space="preserve"> confirming the existence of </w:t>
      </w:r>
      <w:r w:rsidR="003670B7">
        <w:t>a</w:t>
      </w:r>
      <w:r w:rsidRPr="00517D03">
        <w:t xml:space="preserve"> strait separating the mainland from Van Diemen’s Land (Tasmania).</w:t>
      </w:r>
    </w:p>
    <w:p w14:paraId="5726DA2D" w14:textId="494132AA" w:rsidR="00517D03" w:rsidRPr="00517D03" w:rsidRDefault="00517D03" w:rsidP="00517D03">
      <w:pPr>
        <w:pStyle w:val="BodyText"/>
      </w:pPr>
      <w:r w:rsidRPr="00517D03">
        <w:t>Sealing and whaling vessels worked the coast of Victoria from the late 1790s. By 1820</w:t>
      </w:r>
      <w:r w:rsidR="007B21BF">
        <w:t>,</w:t>
      </w:r>
      <w:r w:rsidRPr="00517D03">
        <w:t xml:space="preserve"> a reported 1</w:t>
      </w:r>
      <w:r w:rsidR="007B21BF">
        <w:t>,</w:t>
      </w:r>
      <w:r w:rsidRPr="00517D03">
        <w:t xml:space="preserve">800 sealers </w:t>
      </w:r>
      <w:r w:rsidR="007B21BF">
        <w:t xml:space="preserve">were </w:t>
      </w:r>
      <w:r w:rsidRPr="00517D03">
        <w:t>working the coast</w:t>
      </w:r>
      <w:r w:rsidR="006C5AC7">
        <w:t xml:space="preserve"> and b</w:t>
      </w:r>
      <w:r w:rsidRPr="00517D03">
        <w:t>y the 1830s</w:t>
      </w:r>
      <w:r w:rsidR="007B21BF">
        <w:t>,</w:t>
      </w:r>
      <w:r w:rsidRPr="00517D03">
        <w:t xml:space="preserve"> the </w:t>
      </w:r>
      <w:r w:rsidR="00CC594D">
        <w:t>seal population</w:t>
      </w:r>
      <w:r w:rsidRPr="00517D03">
        <w:t xml:space="preserve"> had been all but wiped out.</w:t>
      </w:r>
    </w:p>
    <w:p w14:paraId="088CC6F8" w14:textId="01F72F97" w:rsidR="00517D03" w:rsidRPr="00517D03" w:rsidRDefault="00517D03" w:rsidP="00517D03">
      <w:pPr>
        <w:pStyle w:val="BodyText"/>
      </w:pPr>
      <w:r w:rsidRPr="00517D03">
        <w:t xml:space="preserve">In 1835, squatters from Tasmania crossed Bass Strait </w:t>
      </w:r>
      <w:r w:rsidR="00B62369">
        <w:t xml:space="preserve">and </w:t>
      </w:r>
      <w:r w:rsidR="00FC178D">
        <w:t xml:space="preserve">settled </w:t>
      </w:r>
      <w:r w:rsidRPr="00517D03">
        <w:t xml:space="preserve">around Port </w:t>
      </w:r>
      <w:r>
        <w:t>Phil</w:t>
      </w:r>
      <w:r w:rsidR="07E91AEA">
        <w:t>l</w:t>
      </w:r>
      <w:r>
        <w:t>ip</w:t>
      </w:r>
      <w:r w:rsidR="00B62369">
        <w:t>,</w:t>
      </w:r>
      <w:r w:rsidRPr="00517D03">
        <w:t xml:space="preserve"> and by early 1837</w:t>
      </w:r>
      <w:r w:rsidR="00B62369">
        <w:t>,</w:t>
      </w:r>
      <w:r w:rsidRPr="00517D03">
        <w:t xml:space="preserve"> their camp </w:t>
      </w:r>
      <w:r w:rsidR="00B62369">
        <w:t>had been</w:t>
      </w:r>
      <w:r w:rsidRPr="00517D03">
        <w:t xml:space="preserve"> officially renamed Melbourne. Regular sailing routes were established between Melbourne and Sydney for trading and passenger vessels. The </w:t>
      </w:r>
      <w:r w:rsidR="00E97BBA">
        <w:t xml:space="preserve">colonial </w:t>
      </w:r>
      <w:r w:rsidRPr="00517D03">
        <w:t xml:space="preserve">schooner </w:t>
      </w:r>
      <w:r w:rsidRPr="00F04915">
        <w:rPr>
          <w:i/>
          <w:iCs/>
        </w:rPr>
        <w:t>Sarah</w:t>
      </w:r>
      <w:r w:rsidRPr="00517D03">
        <w:t xml:space="preserve"> was one such ship </w:t>
      </w:r>
      <w:r w:rsidR="00FC178D">
        <w:t>that</w:t>
      </w:r>
      <w:r w:rsidRPr="00517D03">
        <w:t xml:space="preserve"> sailed from Sydney to Port Phillip on 22 June 1838</w:t>
      </w:r>
      <w:r w:rsidR="0099101B">
        <w:t>,</w:t>
      </w:r>
      <w:r w:rsidRPr="00517D03">
        <w:t xml:space="preserve"> with 26 people on board. The ship never arrived and by late August was feared lost. </w:t>
      </w:r>
      <w:r w:rsidR="0099101B">
        <w:t>Around this time, t</w:t>
      </w:r>
      <w:r w:rsidRPr="00517D03">
        <w:t xml:space="preserve">he master of another ship, the </w:t>
      </w:r>
      <w:r w:rsidRPr="00F04915">
        <w:rPr>
          <w:i/>
          <w:iCs/>
        </w:rPr>
        <w:t>Kate</w:t>
      </w:r>
      <w:r w:rsidRPr="00517D03">
        <w:t xml:space="preserve">, reported seeing what he thought was a signal fire on Long Beach (likely Ninety Mile Beach). The wreck of the </w:t>
      </w:r>
      <w:r w:rsidRPr="00F04915">
        <w:rPr>
          <w:i/>
          <w:iCs/>
        </w:rPr>
        <w:t>Sarah</w:t>
      </w:r>
      <w:r w:rsidRPr="00517D03">
        <w:t xml:space="preserve"> lies in shallow water somewhere off the beach at Woodside </w:t>
      </w:r>
      <w:r w:rsidR="00C75312">
        <w:t xml:space="preserve">along </w:t>
      </w:r>
      <w:r w:rsidRPr="00517D03">
        <w:t>Ninety Mile Beach and is expected to contain human remains.</w:t>
      </w:r>
    </w:p>
    <w:p w14:paraId="1BB9CAAC" w14:textId="681D7EDC" w:rsidR="00517D03" w:rsidRPr="00517D03" w:rsidRDefault="00BC6EC6" w:rsidP="00517D03">
      <w:pPr>
        <w:pStyle w:val="BodyText"/>
      </w:pPr>
      <w:r>
        <w:lastRenderedPageBreak/>
        <w:t>In 1841, t</w:t>
      </w:r>
      <w:r w:rsidR="00517D03" w:rsidRPr="00517D03">
        <w:t xml:space="preserve">he steamship </w:t>
      </w:r>
      <w:r w:rsidR="00517D03" w:rsidRPr="00F04915">
        <w:rPr>
          <w:i/>
          <w:iCs/>
        </w:rPr>
        <w:t>Clonmel</w:t>
      </w:r>
      <w:r w:rsidR="00517D03" w:rsidRPr="00517D03">
        <w:t xml:space="preserve">, sailing from Sydney to Melbourne, wrecked </w:t>
      </w:r>
      <w:r w:rsidR="00CE428A">
        <w:t xml:space="preserve">on a sand bar </w:t>
      </w:r>
      <w:r w:rsidR="00517D03" w:rsidRPr="00517D03">
        <w:t xml:space="preserve">and </w:t>
      </w:r>
      <w:r w:rsidR="00CE428A">
        <w:t xml:space="preserve">was </w:t>
      </w:r>
      <w:r w:rsidR="00517D03" w:rsidRPr="00517D03">
        <w:t>abandoned near what is now known as Clonmel Island</w:t>
      </w:r>
      <w:r w:rsidR="00E14C1E">
        <w:t xml:space="preserve"> </w:t>
      </w:r>
      <w:r w:rsidR="00517D03" w:rsidRPr="00517D03">
        <w:t xml:space="preserve">at the Port Albert entrance channel. </w:t>
      </w:r>
      <w:r w:rsidR="00C36A17">
        <w:t>Shortly thereafter</w:t>
      </w:r>
      <w:r w:rsidR="00517D03" w:rsidRPr="00517D03">
        <w:t xml:space="preserve">, Port Albert </w:t>
      </w:r>
      <w:r w:rsidR="00F87604">
        <w:t>started</w:t>
      </w:r>
      <w:r w:rsidR="00517D03" w:rsidRPr="00517D03">
        <w:t xml:space="preserve"> to be developed</w:t>
      </w:r>
      <w:r w:rsidR="00056A31">
        <w:t>. A</w:t>
      </w:r>
      <w:r w:rsidR="00517D03" w:rsidRPr="00517D03">
        <w:t xml:space="preserve">s Gippsland became an agricultural area, </w:t>
      </w:r>
      <w:r w:rsidR="004F6D30">
        <w:t xml:space="preserve">livestock </w:t>
      </w:r>
      <w:r w:rsidR="009C08D6">
        <w:t>was</w:t>
      </w:r>
      <w:r w:rsidR="004F6D30">
        <w:t xml:space="preserve"> shipped </w:t>
      </w:r>
      <w:r w:rsidR="00F87604">
        <w:t xml:space="preserve">from Port Albert </w:t>
      </w:r>
      <w:r w:rsidR="00517D03" w:rsidRPr="00517D03">
        <w:t xml:space="preserve">to Tasmania. </w:t>
      </w:r>
      <w:r w:rsidR="00DB0B04">
        <w:t xml:space="preserve">Shipping traffic </w:t>
      </w:r>
      <w:r w:rsidR="00517D03" w:rsidRPr="00517D03">
        <w:t xml:space="preserve">increased </w:t>
      </w:r>
      <w:r w:rsidR="0047772D">
        <w:t xml:space="preserve">throughout the 1840s </w:t>
      </w:r>
      <w:r w:rsidR="004F6D30">
        <w:t xml:space="preserve">as the </w:t>
      </w:r>
      <w:r w:rsidR="00517D03" w:rsidRPr="00517D03">
        <w:t>number of convicts sent to Tasmania</w:t>
      </w:r>
      <w:r w:rsidR="0015767A">
        <w:t xml:space="preserve"> grew</w:t>
      </w:r>
      <w:r w:rsidR="0047772D">
        <w:t xml:space="preserve">. </w:t>
      </w:r>
      <w:r w:rsidR="00517D03" w:rsidRPr="00517D03">
        <w:t xml:space="preserve">The approach to Port Albert was </w:t>
      </w:r>
      <w:r w:rsidR="00D2674B">
        <w:t>challenging</w:t>
      </w:r>
      <w:r w:rsidR="00517D03" w:rsidRPr="00517D03">
        <w:t xml:space="preserve"> due to shifting sand bars</w:t>
      </w:r>
      <w:r w:rsidR="00DB0B04">
        <w:t>,</w:t>
      </w:r>
      <w:r w:rsidR="00517D03" w:rsidRPr="00517D03">
        <w:t xml:space="preserve"> which caused numerous groundings and wrecks. Examples include</w:t>
      </w:r>
      <w:r w:rsidR="00D2674B">
        <w:t xml:space="preserve"> the</w:t>
      </w:r>
      <w:r w:rsidR="00517D03" w:rsidRPr="00517D03">
        <w:t xml:space="preserve"> </w:t>
      </w:r>
      <w:r w:rsidR="00517D03" w:rsidRPr="00F04915">
        <w:rPr>
          <w:i/>
          <w:iCs/>
        </w:rPr>
        <w:t>Dew Drop</w:t>
      </w:r>
      <w:r w:rsidR="00517D03" w:rsidRPr="00517D03">
        <w:t xml:space="preserve">, </w:t>
      </w:r>
      <w:r w:rsidR="00D2674B">
        <w:t xml:space="preserve">which </w:t>
      </w:r>
      <w:r w:rsidR="00517D03" w:rsidRPr="00517D03">
        <w:t xml:space="preserve">wrecked </w:t>
      </w:r>
      <w:r w:rsidR="00D2674B">
        <w:t xml:space="preserve">in </w:t>
      </w:r>
      <w:r w:rsidR="00517D03" w:rsidRPr="00517D03">
        <w:t xml:space="preserve">January 1849, and the </w:t>
      </w:r>
      <w:r w:rsidR="00517D03" w:rsidRPr="00F04915">
        <w:rPr>
          <w:i/>
          <w:iCs/>
        </w:rPr>
        <w:t>Sylvanus</w:t>
      </w:r>
      <w:r w:rsidR="00517D03" w:rsidRPr="00517D03">
        <w:t xml:space="preserve">, </w:t>
      </w:r>
      <w:r w:rsidR="00D2674B">
        <w:t xml:space="preserve">which was </w:t>
      </w:r>
      <w:r w:rsidR="00517D03" w:rsidRPr="00517D03">
        <w:t xml:space="preserve">lost on </w:t>
      </w:r>
      <w:r w:rsidR="00D2674B">
        <w:t>a sand</w:t>
      </w:r>
      <w:r w:rsidR="00517D03" w:rsidRPr="00517D03">
        <w:t xml:space="preserve"> bar </w:t>
      </w:r>
      <w:r w:rsidR="00D2674B">
        <w:t xml:space="preserve">in </w:t>
      </w:r>
      <w:r w:rsidR="00517D03" w:rsidRPr="00517D03">
        <w:t>July 1850.</w:t>
      </w:r>
    </w:p>
    <w:p w14:paraId="02F954E2" w14:textId="6F22D05C" w:rsidR="00F40D74" w:rsidRDefault="00517D03" w:rsidP="00517D03">
      <w:pPr>
        <w:pStyle w:val="BodyText"/>
      </w:pPr>
      <w:r w:rsidRPr="00517D03">
        <w:t xml:space="preserve">The </w:t>
      </w:r>
      <w:r w:rsidR="002B5D56">
        <w:t>primary</w:t>
      </w:r>
      <w:r w:rsidRPr="00517D03">
        <w:t xml:space="preserve"> coastal transporters from 1870 </w:t>
      </w:r>
      <w:r w:rsidR="002B5D56">
        <w:t>to</w:t>
      </w:r>
      <w:r w:rsidRPr="00517D03">
        <w:t xml:space="preserve"> </w:t>
      </w:r>
      <w:r w:rsidR="00D2674B">
        <w:t xml:space="preserve">the </w:t>
      </w:r>
      <w:r w:rsidRPr="00517D03">
        <w:t xml:space="preserve">1930s were coastal traders, bulk cargo and passenger steamships that </w:t>
      </w:r>
      <w:r w:rsidR="002B5D56">
        <w:t>operated along</w:t>
      </w:r>
      <w:r w:rsidRPr="00517D03">
        <w:t xml:space="preserve"> </w:t>
      </w:r>
      <w:r w:rsidR="002B5D56">
        <w:t xml:space="preserve">Australia's </w:t>
      </w:r>
      <w:r w:rsidR="004E5284">
        <w:t>e</w:t>
      </w:r>
      <w:r w:rsidRPr="00517D03">
        <w:t xml:space="preserve">ast </w:t>
      </w:r>
      <w:r w:rsidR="004E5284">
        <w:t>c</w:t>
      </w:r>
      <w:r w:rsidRPr="00517D03">
        <w:t xml:space="preserve">oast. In the era before radar and radio, accidents </w:t>
      </w:r>
      <w:r w:rsidR="002B5D56">
        <w:t>remained</w:t>
      </w:r>
      <w:r w:rsidRPr="00517D03">
        <w:t xml:space="preserve"> common. In 1878, the steamship </w:t>
      </w:r>
      <w:r w:rsidRPr="00F04915">
        <w:rPr>
          <w:i/>
          <w:iCs/>
        </w:rPr>
        <w:t>Blackbird</w:t>
      </w:r>
      <w:r w:rsidRPr="00517D03">
        <w:t xml:space="preserve">, transporting coal and passengers, went ashore on a sandbank approximately one mile off Ninety Mile Beach. </w:t>
      </w:r>
      <w:r w:rsidR="00EA0170">
        <w:t>While t</w:t>
      </w:r>
      <w:r w:rsidRPr="00517D03">
        <w:t>here was increasing competition for freight and passengers from the growing rail network in the late nineteenth and early twentieth centur</w:t>
      </w:r>
      <w:r w:rsidR="00E9342B">
        <w:t>ies</w:t>
      </w:r>
      <w:r w:rsidR="00EA0170">
        <w:t xml:space="preserve">, </w:t>
      </w:r>
      <w:r w:rsidRPr="00517D03">
        <w:t xml:space="preserve">shipping remained </w:t>
      </w:r>
      <w:r w:rsidR="009545F7">
        <w:t xml:space="preserve">a </w:t>
      </w:r>
      <w:r w:rsidRPr="00517D03">
        <w:t>popular method for longer distances. A</w:t>
      </w:r>
      <w:r w:rsidR="00C51DF3">
        <w:t xml:space="preserve">n overview </w:t>
      </w:r>
      <w:r w:rsidRPr="00517D03">
        <w:t>of confirmed and unconfirmed shipwreck</w:t>
      </w:r>
      <w:r w:rsidR="00F705C7">
        <w:t xml:space="preserve"> sites</w:t>
      </w:r>
      <w:r w:rsidRPr="00517D03">
        <w:t xml:space="preserve"> </w:t>
      </w:r>
      <w:r w:rsidR="009D26F1">
        <w:t xml:space="preserve">in relation to the study area </w:t>
      </w:r>
      <w:r w:rsidRPr="00517D03">
        <w:t xml:space="preserve">is </w:t>
      </w:r>
      <w:r w:rsidR="00C51DF3">
        <w:t>provided</w:t>
      </w:r>
      <w:r w:rsidRPr="00517D03">
        <w:t xml:space="preserve"> in </w:t>
      </w:r>
      <w:r w:rsidR="00CF4663">
        <w:fldChar w:fldCharType="begin"/>
      </w:r>
      <w:r w:rsidR="00CF4663">
        <w:instrText xml:space="preserve"> REF _Ref199757670 \h </w:instrText>
      </w:r>
      <w:r w:rsidR="00CF4663">
        <w:fldChar w:fldCharType="separate"/>
      </w:r>
      <w:r w:rsidR="00733DF0">
        <w:t xml:space="preserve">Figure </w:t>
      </w:r>
      <w:r w:rsidR="00733DF0">
        <w:rPr>
          <w:noProof/>
        </w:rPr>
        <w:t>14</w:t>
      </w:r>
      <w:r w:rsidR="00733DF0">
        <w:noBreakHyphen/>
      </w:r>
      <w:r w:rsidR="00733DF0">
        <w:rPr>
          <w:noProof/>
        </w:rPr>
        <w:t>1</w:t>
      </w:r>
      <w:r w:rsidR="00CF4663">
        <w:fldChar w:fldCharType="end"/>
      </w:r>
      <w:r w:rsidRPr="00517D03">
        <w:t xml:space="preserve"> and </w:t>
      </w:r>
      <w:r w:rsidR="00CF4663">
        <w:fldChar w:fldCharType="begin"/>
      </w:r>
      <w:r w:rsidR="00CF4663">
        <w:instrText xml:space="preserve"> REF _Ref199757676 \h </w:instrText>
      </w:r>
      <w:r w:rsidR="00CF4663">
        <w:fldChar w:fldCharType="separate"/>
      </w:r>
      <w:r w:rsidR="00733DF0">
        <w:t xml:space="preserve">Figure </w:t>
      </w:r>
      <w:r w:rsidR="00733DF0">
        <w:rPr>
          <w:noProof/>
        </w:rPr>
        <w:t>14</w:t>
      </w:r>
      <w:r w:rsidR="00733DF0">
        <w:noBreakHyphen/>
      </w:r>
      <w:r w:rsidR="00733DF0">
        <w:rPr>
          <w:noProof/>
        </w:rPr>
        <w:t>2</w:t>
      </w:r>
      <w:r w:rsidR="00CF4663">
        <w:fldChar w:fldCharType="end"/>
      </w:r>
      <w:r w:rsidRPr="00517D03">
        <w:t>.</w:t>
      </w:r>
    </w:p>
    <w:p w14:paraId="12F5A124" w14:textId="0C929E83" w:rsidR="00773FF7" w:rsidRDefault="00773FF7" w:rsidP="00773FF7">
      <w:pPr>
        <w:pStyle w:val="Caption"/>
      </w:pPr>
      <w:bookmarkStart w:id="25" w:name="_Ref199757670"/>
      <w:bookmarkStart w:id="26" w:name="_Toc228887237"/>
      <w:r>
        <w:lastRenderedPageBreak/>
        <w:t xml:space="preserve">Figure </w:t>
      </w:r>
      <w:fldSimple w:instr=" STYLEREF 1 \s ">
        <w:r w:rsidR="00733DF0">
          <w:rPr>
            <w:noProof/>
          </w:rPr>
          <w:t>14</w:t>
        </w:r>
      </w:fldSimple>
      <w:r w:rsidR="004A0CE1">
        <w:noBreakHyphen/>
      </w:r>
      <w:fldSimple w:instr=" SEQ Figure \* ARABIC \s 1 ">
        <w:r w:rsidR="00733DF0">
          <w:rPr>
            <w:noProof/>
          </w:rPr>
          <w:t>1</w:t>
        </w:r>
      </w:fldSimple>
      <w:bookmarkEnd w:id="25"/>
      <w:r>
        <w:tab/>
      </w:r>
      <w:r w:rsidR="00504118" w:rsidRPr="00504118">
        <w:t>Confirmed shipwreck sites in proximity to the study area</w:t>
      </w:r>
      <w:bookmarkEnd w:id="26"/>
    </w:p>
    <w:p w14:paraId="279D5B24" w14:textId="4990F1C7" w:rsidR="009B255B" w:rsidRPr="009B255B" w:rsidRDefault="009B255B" w:rsidP="009B255B">
      <w:pPr>
        <w:pStyle w:val="Object"/>
      </w:pPr>
      <w:r>
        <w:rPr>
          <w:noProof/>
        </w:rPr>
        <w:drawing>
          <wp:inline distT="0" distB="0" distL="0" distR="0" wp14:anchorId="6DCB95A4" wp14:editId="093529A6">
            <wp:extent cx="6137910" cy="5593715"/>
            <wp:effectExtent l="0" t="0" r="0" b="6985"/>
            <wp:docPr id="592519445" name="Picture 4" descr="A map with a red boundary showing the project’s offshore export cable area and offshore wind farm area, a brown line showing the limit of Victorian coastal waters and brown dots showing confirmed shipwrecks. None of the confirmed shipwrecks are within the red boundar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19445" name="Picture 4" descr="A map with a red boundary showing the project’s offshore export cable area and offshore wind farm area, a brown line showing the limit of Victorian coastal waters and brown dots showing confirmed shipwrecks. None of the confirmed shipwrecks are within the red boundary are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7910" cy="5593715"/>
                    </a:xfrm>
                    <a:prstGeom prst="rect">
                      <a:avLst/>
                    </a:prstGeom>
                    <a:noFill/>
                    <a:ln>
                      <a:noFill/>
                    </a:ln>
                  </pic:spPr>
                </pic:pic>
              </a:graphicData>
            </a:graphic>
          </wp:inline>
        </w:drawing>
      </w:r>
    </w:p>
    <w:p w14:paraId="66BC1B33" w14:textId="5DDC00C4" w:rsidR="00F40D74" w:rsidRDefault="00F40D74" w:rsidP="00F40D74">
      <w:pPr>
        <w:pStyle w:val="BodyText"/>
      </w:pPr>
    </w:p>
    <w:p w14:paraId="65061125" w14:textId="3481E647" w:rsidR="00D53621" w:rsidRDefault="00D53621" w:rsidP="00D53621">
      <w:pPr>
        <w:pStyle w:val="Caption"/>
      </w:pPr>
      <w:bookmarkStart w:id="27" w:name="_Ref199757676"/>
      <w:bookmarkStart w:id="28" w:name="_Toc228887238"/>
      <w:r>
        <w:lastRenderedPageBreak/>
        <w:t xml:space="preserve">Figure </w:t>
      </w:r>
      <w:fldSimple w:instr=" STYLEREF 1 \s ">
        <w:r w:rsidR="00733DF0">
          <w:rPr>
            <w:noProof/>
          </w:rPr>
          <w:t>14</w:t>
        </w:r>
      </w:fldSimple>
      <w:r w:rsidR="004A0CE1">
        <w:noBreakHyphen/>
      </w:r>
      <w:fldSimple w:instr=" SEQ Figure \* ARABIC \s 1 ">
        <w:r w:rsidR="00733DF0">
          <w:rPr>
            <w:noProof/>
          </w:rPr>
          <w:t>2</w:t>
        </w:r>
      </w:fldSimple>
      <w:bookmarkEnd w:id="27"/>
      <w:r>
        <w:tab/>
      </w:r>
      <w:r w:rsidR="006206F0" w:rsidRPr="006206F0">
        <w:t xml:space="preserve">Unconfirmed shipwreck sites in proximity </w:t>
      </w:r>
      <w:r w:rsidR="00AB34F5">
        <w:t xml:space="preserve">to </w:t>
      </w:r>
      <w:r w:rsidR="006206F0" w:rsidRPr="006206F0">
        <w:t>or within the study area</w:t>
      </w:r>
      <w:bookmarkEnd w:id="28"/>
    </w:p>
    <w:p w14:paraId="775B53DD" w14:textId="7A971F21" w:rsidR="003F4B1B" w:rsidRDefault="003F4B1B" w:rsidP="00F40D74">
      <w:pPr>
        <w:pStyle w:val="BodyText"/>
      </w:pPr>
      <w:r>
        <w:rPr>
          <w:noProof/>
        </w:rPr>
        <w:drawing>
          <wp:inline distT="0" distB="0" distL="0" distR="0" wp14:anchorId="7BC9771B" wp14:editId="57DD6104">
            <wp:extent cx="6118860" cy="5574030"/>
            <wp:effectExtent l="0" t="0" r="0" b="7620"/>
            <wp:docPr id="1130443900" name="Picture 5" descr="A map with a red boundary showing the project’s offshore export cable area and offshore wind farm area, a brown line showing the limit of Victorian coastal waters and blue dots showing unconfirmed shipwrecks. One of the unconfirmed shipwrecks are within the red boundar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43900" name="Picture 5" descr="A map with a red boundary showing the project’s offshore export cable area and offshore wind farm area, a brown line showing the limit of Victorian coastal waters and blue dots showing unconfirmed shipwrecks. One of the unconfirmed shipwrecks are within the red boundary are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8860" cy="5574030"/>
                    </a:xfrm>
                    <a:prstGeom prst="rect">
                      <a:avLst/>
                    </a:prstGeom>
                    <a:noFill/>
                    <a:ln>
                      <a:noFill/>
                    </a:ln>
                  </pic:spPr>
                </pic:pic>
              </a:graphicData>
            </a:graphic>
          </wp:inline>
        </w:drawing>
      </w:r>
    </w:p>
    <w:p w14:paraId="4F31002A" w14:textId="375B33B9" w:rsidR="006A1F7F" w:rsidRPr="006A1F7F" w:rsidRDefault="006A1F7F" w:rsidP="006A1F7F">
      <w:pPr>
        <w:pStyle w:val="Heading3"/>
      </w:pPr>
      <w:bookmarkStart w:id="29" w:name="_Toc225338405"/>
      <w:bookmarkStart w:id="30" w:name="_Toc228887221"/>
      <w:r w:rsidRPr="006A1F7F">
        <w:t>World Wars I and II</w:t>
      </w:r>
      <w:bookmarkEnd w:id="29"/>
      <w:bookmarkEnd w:id="30"/>
    </w:p>
    <w:p w14:paraId="25E02F24" w14:textId="11FB0046" w:rsidR="006A1F7F" w:rsidRPr="006A1F7F" w:rsidRDefault="006A1F7F" w:rsidP="006A1F7F">
      <w:pPr>
        <w:pStyle w:val="BodyText"/>
      </w:pPr>
      <w:r w:rsidRPr="006A1F7F">
        <w:t xml:space="preserve">The outbreak of World War I interrupted the peak </w:t>
      </w:r>
      <w:r w:rsidR="00EE00E3">
        <w:t xml:space="preserve">era of </w:t>
      </w:r>
      <w:r w:rsidRPr="006A1F7F">
        <w:t>coastal shipping</w:t>
      </w:r>
      <w:r w:rsidR="00C5615F">
        <w:t>,</w:t>
      </w:r>
      <w:r w:rsidRPr="006A1F7F">
        <w:t xml:space="preserve"> as </w:t>
      </w:r>
      <w:r w:rsidR="00C5615F">
        <w:t xml:space="preserve">ships in </w:t>
      </w:r>
      <w:r w:rsidRPr="006A1F7F">
        <w:t xml:space="preserve">Australian waters </w:t>
      </w:r>
      <w:r w:rsidR="000A7EC0">
        <w:t>carrying resources such as coal and wheat</w:t>
      </w:r>
      <w:r w:rsidR="00E53FEB">
        <w:t>,</w:t>
      </w:r>
      <w:r w:rsidR="00C5615F">
        <w:t xml:space="preserve"> </w:t>
      </w:r>
      <w:r w:rsidRPr="006A1F7F">
        <w:t>which were considered vital to the war effort</w:t>
      </w:r>
      <w:r w:rsidR="000A7EC0">
        <w:t>, became enemy target</w:t>
      </w:r>
      <w:r w:rsidR="00EE00E3">
        <w:t>s</w:t>
      </w:r>
      <w:r w:rsidRPr="006A1F7F">
        <w:t xml:space="preserve">. The first ship believed to have been lost to enemy action was the </w:t>
      </w:r>
      <w:r w:rsidR="00E53FEB">
        <w:t>SS</w:t>
      </w:r>
      <w:r w:rsidR="00E53FEB" w:rsidRPr="006A1F7F">
        <w:t xml:space="preserve"> </w:t>
      </w:r>
      <w:r w:rsidRPr="003F2FE1">
        <w:rPr>
          <w:i/>
          <w:iCs/>
        </w:rPr>
        <w:t>Cumberland</w:t>
      </w:r>
      <w:r w:rsidRPr="006A1F7F">
        <w:t xml:space="preserve">, a steel steamer, in July 1917 when she struck a sea mine laid by the German raider Wolff. The Cumberland was hit near Gabo Island, Victoria, but </w:t>
      </w:r>
      <w:r w:rsidR="009D279A">
        <w:t>sank</w:t>
      </w:r>
      <w:r w:rsidR="009D279A" w:rsidRPr="006A1F7F">
        <w:t xml:space="preserve"> </w:t>
      </w:r>
      <w:r w:rsidRPr="006A1F7F">
        <w:t>under tow back to Sydney near Wreck Bay, New South Wales.</w:t>
      </w:r>
    </w:p>
    <w:p w14:paraId="247D306D" w14:textId="075D1D7E" w:rsidR="006A1F7F" w:rsidRPr="006A1F7F" w:rsidRDefault="006A1F7F" w:rsidP="006A1F7F">
      <w:pPr>
        <w:pStyle w:val="BodyText"/>
      </w:pPr>
      <w:r w:rsidRPr="006A1F7F">
        <w:lastRenderedPageBreak/>
        <w:t xml:space="preserve">German raiders were </w:t>
      </w:r>
      <w:r w:rsidR="006D5033">
        <w:t xml:space="preserve">also </w:t>
      </w:r>
      <w:r w:rsidRPr="006A1F7F">
        <w:t>active in Australian waters during World War II</w:t>
      </w:r>
      <w:r w:rsidR="00175410">
        <w:t>,</w:t>
      </w:r>
      <w:r w:rsidRPr="006A1F7F">
        <w:t xml:space="preserve"> </w:t>
      </w:r>
      <w:r w:rsidR="00175410">
        <w:t xml:space="preserve">along with </w:t>
      </w:r>
      <w:r w:rsidRPr="006A1F7F">
        <w:t>Japanese submarine patrols</w:t>
      </w:r>
      <w:r w:rsidR="00175410">
        <w:t xml:space="preserve">, which began in </w:t>
      </w:r>
      <w:r w:rsidRPr="006A1F7F">
        <w:t xml:space="preserve">1942. The first ship to be lost in Australian waters </w:t>
      </w:r>
      <w:r w:rsidR="00DC1D92">
        <w:t xml:space="preserve">during World War II </w:t>
      </w:r>
      <w:r w:rsidRPr="006A1F7F">
        <w:t xml:space="preserve">was the </w:t>
      </w:r>
      <w:r w:rsidR="00DC1D92">
        <w:t>SS</w:t>
      </w:r>
      <w:r w:rsidRPr="006A1F7F">
        <w:t xml:space="preserve"> </w:t>
      </w:r>
      <w:r w:rsidRPr="003F2FE1">
        <w:rPr>
          <w:i/>
          <w:iCs/>
        </w:rPr>
        <w:t>Cambridge</w:t>
      </w:r>
      <w:r w:rsidRPr="006A1F7F">
        <w:t xml:space="preserve">, </w:t>
      </w:r>
      <w:r w:rsidR="00EB72F2">
        <w:t xml:space="preserve">which was </w:t>
      </w:r>
      <w:r w:rsidRPr="006A1F7F">
        <w:t xml:space="preserve">sunk by a German </w:t>
      </w:r>
      <w:r w:rsidR="006D5033">
        <w:t xml:space="preserve">sea </w:t>
      </w:r>
      <w:r w:rsidRPr="006A1F7F">
        <w:t>mine near Wilsons Promontory</w:t>
      </w:r>
      <w:r w:rsidR="00DC1D92">
        <w:t xml:space="preserve"> National Park</w:t>
      </w:r>
      <w:r w:rsidRPr="006A1F7F">
        <w:t xml:space="preserve"> in November 1940</w:t>
      </w:r>
      <w:r w:rsidR="0025198C">
        <w:t>. The mine was</w:t>
      </w:r>
      <w:r w:rsidRPr="006A1F7F">
        <w:t xml:space="preserve"> laid by the Passat, a Norwegian freighter captured by the German raider Pinguin and converted to lay mines.</w:t>
      </w:r>
    </w:p>
    <w:p w14:paraId="07313913" w14:textId="77777777" w:rsidR="00392550" w:rsidRDefault="006A1F7F" w:rsidP="00392550">
      <w:pPr>
        <w:pStyle w:val="BodyText"/>
      </w:pPr>
      <w:r w:rsidRPr="006A1F7F">
        <w:t>In 1943</w:t>
      </w:r>
      <w:r w:rsidR="0025198C">
        <w:t>,</w:t>
      </w:r>
      <w:r w:rsidRPr="006A1F7F">
        <w:t xml:space="preserve"> the Royal Australian Air Force constructed an airfield at East Sale in Gippsland for the training of bomber crew</w:t>
      </w:r>
      <w:r w:rsidR="005D3427">
        <w:t>s</w:t>
      </w:r>
      <w:r w:rsidRPr="006A1F7F">
        <w:t xml:space="preserve"> on Bristol Beaufor</w:t>
      </w:r>
      <w:r w:rsidR="00AA2581">
        <w:t>t</w:t>
      </w:r>
      <w:r w:rsidRPr="006A1F7F">
        <w:t xml:space="preserve"> bombers and Lockheed Hudson aircraft.</w:t>
      </w:r>
      <w:r w:rsidR="00392550">
        <w:t xml:space="preserve"> </w:t>
      </w:r>
      <w:r w:rsidR="00392550" w:rsidRPr="006A1F7F">
        <w:t xml:space="preserve">No evidence </w:t>
      </w:r>
      <w:r w:rsidR="00392550">
        <w:t>of</w:t>
      </w:r>
      <w:r w:rsidR="00392550" w:rsidRPr="006A1F7F">
        <w:t xml:space="preserve"> sunken aircraft </w:t>
      </w:r>
      <w:r w:rsidR="00392550">
        <w:t>or</w:t>
      </w:r>
      <w:r w:rsidR="00392550" w:rsidRPr="006A1F7F">
        <w:t xml:space="preserve"> other vehicles </w:t>
      </w:r>
      <w:r w:rsidR="00392550">
        <w:t>has been</w:t>
      </w:r>
      <w:r w:rsidR="00392550" w:rsidRPr="006A1F7F">
        <w:t xml:space="preserve"> identified.</w:t>
      </w:r>
    </w:p>
    <w:p w14:paraId="2A167843" w14:textId="73D8A6A1" w:rsidR="006A1F7F" w:rsidRPr="006A1F7F" w:rsidRDefault="00C6306F" w:rsidP="006A1F7F">
      <w:pPr>
        <w:pStyle w:val="BodyText"/>
      </w:pPr>
      <w:r>
        <w:t xml:space="preserve">A portion </w:t>
      </w:r>
      <w:r w:rsidR="006A1F7F" w:rsidRPr="006A1F7F">
        <w:t xml:space="preserve">of the study area overlaps with a known </w:t>
      </w:r>
      <w:r w:rsidR="002569CE">
        <w:t>World War II</w:t>
      </w:r>
      <w:r w:rsidR="006A1F7F" w:rsidRPr="006A1F7F">
        <w:t xml:space="preserve"> air weapons range (Defence Site 364 Giffard)</w:t>
      </w:r>
      <w:r w:rsidR="002569CE">
        <w:t>,</w:t>
      </w:r>
      <w:r w:rsidR="006A1F7F" w:rsidRPr="006A1F7F">
        <w:t xml:space="preserve"> which indicates that historical ordnance may be located within the study area (</w:t>
      </w:r>
      <w:r w:rsidR="00CF4663">
        <w:fldChar w:fldCharType="begin"/>
      </w:r>
      <w:r w:rsidR="00CF4663">
        <w:instrText xml:space="preserve"> REF _Ref199757692 \h </w:instrText>
      </w:r>
      <w:r w:rsidR="00CF4663">
        <w:fldChar w:fldCharType="separate"/>
      </w:r>
      <w:r w:rsidR="00733DF0">
        <w:t xml:space="preserve">Figure </w:t>
      </w:r>
      <w:r w:rsidR="00733DF0">
        <w:rPr>
          <w:noProof/>
        </w:rPr>
        <w:t>14</w:t>
      </w:r>
      <w:r w:rsidR="00733DF0">
        <w:noBreakHyphen/>
      </w:r>
      <w:r w:rsidR="00733DF0">
        <w:rPr>
          <w:noProof/>
        </w:rPr>
        <w:t>3</w:t>
      </w:r>
      <w:r w:rsidR="00CF4663">
        <w:fldChar w:fldCharType="end"/>
      </w:r>
      <w:r w:rsidR="006A1F7F" w:rsidRPr="006A1F7F">
        <w:t>). The munitions fired were mostly 20</w:t>
      </w:r>
      <w:r w:rsidR="009D7BC0">
        <w:t>-</w:t>
      </w:r>
      <w:r w:rsidR="00565B1F">
        <w:t>millimetre</w:t>
      </w:r>
      <w:r w:rsidR="006A1F7F" w:rsidRPr="006A1F7F">
        <w:t xml:space="preserve"> ball</w:t>
      </w:r>
      <w:r w:rsidR="00565B1F">
        <w:t>,</w:t>
      </w:r>
      <w:r w:rsidR="006A1F7F" w:rsidRPr="006A1F7F">
        <w:t xml:space="preserve"> but 20</w:t>
      </w:r>
      <w:r w:rsidR="002E6ABE">
        <w:t>-</w:t>
      </w:r>
      <w:r w:rsidR="00565B1F">
        <w:t>millimet</w:t>
      </w:r>
      <w:r w:rsidR="009D7BC0">
        <w:t xml:space="preserve">re </w:t>
      </w:r>
      <w:r w:rsidR="006A1F7F" w:rsidRPr="006A1F7F">
        <w:t>high</w:t>
      </w:r>
      <w:r w:rsidR="002E6ABE">
        <w:t>-</w:t>
      </w:r>
      <w:r w:rsidR="006A1F7F" w:rsidRPr="006A1F7F">
        <w:t>explosive rounds may also have been fired. The inland range was also used for firing practice and bombing</w:t>
      </w:r>
      <w:r>
        <w:t xml:space="preserve">; </w:t>
      </w:r>
      <w:r w:rsidR="006A1F7F" w:rsidRPr="006A1F7F">
        <w:t>therefore</w:t>
      </w:r>
      <w:r>
        <w:t>,</w:t>
      </w:r>
      <w:r w:rsidR="006A1F7F" w:rsidRPr="006A1F7F">
        <w:t xml:space="preserve"> bombs may have fallen into the sea d</w:t>
      </w:r>
      <w:r w:rsidR="00CA562A">
        <w:t>uring</w:t>
      </w:r>
      <w:r w:rsidR="006A1F7F" w:rsidRPr="006A1F7F">
        <w:t xml:space="preserve"> emergency drops within the study area.</w:t>
      </w:r>
    </w:p>
    <w:p w14:paraId="0BA4A813" w14:textId="7C498C43" w:rsidR="0091297C" w:rsidRDefault="0091297C" w:rsidP="0091297C">
      <w:pPr>
        <w:pStyle w:val="Caption"/>
      </w:pPr>
      <w:bookmarkStart w:id="31" w:name="_Ref199757692"/>
      <w:bookmarkStart w:id="32" w:name="_Toc228887239"/>
      <w:r>
        <w:lastRenderedPageBreak/>
        <w:t xml:space="preserve">Figure </w:t>
      </w:r>
      <w:fldSimple w:instr=" STYLEREF 1 \s ">
        <w:r w:rsidR="00733DF0">
          <w:rPr>
            <w:noProof/>
          </w:rPr>
          <w:t>14</w:t>
        </w:r>
      </w:fldSimple>
      <w:r w:rsidR="004A0CE1">
        <w:noBreakHyphen/>
      </w:r>
      <w:fldSimple w:instr=" SEQ Figure \* ARABIC \s 1 ">
        <w:r w:rsidR="00733DF0">
          <w:rPr>
            <w:noProof/>
          </w:rPr>
          <w:t>3</w:t>
        </w:r>
      </w:fldSimple>
      <w:bookmarkEnd w:id="31"/>
      <w:r>
        <w:tab/>
      </w:r>
      <w:r w:rsidR="00FB322B" w:rsidRPr="00FB322B">
        <w:t xml:space="preserve">Overlay of </w:t>
      </w:r>
      <w:r w:rsidR="001E5E92">
        <w:t xml:space="preserve">the </w:t>
      </w:r>
      <w:r w:rsidR="00FB322B" w:rsidRPr="00FB322B">
        <w:t>study area with known ammunition dumps and a W</w:t>
      </w:r>
      <w:r w:rsidR="005A306A">
        <w:t>orld War II a</w:t>
      </w:r>
      <w:r w:rsidR="00FB322B" w:rsidRPr="00FB322B">
        <w:t xml:space="preserve">ir </w:t>
      </w:r>
      <w:r w:rsidR="005A306A">
        <w:t>w</w:t>
      </w:r>
      <w:r w:rsidR="00FB322B" w:rsidRPr="00FB322B">
        <w:t xml:space="preserve">eapons </w:t>
      </w:r>
      <w:r w:rsidR="005A306A">
        <w:t>r</w:t>
      </w:r>
      <w:r w:rsidR="00FB322B" w:rsidRPr="00FB322B">
        <w:t>ange</w:t>
      </w:r>
      <w:bookmarkEnd w:id="32"/>
    </w:p>
    <w:p w14:paraId="38FE7736" w14:textId="10BBA888" w:rsidR="00ED0E4C" w:rsidRDefault="00ED0E4C" w:rsidP="00F40D74">
      <w:pPr>
        <w:pStyle w:val="BodyText"/>
      </w:pPr>
      <w:r>
        <w:rPr>
          <w:noProof/>
        </w:rPr>
        <w:drawing>
          <wp:inline distT="0" distB="0" distL="0" distR="0" wp14:anchorId="04002E20" wp14:editId="49046E64">
            <wp:extent cx="6099175" cy="5544820"/>
            <wp:effectExtent l="0" t="0" r="0" b="0"/>
            <wp:docPr id="2052050490" name="Picture 6" descr="A map with a red boundary showing the project’s offshore export cable area and offshore wind farm area and a brown line showing the limit of Victorian coastal waters. A grey area shows the UXO site at Giffard and black dots showing ammunition dump sites. None of the sites are within the red boundary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50490" name="Picture 6" descr="A map with a red boundary showing the project’s offshore export cable area and offshore wind farm area and a brown line showing the limit of Victorian coastal waters. A grey area shows the UXO site at Giffard and black dots showing ammunition dump sites. None of the sites are within the red boundary area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9175" cy="5544820"/>
                    </a:xfrm>
                    <a:prstGeom prst="rect">
                      <a:avLst/>
                    </a:prstGeom>
                    <a:noFill/>
                    <a:ln>
                      <a:noFill/>
                    </a:ln>
                  </pic:spPr>
                </pic:pic>
              </a:graphicData>
            </a:graphic>
          </wp:inline>
        </w:drawing>
      </w:r>
    </w:p>
    <w:p w14:paraId="5ECFDDDE" w14:textId="0B74DDFA" w:rsidR="00A47883" w:rsidRPr="00A47883" w:rsidRDefault="00A47883" w:rsidP="00A47883">
      <w:pPr>
        <w:pStyle w:val="Heading3"/>
      </w:pPr>
      <w:bookmarkStart w:id="33" w:name="_Toc225338406"/>
      <w:bookmarkStart w:id="34" w:name="_Toc228887222"/>
      <w:r w:rsidRPr="00A47883">
        <w:t>Summary of values within the study area</w:t>
      </w:r>
      <w:bookmarkEnd w:id="33"/>
      <w:bookmarkEnd w:id="34"/>
    </w:p>
    <w:p w14:paraId="677F6DEE" w14:textId="363B0C3E" w:rsidR="00A47883" w:rsidRPr="00A47883" w:rsidRDefault="00A47883" w:rsidP="00A47883">
      <w:pPr>
        <w:pStyle w:val="BodyText"/>
      </w:pPr>
      <w:r w:rsidRPr="00A47883">
        <w:t xml:space="preserve">The </w:t>
      </w:r>
      <w:r w:rsidR="00027ACA">
        <w:t xml:space="preserve">non-Aboriginal </w:t>
      </w:r>
      <w:r w:rsidRPr="00A47883">
        <w:t xml:space="preserve">underwater cultural heritage values within the study area have been determined </w:t>
      </w:r>
      <w:r w:rsidR="00032F93">
        <w:t xml:space="preserve">through a </w:t>
      </w:r>
      <w:r w:rsidRPr="00A47883">
        <w:t xml:space="preserve">review of available shipwreck databases, </w:t>
      </w:r>
      <w:r w:rsidR="00A8016D">
        <w:t>consultation</w:t>
      </w:r>
      <w:r w:rsidRPr="00A47883">
        <w:t xml:space="preserve"> with Heritage Victoria and geophysical surveys.</w:t>
      </w:r>
    </w:p>
    <w:p w14:paraId="1EA92CF6" w14:textId="77777777" w:rsidR="00A47883" w:rsidRPr="00A47883" w:rsidRDefault="00A47883" w:rsidP="00A47883">
      <w:pPr>
        <w:pStyle w:val="BodyText"/>
      </w:pPr>
      <w:r w:rsidRPr="00A47883">
        <w:t>The identified non-Aboriginal underwater cultural heritage items are categorised as follows:</w:t>
      </w:r>
    </w:p>
    <w:p w14:paraId="5B2EA99D" w14:textId="18F00B78" w:rsidR="00A47883" w:rsidRPr="00A47883" w:rsidRDefault="00A47883" w:rsidP="00A47883">
      <w:pPr>
        <w:pStyle w:val="BodyBullet1"/>
      </w:pPr>
      <w:r w:rsidRPr="00A47883">
        <w:t>Confirmed shipwreck sites near the study area</w:t>
      </w:r>
    </w:p>
    <w:p w14:paraId="282DDA7B" w14:textId="06EFCD5D" w:rsidR="00A47883" w:rsidRPr="00A47883" w:rsidRDefault="00A47883" w:rsidP="00A47883">
      <w:pPr>
        <w:pStyle w:val="BodyBullet1"/>
      </w:pPr>
      <w:r w:rsidRPr="00A47883">
        <w:t>Vessels listed as lost within or near the study area</w:t>
      </w:r>
      <w:r w:rsidR="00946822">
        <w:t>,</w:t>
      </w:r>
      <w:r w:rsidRPr="00A47883">
        <w:t xml:space="preserve"> but shipwrecks not yet found</w:t>
      </w:r>
    </w:p>
    <w:p w14:paraId="0223707C" w14:textId="70B7DED2" w:rsidR="00A47883" w:rsidRPr="00A47883" w:rsidRDefault="00A47883" w:rsidP="00A47883">
      <w:pPr>
        <w:pStyle w:val="BodyBullet1"/>
      </w:pPr>
      <w:r w:rsidRPr="00A47883">
        <w:lastRenderedPageBreak/>
        <w:t>Vessels lost while travelling along the Gippsland coast</w:t>
      </w:r>
    </w:p>
    <w:p w14:paraId="044340BE" w14:textId="451A4DC9" w:rsidR="00A47883" w:rsidRPr="00A47883" w:rsidRDefault="00A47883" w:rsidP="00A47883">
      <w:pPr>
        <w:pStyle w:val="BodyBullet1"/>
      </w:pPr>
      <w:r w:rsidRPr="00A47883">
        <w:t>Human remains</w:t>
      </w:r>
    </w:p>
    <w:p w14:paraId="23176C0D" w14:textId="3E5FCEDD" w:rsidR="00A47883" w:rsidRPr="00A47883" w:rsidRDefault="00A47883" w:rsidP="00A47883">
      <w:pPr>
        <w:pStyle w:val="BodyBullet1"/>
      </w:pPr>
      <w:r w:rsidRPr="00A47883">
        <w:t>Historical ordnance</w:t>
      </w:r>
    </w:p>
    <w:p w14:paraId="5498FCF2" w14:textId="0BF1E305" w:rsidR="00A47883" w:rsidRPr="00A47883" w:rsidRDefault="00A47883" w:rsidP="00A47883">
      <w:pPr>
        <w:pStyle w:val="BodyBullet1"/>
      </w:pPr>
      <w:r w:rsidRPr="00A47883">
        <w:t xml:space="preserve">Other </w:t>
      </w:r>
      <w:r w:rsidR="00032684">
        <w:t>underwater cultural heritage</w:t>
      </w:r>
    </w:p>
    <w:p w14:paraId="0C2CC209" w14:textId="38DC7273" w:rsidR="00A47883" w:rsidRPr="00A47883" w:rsidRDefault="00A47883" w:rsidP="00A47883">
      <w:pPr>
        <w:pStyle w:val="BodyBullet1"/>
      </w:pPr>
      <w:r w:rsidRPr="00A47883">
        <w:t>Further unknown shipwrecks</w:t>
      </w:r>
      <w:r w:rsidR="00D02878">
        <w:t>.</w:t>
      </w:r>
    </w:p>
    <w:p w14:paraId="2C1C78E3" w14:textId="18A187FE" w:rsidR="00A47883" w:rsidRPr="00A47883" w:rsidRDefault="004F670D" w:rsidP="00A47883">
      <w:pPr>
        <w:pStyle w:val="BodyText"/>
      </w:pPr>
      <w:r>
        <w:t>O</w:t>
      </w:r>
      <w:r w:rsidR="00A47883" w:rsidRPr="00A47883">
        <w:t xml:space="preserve">ther unidentified underwater cultural heritage items </w:t>
      </w:r>
      <w:r>
        <w:t xml:space="preserve">may </w:t>
      </w:r>
      <w:r w:rsidR="00A47883" w:rsidRPr="00A47883">
        <w:t>be located within the study area</w:t>
      </w:r>
      <w:r>
        <w:t xml:space="preserve">. This </w:t>
      </w:r>
      <w:r w:rsidR="00A47883" w:rsidRPr="00A47883">
        <w:t xml:space="preserve">will be further investigated </w:t>
      </w:r>
      <w:r>
        <w:t>through</w:t>
      </w:r>
      <w:r w:rsidR="00A47883" w:rsidRPr="00A47883">
        <w:t xml:space="preserve"> additional surveys and </w:t>
      </w:r>
      <w:r w:rsidR="00C03388">
        <w:t xml:space="preserve">will </w:t>
      </w:r>
      <w:r w:rsidR="003D1BFC">
        <w:t xml:space="preserve">necessitate </w:t>
      </w:r>
      <w:r w:rsidR="00A47883" w:rsidRPr="00A47883">
        <w:t xml:space="preserve">ongoing </w:t>
      </w:r>
      <w:r w:rsidR="00BF6296">
        <w:t xml:space="preserve">consultation with </w:t>
      </w:r>
      <w:r w:rsidR="00A47883" w:rsidRPr="00A47883">
        <w:t>maritime archaeologist</w:t>
      </w:r>
      <w:r w:rsidR="00BF6296">
        <w:t>s</w:t>
      </w:r>
      <w:r w:rsidR="00A47883" w:rsidRPr="00A47883">
        <w:t xml:space="preserve"> through</w:t>
      </w:r>
      <w:r w:rsidR="00C03388">
        <w:t xml:space="preserve">out </w:t>
      </w:r>
      <w:r w:rsidR="00A47883" w:rsidRPr="00A47883">
        <w:t xml:space="preserve">the </w:t>
      </w:r>
      <w:r w:rsidR="004F344A">
        <w:t>life</w:t>
      </w:r>
      <w:r w:rsidR="00A47883" w:rsidRPr="00A47883">
        <w:t xml:space="preserve"> of the project.</w:t>
      </w:r>
    </w:p>
    <w:p w14:paraId="2AD1E307" w14:textId="049A3E9B" w:rsidR="00F40D74" w:rsidRDefault="00A47883" w:rsidP="00A47883">
      <w:pPr>
        <w:pStyle w:val="BodyText"/>
      </w:pPr>
      <w:r w:rsidRPr="00A47883">
        <w:t xml:space="preserve">Shipwrecks represent the largest category of underwater cultural heritage items </w:t>
      </w:r>
      <w:r w:rsidR="00C03388">
        <w:t>that</w:t>
      </w:r>
      <w:r w:rsidRPr="00A47883">
        <w:t xml:space="preserve"> may be located within </w:t>
      </w:r>
      <w:r w:rsidR="00FD5F2E">
        <w:t>or near</w:t>
      </w:r>
      <w:r w:rsidRPr="00A47883">
        <w:t xml:space="preserve"> the study area. From database searches, 17 shipwrecks were identified as occurring or potentially occurring within or near the study area (</w:t>
      </w:r>
      <w:r w:rsidR="00CF4663">
        <w:fldChar w:fldCharType="begin"/>
      </w:r>
      <w:r w:rsidR="00CF4663">
        <w:instrText xml:space="preserve"> REF _Ref199757704 \h </w:instrText>
      </w:r>
      <w:r w:rsidR="00CF4663">
        <w:fldChar w:fldCharType="separate"/>
      </w:r>
      <w:r w:rsidR="00733DF0">
        <w:t xml:space="preserve">Figure </w:t>
      </w:r>
      <w:r w:rsidR="00733DF0">
        <w:rPr>
          <w:noProof/>
        </w:rPr>
        <w:t>14</w:t>
      </w:r>
      <w:r w:rsidR="00733DF0">
        <w:noBreakHyphen/>
      </w:r>
      <w:r w:rsidR="00733DF0">
        <w:rPr>
          <w:noProof/>
        </w:rPr>
        <w:t>4</w:t>
      </w:r>
      <w:r w:rsidR="00CF4663">
        <w:fldChar w:fldCharType="end"/>
      </w:r>
      <w:r w:rsidRPr="00A47883">
        <w:t>).</w:t>
      </w:r>
    </w:p>
    <w:p w14:paraId="5DC2CD6A" w14:textId="03273D4B" w:rsidR="006575C7" w:rsidRDefault="006575C7" w:rsidP="006575C7">
      <w:pPr>
        <w:pStyle w:val="Caption"/>
      </w:pPr>
      <w:bookmarkStart w:id="35" w:name="_Ref199757704"/>
      <w:bookmarkStart w:id="36" w:name="_Toc228887240"/>
      <w:r>
        <w:lastRenderedPageBreak/>
        <w:t xml:space="preserve">Figure </w:t>
      </w:r>
      <w:fldSimple w:instr=" STYLEREF 1 \s ">
        <w:r w:rsidR="00733DF0">
          <w:rPr>
            <w:noProof/>
          </w:rPr>
          <w:t>14</w:t>
        </w:r>
      </w:fldSimple>
      <w:r w:rsidR="004A0CE1">
        <w:noBreakHyphen/>
      </w:r>
      <w:fldSimple w:instr=" SEQ Figure \* ARABIC \s 1 ">
        <w:r w:rsidR="00733DF0">
          <w:rPr>
            <w:noProof/>
          </w:rPr>
          <w:t>4</w:t>
        </w:r>
      </w:fldSimple>
      <w:bookmarkEnd w:id="35"/>
      <w:r>
        <w:tab/>
      </w:r>
      <w:r w:rsidR="000C3CA1">
        <w:t>Non-Aboriginal underwater cultural heritage within or near the study area</w:t>
      </w:r>
      <w:bookmarkEnd w:id="36"/>
    </w:p>
    <w:p w14:paraId="045EE8FC" w14:textId="1C32C7B4" w:rsidR="00314BD4" w:rsidRDefault="00314BD4" w:rsidP="00F40D74">
      <w:pPr>
        <w:pStyle w:val="BodyText"/>
      </w:pPr>
      <w:r>
        <w:rPr>
          <w:noProof/>
        </w:rPr>
        <w:drawing>
          <wp:inline distT="0" distB="0" distL="0" distR="0" wp14:anchorId="7700DF1D" wp14:editId="10AA61A3">
            <wp:extent cx="6108700" cy="5593715"/>
            <wp:effectExtent l="0" t="0" r="6350" b="6985"/>
            <wp:docPr id="773042801" name="Picture 7" descr="A map with a red boundary showing the project’s offshore export cable area and offshore wind farm area and a brown line showing the limit of Victorian coastal waters. &#10;Additional blue dotted lines show the possible vectors of missing ships, 5 of these lines go through the red boundar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42801" name="Picture 7" descr="A map with a red boundary showing the project’s offshore export cable area and offshore wind farm area and a brown line showing the limit of Victorian coastal waters. &#10;Additional blue dotted lines show the possible vectors of missing ships, 5 of these lines go through the red boundary are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8700" cy="5593715"/>
                    </a:xfrm>
                    <a:prstGeom prst="rect">
                      <a:avLst/>
                    </a:prstGeom>
                    <a:noFill/>
                    <a:ln>
                      <a:noFill/>
                    </a:ln>
                  </pic:spPr>
                </pic:pic>
              </a:graphicData>
            </a:graphic>
          </wp:inline>
        </w:drawing>
      </w:r>
    </w:p>
    <w:p w14:paraId="3ACAE56A" w14:textId="012C44A6" w:rsidR="00226B66" w:rsidRDefault="00B36951" w:rsidP="00B36951">
      <w:pPr>
        <w:pStyle w:val="BodyText"/>
      </w:pPr>
      <w:r w:rsidRPr="00B36951">
        <w:t xml:space="preserve">No confirmed historical shipwreck sites are located within the </w:t>
      </w:r>
      <w:r w:rsidR="000C3CA1">
        <w:t>offshore project area</w:t>
      </w:r>
      <w:r w:rsidR="00F24D71">
        <w:t>.</w:t>
      </w:r>
      <w:r w:rsidR="00563D50">
        <w:t xml:space="preserve"> </w:t>
      </w:r>
      <w:r w:rsidR="00F24D71">
        <w:t>H</w:t>
      </w:r>
      <w:r w:rsidR="00563D50">
        <w:t xml:space="preserve">owever, </w:t>
      </w:r>
      <w:r w:rsidR="00F6548F">
        <w:t>five</w:t>
      </w:r>
      <w:r w:rsidRPr="00B36951">
        <w:t xml:space="preserve"> are located </w:t>
      </w:r>
      <w:r w:rsidR="00E73D75">
        <w:t xml:space="preserve">between seven and nine </w:t>
      </w:r>
      <w:r w:rsidRPr="00B36951">
        <w:t>kilometres of the project area</w:t>
      </w:r>
      <w:r w:rsidR="00EC1FAD">
        <w:t>.</w:t>
      </w:r>
      <w:r w:rsidRPr="00B36951">
        <w:t xml:space="preserve"> </w:t>
      </w:r>
      <w:r w:rsidR="005F2047">
        <w:t xml:space="preserve">A list of known shipwrecks in proximity to the project area </w:t>
      </w:r>
      <w:r w:rsidR="00611DCE">
        <w:t xml:space="preserve">is included </w:t>
      </w:r>
      <w:r w:rsidR="005F2047">
        <w:t xml:space="preserve">in </w:t>
      </w:r>
      <w:r w:rsidR="002501A9">
        <w:fldChar w:fldCharType="begin"/>
      </w:r>
      <w:r w:rsidR="002501A9">
        <w:instrText xml:space="preserve"> REF _Ref208484569 \h </w:instrText>
      </w:r>
      <w:r w:rsidR="002501A9">
        <w:fldChar w:fldCharType="separate"/>
      </w:r>
      <w:r w:rsidR="00733DF0">
        <w:t xml:space="preserve">Table </w:t>
      </w:r>
      <w:r w:rsidR="00733DF0">
        <w:rPr>
          <w:noProof/>
        </w:rPr>
        <w:t>14</w:t>
      </w:r>
      <w:r w:rsidR="00733DF0">
        <w:noBreakHyphen/>
      </w:r>
      <w:r w:rsidR="00733DF0">
        <w:rPr>
          <w:noProof/>
        </w:rPr>
        <w:t>2</w:t>
      </w:r>
      <w:r w:rsidR="002501A9">
        <w:fldChar w:fldCharType="end"/>
      </w:r>
      <w:r w:rsidR="005F2047">
        <w:t>.</w:t>
      </w:r>
      <w:r w:rsidRPr="00B36951">
        <w:t xml:space="preserve"> The </w:t>
      </w:r>
      <w:r w:rsidR="00E97BBA">
        <w:t xml:space="preserve">colonial </w:t>
      </w:r>
      <w:r w:rsidRPr="00B36951">
        <w:t xml:space="preserve">schooner </w:t>
      </w:r>
      <w:r w:rsidRPr="00F04915">
        <w:rPr>
          <w:i/>
          <w:iCs/>
        </w:rPr>
        <w:t>Sarah</w:t>
      </w:r>
      <w:r w:rsidRPr="00B36951">
        <w:t xml:space="preserve"> is listed as lost within the </w:t>
      </w:r>
      <w:r w:rsidR="00E8675F">
        <w:t xml:space="preserve">offshore export </w:t>
      </w:r>
      <w:r w:rsidRPr="00B36951">
        <w:t>cable area</w:t>
      </w:r>
      <w:r w:rsidR="00044716">
        <w:t>,</w:t>
      </w:r>
      <w:r w:rsidRPr="00B36951">
        <w:t xml:space="preserve"> although </w:t>
      </w:r>
      <w:r w:rsidR="004C6833">
        <w:t>her</w:t>
      </w:r>
      <w:r w:rsidRPr="00B36951">
        <w:t xml:space="preserve"> location is not known and </w:t>
      </w:r>
      <w:r w:rsidR="004C6833">
        <w:t>her</w:t>
      </w:r>
      <w:r w:rsidR="007C3082">
        <w:t xml:space="preserve"> presence </w:t>
      </w:r>
      <w:r w:rsidRPr="00B36951">
        <w:t xml:space="preserve">has not </w:t>
      </w:r>
      <w:r w:rsidR="004C6833">
        <w:t xml:space="preserve">yet </w:t>
      </w:r>
      <w:r w:rsidRPr="00B36951">
        <w:t xml:space="preserve">been confirmed </w:t>
      </w:r>
      <w:r w:rsidR="00BE3BF1">
        <w:t>by</w:t>
      </w:r>
      <w:r w:rsidRPr="00B36951">
        <w:t xml:space="preserve"> site investigations. </w:t>
      </w:r>
    </w:p>
    <w:p w14:paraId="084E4E63" w14:textId="27D9667E" w:rsidR="006206F0" w:rsidRDefault="007C3082" w:rsidP="00B36951">
      <w:pPr>
        <w:pStyle w:val="BodyText"/>
      </w:pPr>
      <w:r>
        <w:t>Three additional</w:t>
      </w:r>
      <w:r w:rsidR="00B36951" w:rsidRPr="00B36951">
        <w:t xml:space="preserve"> unconfirmed shipwrecks are potentially located within five kilometres of the </w:t>
      </w:r>
      <w:r w:rsidR="00EC1FAD">
        <w:t xml:space="preserve">offshore </w:t>
      </w:r>
      <w:r w:rsidR="00B36951" w:rsidRPr="00B36951">
        <w:t>project area.</w:t>
      </w:r>
      <w:r w:rsidR="00226B66">
        <w:t xml:space="preserve"> </w:t>
      </w:r>
      <w:r w:rsidR="00B36951" w:rsidRPr="00B36951">
        <w:t>A further eight vessels are listed as lost along the Gippsland coast</w:t>
      </w:r>
      <w:r w:rsidR="00C65352">
        <w:t>. The</w:t>
      </w:r>
      <w:r w:rsidR="000533F0">
        <w:t>se</w:t>
      </w:r>
      <w:r w:rsidR="00B36951" w:rsidRPr="00B36951">
        <w:t xml:space="preserve"> wrecks, as well as </w:t>
      </w:r>
      <w:r w:rsidR="00BE3BF1">
        <w:t xml:space="preserve">those of </w:t>
      </w:r>
      <w:r w:rsidR="00B36951" w:rsidRPr="00B36951">
        <w:t>several unknown vessels (foreign ships, unlisted vessels</w:t>
      </w:r>
      <w:r w:rsidR="00F8513C">
        <w:t xml:space="preserve"> and</w:t>
      </w:r>
      <w:r w:rsidR="00B36951" w:rsidRPr="00B36951">
        <w:t xml:space="preserve"> small coasting craft)</w:t>
      </w:r>
      <w:r w:rsidR="004F5025">
        <w:t xml:space="preserve"> could</w:t>
      </w:r>
      <w:r w:rsidR="004F5025" w:rsidRPr="00B36951">
        <w:t xml:space="preserve"> be located within the study area</w:t>
      </w:r>
      <w:r w:rsidR="00C65352">
        <w:t>.</w:t>
      </w:r>
    </w:p>
    <w:p w14:paraId="53EAA152" w14:textId="7108A09E" w:rsidR="00EF36C3" w:rsidRDefault="00EF36C3" w:rsidP="00EF36C3">
      <w:pPr>
        <w:pStyle w:val="Caption"/>
      </w:pPr>
      <w:bookmarkStart w:id="37" w:name="_Ref208484569"/>
      <w:bookmarkStart w:id="38" w:name="_Toc228887243"/>
      <w:r>
        <w:lastRenderedPageBreak/>
        <w:t xml:space="preserve">Table </w:t>
      </w:r>
      <w:fldSimple w:instr=" STYLEREF 1 \s ">
        <w:r w:rsidR="00733DF0">
          <w:rPr>
            <w:noProof/>
          </w:rPr>
          <w:t>14</w:t>
        </w:r>
      </w:fldSimple>
      <w:r w:rsidR="00DF3BC0">
        <w:noBreakHyphen/>
      </w:r>
      <w:fldSimple w:instr=" SEQ Table \* ARABIC \s 1 ">
        <w:r w:rsidR="00733DF0">
          <w:rPr>
            <w:noProof/>
          </w:rPr>
          <w:t>2</w:t>
        </w:r>
      </w:fldSimple>
      <w:bookmarkEnd w:id="37"/>
      <w:r>
        <w:tab/>
      </w:r>
      <w:r w:rsidR="00FF5436" w:rsidRPr="00B73D79">
        <w:t>Known s</w:t>
      </w:r>
      <w:r w:rsidR="001F455D" w:rsidRPr="00B73D79">
        <w:t>hipwreck</w:t>
      </w:r>
      <w:r w:rsidR="00AF1BD2" w:rsidRPr="00B73D79">
        <w:t xml:space="preserve"> status and location</w:t>
      </w:r>
      <w:r w:rsidR="00E511B5" w:rsidRPr="00B73D79">
        <w:t xml:space="preserve"> in proximity to the </w:t>
      </w:r>
      <w:r w:rsidR="000F5657">
        <w:t xml:space="preserve">offshore </w:t>
      </w:r>
      <w:r w:rsidR="00E511B5" w:rsidRPr="00B73D79">
        <w:t>project area</w:t>
      </w:r>
      <w:bookmarkEnd w:id="38"/>
      <w:r w:rsidR="00AF1BD2" w:rsidRPr="00B73D79">
        <w:t xml:space="preserve"> </w:t>
      </w:r>
    </w:p>
    <w:tbl>
      <w:tblPr>
        <w:tblStyle w:val="MainTableStyle"/>
        <w:tblW w:w="0" w:type="auto"/>
        <w:tblLook w:val="04A0" w:firstRow="1" w:lastRow="0" w:firstColumn="1" w:lastColumn="0" w:noHBand="0" w:noVBand="1"/>
      </w:tblPr>
      <w:tblGrid>
        <w:gridCol w:w="2250"/>
        <w:gridCol w:w="3600"/>
        <w:gridCol w:w="3788"/>
      </w:tblGrid>
      <w:tr w:rsidR="00B6329F" w14:paraId="3501AF52" w14:textId="77777777" w:rsidTr="00496DE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0" w:type="dxa"/>
            <w:tcBorders>
              <w:bottom w:val="single" w:sz="4" w:space="0" w:color="BFBFBF" w:themeColor="background1" w:themeShade="BF"/>
              <w:right w:val="single" w:sz="4" w:space="0" w:color="BFBFBF" w:themeColor="background1" w:themeShade="BF"/>
            </w:tcBorders>
          </w:tcPr>
          <w:p w14:paraId="1FFF155B" w14:textId="25EC16C1" w:rsidR="00B6329F" w:rsidRPr="00B6329F" w:rsidRDefault="00B6329F" w:rsidP="00B6329F">
            <w:pPr>
              <w:pStyle w:val="TableText"/>
            </w:pPr>
            <w:r w:rsidRPr="00B6329F">
              <w:t>Shipwreck status</w:t>
            </w:r>
          </w:p>
        </w:tc>
        <w:tc>
          <w:tcPr>
            <w:tcW w:w="3600"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7E30087" w14:textId="721280FE" w:rsidR="00B6329F" w:rsidRPr="00B6329F" w:rsidRDefault="00B6329F" w:rsidP="00B6329F">
            <w:pPr>
              <w:pStyle w:val="TableText"/>
              <w:cnfStyle w:val="100000000000" w:firstRow="1" w:lastRow="0" w:firstColumn="0" w:lastColumn="0" w:oddVBand="0" w:evenVBand="0" w:oddHBand="0" w:evenHBand="0" w:firstRowFirstColumn="0" w:firstRowLastColumn="0" w:lastRowFirstColumn="0" w:lastRowLastColumn="0"/>
            </w:pPr>
            <w:r w:rsidRPr="00B6329F">
              <w:t>Vessel</w:t>
            </w:r>
            <w:r w:rsidR="003777EA">
              <w:t xml:space="preserve"> name</w:t>
            </w:r>
          </w:p>
        </w:tc>
        <w:tc>
          <w:tcPr>
            <w:tcW w:w="3788" w:type="dxa"/>
            <w:tcBorders>
              <w:left w:val="single" w:sz="4" w:space="0" w:color="BFBFBF" w:themeColor="background1" w:themeShade="BF"/>
              <w:bottom w:val="single" w:sz="4" w:space="0" w:color="BFBFBF" w:themeColor="background1" w:themeShade="BF"/>
            </w:tcBorders>
          </w:tcPr>
          <w:p w14:paraId="7A9804EB" w14:textId="245D712F" w:rsidR="00B6329F" w:rsidRPr="00B6329F" w:rsidRDefault="00B6329F" w:rsidP="00B6329F">
            <w:pPr>
              <w:pStyle w:val="TableText"/>
              <w:cnfStyle w:val="100000000000" w:firstRow="1" w:lastRow="0" w:firstColumn="0" w:lastColumn="0" w:oddVBand="0" w:evenVBand="0" w:oddHBand="0" w:evenHBand="0" w:firstRowFirstColumn="0" w:firstRowLastColumn="0" w:lastRowFirstColumn="0" w:lastRowLastColumn="0"/>
            </w:pPr>
            <w:r w:rsidRPr="00B6329F">
              <w:t>Location</w:t>
            </w:r>
          </w:p>
        </w:tc>
      </w:tr>
      <w:tr w:rsidR="00B6329F" w14:paraId="654FE75C" w14:textId="77777777" w:rsidTr="00496DE9">
        <w:trPr>
          <w:trHeight w:val="287"/>
        </w:trPr>
        <w:tc>
          <w:tcPr>
            <w:cnfStyle w:val="001000000000" w:firstRow="0" w:lastRow="0" w:firstColumn="1" w:lastColumn="0" w:oddVBand="0" w:evenVBand="0" w:oddHBand="0" w:evenHBand="0" w:firstRowFirstColumn="0" w:firstRowLastColumn="0" w:lastRowFirstColumn="0" w:lastRowLastColumn="0"/>
            <w:tcW w:w="2250" w:type="dxa"/>
            <w:vMerge w:val="restart"/>
            <w:tcBorders>
              <w:top w:val="single" w:sz="4" w:space="0" w:color="BFBFBF" w:themeColor="background1" w:themeShade="BF"/>
            </w:tcBorders>
          </w:tcPr>
          <w:p w14:paraId="1CAFB1AF" w14:textId="2FCBDAD6" w:rsidR="00B6329F" w:rsidRPr="00B6329F" w:rsidRDefault="00B6329F" w:rsidP="00B6329F">
            <w:pPr>
              <w:pStyle w:val="TableText"/>
            </w:pPr>
            <w:r w:rsidRPr="00B6329F">
              <w:t>Confirmed</w:t>
            </w:r>
          </w:p>
        </w:tc>
        <w:tc>
          <w:tcPr>
            <w:tcW w:w="3600" w:type="dxa"/>
            <w:tcBorders>
              <w:top w:val="single" w:sz="4" w:space="0" w:color="BFBFBF" w:themeColor="background1" w:themeShade="BF"/>
            </w:tcBorders>
          </w:tcPr>
          <w:p w14:paraId="1B4058B3" w14:textId="22E23BAF" w:rsidR="00B6329F" w:rsidRPr="00556F69" w:rsidRDefault="00BF2E41" w:rsidP="00B6329F">
            <w:pPr>
              <w:pStyle w:val="TableText"/>
              <w:cnfStyle w:val="000000000000" w:firstRow="0" w:lastRow="0" w:firstColumn="0" w:lastColumn="0" w:oddVBand="0" w:evenVBand="0" w:oddHBand="0" w:evenHBand="0" w:firstRowFirstColumn="0" w:firstRowLastColumn="0" w:lastRowFirstColumn="0" w:lastRowLastColumn="0"/>
            </w:pPr>
            <w:r w:rsidRPr="00556F69">
              <w:rPr>
                <w:iCs/>
              </w:rPr>
              <w:t>N</w:t>
            </w:r>
            <w:r>
              <w:rPr>
                <w:iCs/>
              </w:rPr>
              <w:t>il</w:t>
            </w:r>
          </w:p>
        </w:tc>
        <w:tc>
          <w:tcPr>
            <w:tcW w:w="3788" w:type="dxa"/>
            <w:tcBorders>
              <w:top w:val="single" w:sz="4" w:space="0" w:color="BFBFBF" w:themeColor="background1" w:themeShade="BF"/>
            </w:tcBorders>
          </w:tcPr>
          <w:p w14:paraId="0E978181" w14:textId="7A9B2A86" w:rsidR="00B6329F" w:rsidRPr="00B6329F" w:rsidRDefault="00BF2E41" w:rsidP="00B6329F">
            <w:pPr>
              <w:pStyle w:val="TableText"/>
              <w:cnfStyle w:val="000000000000" w:firstRow="0" w:lastRow="0" w:firstColumn="0" w:lastColumn="0" w:oddVBand="0" w:evenVBand="0" w:oddHBand="0" w:evenHBand="0" w:firstRowFirstColumn="0" w:firstRowLastColumn="0" w:lastRowFirstColumn="0" w:lastRowLastColumn="0"/>
            </w:pPr>
            <w:r>
              <w:t>Nil</w:t>
            </w:r>
          </w:p>
        </w:tc>
      </w:tr>
      <w:tr w:rsidR="00BF2E41" w14:paraId="2B65548B" w14:textId="77777777" w:rsidTr="00443FF0">
        <w:tc>
          <w:tcPr>
            <w:cnfStyle w:val="001000000000" w:firstRow="0" w:lastRow="0" w:firstColumn="1" w:lastColumn="0" w:oddVBand="0" w:evenVBand="0" w:oddHBand="0" w:evenHBand="0" w:firstRowFirstColumn="0" w:firstRowLastColumn="0" w:lastRowFirstColumn="0" w:lastRowLastColumn="0"/>
            <w:tcW w:w="2250" w:type="dxa"/>
            <w:vMerge/>
          </w:tcPr>
          <w:p w14:paraId="34D65507" w14:textId="77777777" w:rsidR="00BF2E41" w:rsidRPr="00B6329F" w:rsidRDefault="00BF2E41" w:rsidP="00FF51F1">
            <w:pPr>
              <w:pStyle w:val="TableText"/>
            </w:pPr>
          </w:p>
        </w:tc>
        <w:tc>
          <w:tcPr>
            <w:tcW w:w="3600" w:type="dxa"/>
          </w:tcPr>
          <w:p w14:paraId="1D88CE6D" w14:textId="3ABF9975" w:rsidR="00BF2E41" w:rsidRPr="00666FFA" w:rsidRDefault="00BF2E41" w:rsidP="00FF51F1">
            <w:pPr>
              <w:pStyle w:val="TableText"/>
              <w:cnfStyle w:val="000000000000" w:firstRow="0" w:lastRow="0" w:firstColumn="0" w:lastColumn="0" w:oddVBand="0" w:evenVBand="0" w:oddHBand="0" w:evenHBand="0" w:firstRowFirstColumn="0" w:firstRowLastColumn="0" w:lastRowFirstColumn="0" w:lastRowLastColumn="0"/>
              <w:rPr>
                <w:i/>
              </w:rPr>
            </w:pPr>
            <w:r w:rsidRPr="00F04915">
              <w:rPr>
                <w:i/>
              </w:rPr>
              <w:t xml:space="preserve">Albertross 2 </w:t>
            </w:r>
          </w:p>
        </w:tc>
        <w:tc>
          <w:tcPr>
            <w:tcW w:w="3788" w:type="dxa"/>
          </w:tcPr>
          <w:p w14:paraId="2464001E" w14:textId="5F975EDB" w:rsidR="00BF2E41" w:rsidRPr="00B6329F" w:rsidRDefault="00BF2E41" w:rsidP="00FF51F1">
            <w:pPr>
              <w:pStyle w:val="TableText"/>
              <w:cnfStyle w:val="000000000000" w:firstRow="0" w:lastRow="0" w:firstColumn="0" w:lastColumn="0" w:oddVBand="0" w:evenVBand="0" w:oddHBand="0" w:evenHBand="0" w:firstRowFirstColumn="0" w:firstRowLastColumn="0" w:lastRowFirstColumn="0" w:lastRowLastColumn="0"/>
            </w:pPr>
            <w:r>
              <w:t>Between 7–9</w:t>
            </w:r>
            <w:r w:rsidR="00C65352">
              <w:t xml:space="preserve"> </w:t>
            </w:r>
            <w:r>
              <w:t>km</w:t>
            </w:r>
            <w:r w:rsidRPr="00B6329F">
              <w:t xml:space="preserve"> </w:t>
            </w:r>
            <w:r w:rsidR="004E4014">
              <w:t>from</w:t>
            </w:r>
            <w:r w:rsidRPr="00B6329F">
              <w:t xml:space="preserve"> the project area</w:t>
            </w:r>
          </w:p>
        </w:tc>
      </w:tr>
      <w:tr w:rsidR="004E4014" w14:paraId="766A508A" w14:textId="77777777" w:rsidTr="00443FF0">
        <w:tc>
          <w:tcPr>
            <w:cnfStyle w:val="001000000000" w:firstRow="0" w:lastRow="0" w:firstColumn="1" w:lastColumn="0" w:oddVBand="0" w:evenVBand="0" w:oddHBand="0" w:evenHBand="0" w:firstRowFirstColumn="0" w:firstRowLastColumn="0" w:lastRowFirstColumn="0" w:lastRowLastColumn="0"/>
            <w:tcW w:w="2250" w:type="dxa"/>
            <w:vMerge/>
          </w:tcPr>
          <w:p w14:paraId="1797BA96" w14:textId="77777777" w:rsidR="004E4014" w:rsidRPr="00B6329F" w:rsidRDefault="004E4014" w:rsidP="004E4014">
            <w:pPr>
              <w:pStyle w:val="TableText"/>
            </w:pPr>
          </w:p>
        </w:tc>
        <w:tc>
          <w:tcPr>
            <w:tcW w:w="3600" w:type="dxa"/>
          </w:tcPr>
          <w:p w14:paraId="32DDDA0B" w14:textId="6C25FFFD" w:rsidR="004E4014" w:rsidRPr="00666FFA" w:rsidRDefault="004E4014" w:rsidP="004E4014">
            <w:pPr>
              <w:pStyle w:val="TableText"/>
              <w:cnfStyle w:val="000000000000" w:firstRow="0" w:lastRow="0" w:firstColumn="0" w:lastColumn="0" w:oddVBand="0" w:evenVBand="0" w:oddHBand="0" w:evenHBand="0" w:firstRowFirstColumn="0" w:firstRowLastColumn="0" w:lastRowFirstColumn="0" w:lastRowLastColumn="0"/>
              <w:rPr>
                <w:i/>
              </w:rPr>
            </w:pPr>
            <w:r>
              <w:rPr>
                <w:i/>
              </w:rPr>
              <w:t>Clonmel</w:t>
            </w:r>
          </w:p>
        </w:tc>
        <w:tc>
          <w:tcPr>
            <w:tcW w:w="3788" w:type="dxa"/>
          </w:tcPr>
          <w:p w14:paraId="0402B1C4" w14:textId="01598BAF" w:rsidR="004E4014" w:rsidRPr="00B6329F" w:rsidRDefault="004E4014" w:rsidP="004E4014">
            <w:pPr>
              <w:pStyle w:val="TableText"/>
              <w:cnfStyle w:val="000000000000" w:firstRow="0" w:lastRow="0" w:firstColumn="0" w:lastColumn="0" w:oddVBand="0" w:evenVBand="0" w:oddHBand="0" w:evenHBand="0" w:firstRowFirstColumn="0" w:firstRowLastColumn="0" w:lastRowFirstColumn="0" w:lastRowLastColumn="0"/>
            </w:pPr>
            <w:r>
              <w:t>Between 7–9</w:t>
            </w:r>
            <w:r w:rsidR="00C65352">
              <w:t xml:space="preserve"> </w:t>
            </w:r>
            <w:r>
              <w:t>km</w:t>
            </w:r>
            <w:r w:rsidRPr="00B6329F">
              <w:t xml:space="preserve"> </w:t>
            </w:r>
            <w:r>
              <w:t>from</w:t>
            </w:r>
            <w:r w:rsidRPr="00B6329F">
              <w:t xml:space="preserve"> the project area</w:t>
            </w:r>
          </w:p>
        </w:tc>
      </w:tr>
      <w:tr w:rsidR="004E4014" w14:paraId="7B817D36" w14:textId="77777777" w:rsidTr="00443FF0">
        <w:tc>
          <w:tcPr>
            <w:cnfStyle w:val="001000000000" w:firstRow="0" w:lastRow="0" w:firstColumn="1" w:lastColumn="0" w:oddVBand="0" w:evenVBand="0" w:oddHBand="0" w:evenHBand="0" w:firstRowFirstColumn="0" w:firstRowLastColumn="0" w:lastRowFirstColumn="0" w:lastRowLastColumn="0"/>
            <w:tcW w:w="2250" w:type="dxa"/>
            <w:vMerge/>
          </w:tcPr>
          <w:p w14:paraId="67A0C201" w14:textId="77777777" w:rsidR="004E4014" w:rsidRPr="00B6329F" w:rsidRDefault="004E4014" w:rsidP="004E4014">
            <w:pPr>
              <w:pStyle w:val="TableText"/>
            </w:pPr>
          </w:p>
        </w:tc>
        <w:tc>
          <w:tcPr>
            <w:tcW w:w="3600" w:type="dxa"/>
          </w:tcPr>
          <w:p w14:paraId="1D3F9494" w14:textId="20317263" w:rsidR="004E4014" w:rsidRPr="00666FFA" w:rsidRDefault="004E4014" w:rsidP="004E4014">
            <w:pPr>
              <w:pStyle w:val="TableText"/>
              <w:cnfStyle w:val="000000000000" w:firstRow="0" w:lastRow="0" w:firstColumn="0" w:lastColumn="0" w:oddVBand="0" w:evenVBand="0" w:oddHBand="0" w:evenHBand="0" w:firstRowFirstColumn="0" w:firstRowLastColumn="0" w:lastRowFirstColumn="0" w:lastRowLastColumn="0"/>
              <w:rPr>
                <w:i/>
              </w:rPr>
            </w:pPr>
            <w:r w:rsidRPr="00666FFA">
              <w:rPr>
                <w:i/>
              </w:rPr>
              <w:t>Thistle PS</w:t>
            </w:r>
            <w:r w:rsidRPr="00B6329F">
              <w:t xml:space="preserve"> (iron ketch) </w:t>
            </w:r>
          </w:p>
        </w:tc>
        <w:tc>
          <w:tcPr>
            <w:tcW w:w="3788" w:type="dxa"/>
          </w:tcPr>
          <w:p w14:paraId="2B33C10B" w14:textId="69F2F933" w:rsidR="004E4014" w:rsidRPr="00B6329F" w:rsidRDefault="004E4014" w:rsidP="004E4014">
            <w:pPr>
              <w:pStyle w:val="TableText"/>
              <w:cnfStyle w:val="000000000000" w:firstRow="0" w:lastRow="0" w:firstColumn="0" w:lastColumn="0" w:oddVBand="0" w:evenVBand="0" w:oddHBand="0" w:evenHBand="0" w:firstRowFirstColumn="0" w:firstRowLastColumn="0" w:lastRowFirstColumn="0" w:lastRowLastColumn="0"/>
            </w:pPr>
            <w:r>
              <w:t>Between 7–9</w:t>
            </w:r>
            <w:r w:rsidR="00C65352">
              <w:t xml:space="preserve"> </w:t>
            </w:r>
            <w:r>
              <w:t>km</w:t>
            </w:r>
            <w:r w:rsidRPr="00B6329F">
              <w:t xml:space="preserve"> </w:t>
            </w:r>
            <w:r>
              <w:t>from</w:t>
            </w:r>
            <w:r w:rsidRPr="00B6329F">
              <w:t xml:space="preserve"> the project area</w:t>
            </w:r>
          </w:p>
        </w:tc>
      </w:tr>
      <w:tr w:rsidR="004E4014" w14:paraId="1BA3AAEE" w14:textId="77777777" w:rsidTr="00443FF0">
        <w:tc>
          <w:tcPr>
            <w:cnfStyle w:val="001000000000" w:firstRow="0" w:lastRow="0" w:firstColumn="1" w:lastColumn="0" w:oddVBand="0" w:evenVBand="0" w:oddHBand="0" w:evenHBand="0" w:firstRowFirstColumn="0" w:firstRowLastColumn="0" w:lastRowFirstColumn="0" w:lastRowLastColumn="0"/>
            <w:tcW w:w="2250" w:type="dxa"/>
            <w:vMerge/>
          </w:tcPr>
          <w:p w14:paraId="60189721" w14:textId="77777777" w:rsidR="004E4014" w:rsidRPr="00B6329F" w:rsidRDefault="004E4014" w:rsidP="004E4014">
            <w:pPr>
              <w:pStyle w:val="TableText"/>
            </w:pPr>
          </w:p>
        </w:tc>
        <w:tc>
          <w:tcPr>
            <w:tcW w:w="3600" w:type="dxa"/>
          </w:tcPr>
          <w:p w14:paraId="2A6ABBCF" w14:textId="61A779C1" w:rsidR="004E4014" w:rsidRPr="00666FFA" w:rsidRDefault="004E4014" w:rsidP="004E4014">
            <w:pPr>
              <w:pStyle w:val="TableText"/>
              <w:cnfStyle w:val="000000000000" w:firstRow="0" w:lastRow="0" w:firstColumn="0" w:lastColumn="0" w:oddVBand="0" w:evenVBand="0" w:oddHBand="0" w:evenHBand="0" w:firstRowFirstColumn="0" w:firstRowLastColumn="0" w:lastRowFirstColumn="0" w:lastRowLastColumn="0"/>
              <w:rPr>
                <w:i/>
              </w:rPr>
            </w:pPr>
            <w:r w:rsidRPr="00666FFA">
              <w:rPr>
                <w:i/>
              </w:rPr>
              <w:t xml:space="preserve">Venus </w:t>
            </w:r>
          </w:p>
        </w:tc>
        <w:tc>
          <w:tcPr>
            <w:tcW w:w="3788" w:type="dxa"/>
          </w:tcPr>
          <w:p w14:paraId="5BB3CBF0" w14:textId="1AC05ADF" w:rsidR="004E4014" w:rsidRPr="00B6329F" w:rsidRDefault="004E4014" w:rsidP="004E4014">
            <w:pPr>
              <w:pStyle w:val="TableText"/>
              <w:cnfStyle w:val="000000000000" w:firstRow="0" w:lastRow="0" w:firstColumn="0" w:lastColumn="0" w:oddVBand="0" w:evenVBand="0" w:oddHBand="0" w:evenHBand="0" w:firstRowFirstColumn="0" w:firstRowLastColumn="0" w:lastRowFirstColumn="0" w:lastRowLastColumn="0"/>
            </w:pPr>
            <w:r>
              <w:t>Between 7–9</w:t>
            </w:r>
            <w:r w:rsidR="00C65352">
              <w:t xml:space="preserve"> </w:t>
            </w:r>
            <w:r>
              <w:t>km</w:t>
            </w:r>
            <w:r w:rsidRPr="00B6329F">
              <w:t xml:space="preserve"> </w:t>
            </w:r>
            <w:r>
              <w:t>from</w:t>
            </w:r>
            <w:r w:rsidRPr="00B6329F">
              <w:t xml:space="preserve"> the project area</w:t>
            </w:r>
          </w:p>
        </w:tc>
      </w:tr>
      <w:tr w:rsidR="004E4014" w14:paraId="77BDBAE1" w14:textId="77777777" w:rsidTr="00443FF0">
        <w:tc>
          <w:tcPr>
            <w:cnfStyle w:val="001000000000" w:firstRow="0" w:lastRow="0" w:firstColumn="1" w:lastColumn="0" w:oddVBand="0" w:evenVBand="0" w:oddHBand="0" w:evenHBand="0" w:firstRowFirstColumn="0" w:firstRowLastColumn="0" w:lastRowFirstColumn="0" w:lastRowLastColumn="0"/>
            <w:tcW w:w="2250" w:type="dxa"/>
            <w:vMerge/>
          </w:tcPr>
          <w:p w14:paraId="70E11FC9" w14:textId="77777777" w:rsidR="004E4014" w:rsidRPr="00B6329F" w:rsidRDefault="004E4014" w:rsidP="004E4014">
            <w:pPr>
              <w:pStyle w:val="TableText"/>
            </w:pPr>
          </w:p>
        </w:tc>
        <w:tc>
          <w:tcPr>
            <w:tcW w:w="3600" w:type="dxa"/>
          </w:tcPr>
          <w:p w14:paraId="078D4C1F" w14:textId="46A81AB5" w:rsidR="004E4014" w:rsidRPr="00666FFA" w:rsidRDefault="004E4014" w:rsidP="004E4014">
            <w:pPr>
              <w:pStyle w:val="TableText"/>
              <w:cnfStyle w:val="000000000000" w:firstRow="0" w:lastRow="0" w:firstColumn="0" w:lastColumn="0" w:oddVBand="0" w:evenVBand="0" w:oddHBand="0" w:evenHBand="0" w:firstRowFirstColumn="0" w:firstRowLastColumn="0" w:lastRowFirstColumn="0" w:lastRowLastColumn="0"/>
              <w:rPr>
                <w:i/>
              </w:rPr>
            </w:pPr>
            <w:r w:rsidRPr="00666FFA">
              <w:rPr>
                <w:i/>
              </w:rPr>
              <w:t>Blackbird</w:t>
            </w:r>
            <w:r w:rsidRPr="00B6329F">
              <w:t xml:space="preserve"> (steamer) 1863</w:t>
            </w:r>
          </w:p>
        </w:tc>
        <w:tc>
          <w:tcPr>
            <w:tcW w:w="3788" w:type="dxa"/>
          </w:tcPr>
          <w:p w14:paraId="52ADFC87" w14:textId="0B07A3BD" w:rsidR="004E4014" w:rsidRPr="00B6329F" w:rsidRDefault="004E4014" w:rsidP="004E4014">
            <w:pPr>
              <w:pStyle w:val="TableText"/>
              <w:cnfStyle w:val="000000000000" w:firstRow="0" w:lastRow="0" w:firstColumn="0" w:lastColumn="0" w:oddVBand="0" w:evenVBand="0" w:oddHBand="0" w:evenHBand="0" w:firstRowFirstColumn="0" w:firstRowLastColumn="0" w:lastRowFirstColumn="0" w:lastRowLastColumn="0"/>
            </w:pPr>
            <w:r>
              <w:t>Between 7–9</w:t>
            </w:r>
            <w:r w:rsidR="00C65352">
              <w:t xml:space="preserve"> </w:t>
            </w:r>
            <w:r>
              <w:t>km</w:t>
            </w:r>
            <w:r w:rsidRPr="00B6329F">
              <w:t xml:space="preserve"> </w:t>
            </w:r>
            <w:r>
              <w:t>from</w:t>
            </w:r>
            <w:r w:rsidRPr="00B6329F">
              <w:t xml:space="preserve"> the project area</w:t>
            </w:r>
          </w:p>
        </w:tc>
      </w:tr>
      <w:tr w:rsidR="00B6329F" w14:paraId="56D068B2" w14:textId="77777777" w:rsidTr="00443FF0">
        <w:tc>
          <w:tcPr>
            <w:cnfStyle w:val="001000000000" w:firstRow="0" w:lastRow="0" w:firstColumn="1" w:lastColumn="0" w:oddVBand="0" w:evenVBand="0" w:oddHBand="0" w:evenHBand="0" w:firstRowFirstColumn="0" w:firstRowLastColumn="0" w:lastRowFirstColumn="0" w:lastRowLastColumn="0"/>
            <w:tcW w:w="2250" w:type="dxa"/>
            <w:vMerge w:val="restart"/>
          </w:tcPr>
          <w:p w14:paraId="67BCF9DF" w14:textId="7D0072C1" w:rsidR="00B6329F" w:rsidRPr="00B6329F" w:rsidRDefault="00B6329F" w:rsidP="00B6329F">
            <w:pPr>
              <w:pStyle w:val="TableText"/>
            </w:pPr>
            <w:r w:rsidRPr="00B6329F">
              <w:t>Listed as lost within or near the study area (not yet found)</w:t>
            </w:r>
          </w:p>
        </w:tc>
        <w:tc>
          <w:tcPr>
            <w:tcW w:w="3600" w:type="dxa"/>
          </w:tcPr>
          <w:p w14:paraId="57CABE32" w14:textId="153F4ADB" w:rsidR="00B6329F" w:rsidRPr="00B6329F" w:rsidRDefault="00B6329F" w:rsidP="00B6329F">
            <w:pPr>
              <w:pStyle w:val="TableText"/>
              <w:cnfStyle w:val="000000000000" w:firstRow="0" w:lastRow="0" w:firstColumn="0" w:lastColumn="0" w:oddVBand="0" w:evenVBand="0" w:oddHBand="0" w:evenHBand="0" w:firstRowFirstColumn="0" w:firstRowLastColumn="0" w:lastRowFirstColumn="0" w:lastRowLastColumn="0"/>
            </w:pPr>
            <w:r w:rsidRPr="00666FFA">
              <w:rPr>
                <w:i/>
                <w:iCs/>
              </w:rPr>
              <w:t>Sarah</w:t>
            </w:r>
            <w:r w:rsidRPr="00B6329F">
              <w:t xml:space="preserve"> (schooner) 1838 </w:t>
            </w:r>
          </w:p>
        </w:tc>
        <w:tc>
          <w:tcPr>
            <w:tcW w:w="3788" w:type="dxa"/>
          </w:tcPr>
          <w:p w14:paraId="17EF6A5E" w14:textId="38276709" w:rsidR="00B6329F" w:rsidRPr="00B6329F" w:rsidRDefault="00B6329F" w:rsidP="00B6329F">
            <w:pPr>
              <w:pStyle w:val="TableText"/>
              <w:cnfStyle w:val="000000000000" w:firstRow="0" w:lastRow="0" w:firstColumn="0" w:lastColumn="0" w:oddVBand="0" w:evenVBand="0" w:oddHBand="0" w:evenHBand="0" w:firstRowFirstColumn="0" w:firstRowLastColumn="0" w:lastRowFirstColumn="0" w:lastRowLastColumn="0"/>
            </w:pPr>
            <w:r w:rsidRPr="00B6329F">
              <w:t>Within cable corridor area</w:t>
            </w:r>
          </w:p>
        </w:tc>
      </w:tr>
      <w:tr w:rsidR="00B6329F" w14:paraId="18E9D9D0" w14:textId="77777777" w:rsidTr="00443FF0">
        <w:tc>
          <w:tcPr>
            <w:cnfStyle w:val="001000000000" w:firstRow="0" w:lastRow="0" w:firstColumn="1" w:lastColumn="0" w:oddVBand="0" w:evenVBand="0" w:oddHBand="0" w:evenHBand="0" w:firstRowFirstColumn="0" w:firstRowLastColumn="0" w:lastRowFirstColumn="0" w:lastRowLastColumn="0"/>
            <w:tcW w:w="2250" w:type="dxa"/>
            <w:vMerge/>
          </w:tcPr>
          <w:p w14:paraId="0E9249D3" w14:textId="77777777" w:rsidR="00B6329F" w:rsidRPr="00B6329F" w:rsidRDefault="00B6329F" w:rsidP="00B6329F">
            <w:pPr>
              <w:pStyle w:val="TableText"/>
            </w:pPr>
          </w:p>
        </w:tc>
        <w:tc>
          <w:tcPr>
            <w:tcW w:w="3600" w:type="dxa"/>
          </w:tcPr>
          <w:p w14:paraId="1D26CA18" w14:textId="5AA895F1" w:rsidR="00B6329F" w:rsidRPr="00666FFA" w:rsidRDefault="00B6329F" w:rsidP="00B6329F">
            <w:pPr>
              <w:pStyle w:val="TableText"/>
              <w:cnfStyle w:val="000000000000" w:firstRow="0" w:lastRow="0" w:firstColumn="0" w:lastColumn="0" w:oddVBand="0" w:evenVBand="0" w:oddHBand="0" w:evenHBand="0" w:firstRowFirstColumn="0" w:firstRowLastColumn="0" w:lastRowFirstColumn="0" w:lastRowLastColumn="0"/>
              <w:rPr>
                <w:i/>
                <w:iCs/>
              </w:rPr>
            </w:pPr>
            <w:r w:rsidRPr="00666FFA">
              <w:rPr>
                <w:i/>
                <w:iCs/>
              </w:rPr>
              <w:t xml:space="preserve">Colchester </w:t>
            </w:r>
          </w:p>
        </w:tc>
        <w:tc>
          <w:tcPr>
            <w:tcW w:w="3788" w:type="dxa"/>
          </w:tcPr>
          <w:p w14:paraId="7423B529" w14:textId="65B7B930" w:rsidR="00B6329F" w:rsidRPr="00B6329F" w:rsidRDefault="00B6329F" w:rsidP="00B6329F">
            <w:pPr>
              <w:pStyle w:val="TableText"/>
              <w:cnfStyle w:val="000000000000" w:firstRow="0" w:lastRow="0" w:firstColumn="0" w:lastColumn="0" w:oddVBand="0" w:evenVBand="0" w:oddHBand="0" w:evenHBand="0" w:firstRowFirstColumn="0" w:firstRowLastColumn="0" w:lastRowFirstColumn="0" w:lastRowLastColumn="0"/>
            </w:pPr>
            <w:r w:rsidRPr="00B6329F">
              <w:t>Within 5</w:t>
            </w:r>
            <w:r w:rsidR="002203FF">
              <w:t xml:space="preserve"> </w:t>
            </w:r>
            <w:r w:rsidRPr="00B6329F">
              <w:t>km of the project area</w:t>
            </w:r>
          </w:p>
        </w:tc>
      </w:tr>
      <w:tr w:rsidR="00B6329F" w14:paraId="1AB68FE2" w14:textId="77777777" w:rsidTr="00443FF0">
        <w:tc>
          <w:tcPr>
            <w:cnfStyle w:val="001000000000" w:firstRow="0" w:lastRow="0" w:firstColumn="1" w:lastColumn="0" w:oddVBand="0" w:evenVBand="0" w:oddHBand="0" w:evenHBand="0" w:firstRowFirstColumn="0" w:firstRowLastColumn="0" w:lastRowFirstColumn="0" w:lastRowLastColumn="0"/>
            <w:tcW w:w="2250" w:type="dxa"/>
            <w:vMerge/>
          </w:tcPr>
          <w:p w14:paraId="26C43323" w14:textId="77777777" w:rsidR="00B6329F" w:rsidRPr="00B6329F" w:rsidRDefault="00B6329F" w:rsidP="00B6329F">
            <w:pPr>
              <w:pStyle w:val="TableText"/>
            </w:pPr>
          </w:p>
        </w:tc>
        <w:tc>
          <w:tcPr>
            <w:tcW w:w="3600" w:type="dxa"/>
          </w:tcPr>
          <w:p w14:paraId="4FEA7CF0" w14:textId="0FDC46C7" w:rsidR="00B6329F" w:rsidRPr="00B6329F" w:rsidRDefault="00B6329F" w:rsidP="00B6329F">
            <w:pPr>
              <w:pStyle w:val="TableText"/>
              <w:cnfStyle w:val="000000000000" w:firstRow="0" w:lastRow="0" w:firstColumn="0" w:lastColumn="0" w:oddVBand="0" w:evenVBand="0" w:oddHBand="0" w:evenHBand="0" w:firstRowFirstColumn="0" w:firstRowLastColumn="0" w:lastRowFirstColumn="0" w:lastRowLastColumn="0"/>
            </w:pPr>
            <w:r w:rsidRPr="00666FFA">
              <w:rPr>
                <w:i/>
                <w:iCs/>
              </w:rPr>
              <w:t>Emily</w:t>
            </w:r>
            <w:r w:rsidRPr="00B6329F">
              <w:t xml:space="preserve"> (brig) </w:t>
            </w:r>
          </w:p>
        </w:tc>
        <w:tc>
          <w:tcPr>
            <w:tcW w:w="3788" w:type="dxa"/>
          </w:tcPr>
          <w:p w14:paraId="71C7D801" w14:textId="669BF3FA" w:rsidR="00B6329F" w:rsidRPr="00B6329F" w:rsidRDefault="00B6329F" w:rsidP="00B6329F">
            <w:pPr>
              <w:pStyle w:val="TableText"/>
              <w:cnfStyle w:val="000000000000" w:firstRow="0" w:lastRow="0" w:firstColumn="0" w:lastColumn="0" w:oddVBand="0" w:evenVBand="0" w:oddHBand="0" w:evenHBand="0" w:firstRowFirstColumn="0" w:firstRowLastColumn="0" w:lastRowFirstColumn="0" w:lastRowLastColumn="0"/>
            </w:pPr>
            <w:r w:rsidRPr="00B6329F">
              <w:t>Within 5</w:t>
            </w:r>
            <w:r w:rsidR="002203FF">
              <w:t xml:space="preserve"> </w:t>
            </w:r>
            <w:r w:rsidRPr="00B6329F">
              <w:t>km of the project area</w:t>
            </w:r>
          </w:p>
        </w:tc>
      </w:tr>
      <w:tr w:rsidR="00B6329F" w14:paraId="17820AF2" w14:textId="77777777" w:rsidTr="00443FF0">
        <w:tc>
          <w:tcPr>
            <w:cnfStyle w:val="001000000000" w:firstRow="0" w:lastRow="0" w:firstColumn="1" w:lastColumn="0" w:oddVBand="0" w:evenVBand="0" w:oddHBand="0" w:evenHBand="0" w:firstRowFirstColumn="0" w:firstRowLastColumn="0" w:lastRowFirstColumn="0" w:lastRowLastColumn="0"/>
            <w:tcW w:w="2250" w:type="dxa"/>
            <w:vMerge/>
          </w:tcPr>
          <w:p w14:paraId="7B6EFEFB" w14:textId="77777777" w:rsidR="00B6329F" w:rsidRPr="00B6329F" w:rsidRDefault="00B6329F" w:rsidP="00B6329F">
            <w:pPr>
              <w:pStyle w:val="TableText"/>
            </w:pPr>
          </w:p>
        </w:tc>
        <w:tc>
          <w:tcPr>
            <w:tcW w:w="3600" w:type="dxa"/>
          </w:tcPr>
          <w:p w14:paraId="6C38E076" w14:textId="1A9EF457" w:rsidR="00B6329F" w:rsidRPr="00B6329F" w:rsidRDefault="00B6329F" w:rsidP="00B6329F">
            <w:pPr>
              <w:pStyle w:val="TableText"/>
              <w:cnfStyle w:val="000000000000" w:firstRow="0" w:lastRow="0" w:firstColumn="0" w:lastColumn="0" w:oddVBand="0" w:evenVBand="0" w:oddHBand="0" w:evenHBand="0" w:firstRowFirstColumn="0" w:firstRowLastColumn="0" w:lastRowFirstColumn="0" w:lastRowLastColumn="0"/>
            </w:pPr>
            <w:r w:rsidRPr="00B6329F">
              <w:t>Unknown buried wreck (Britannia 1839)</w:t>
            </w:r>
          </w:p>
        </w:tc>
        <w:tc>
          <w:tcPr>
            <w:tcW w:w="3788" w:type="dxa"/>
          </w:tcPr>
          <w:p w14:paraId="5D0803AE" w14:textId="3CA387A3" w:rsidR="00B6329F" w:rsidRPr="00B6329F" w:rsidRDefault="00B6329F" w:rsidP="00B6329F">
            <w:pPr>
              <w:pStyle w:val="TableText"/>
              <w:cnfStyle w:val="000000000000" w:firstRow="0" w:lastRow="0" w:firstColumn="0" w:lastColumn="0" w:oddVBand="0" w:evenVBand="0" w:oddHBand="0" w:evenHBand="0" w:firstRowFirstColumn="0" w:firstRowLastColumn="0" w:lastRowFirstColumn="0" w:lastRowLastColumn="0"/>
            </w:pPr>
            <w:r w:rsidRPr="00B6329F">
              <w:t>Within 5</w:t>
            </w:r>
            <w:r w:rsidR="002203FF">
              <w:t xml:space="preserve"> </w:t>
            </w:r>
            <w:r w:rsidRPr="00B6329F">
              <w:t>km of the project area</w:t>
            </w:r>
          </w:p>
        </w:tc>
      </w:tr>
      <w:tr w:rsidR="00B6329F" w14:paraId="7D1C243B" w14:textId="77777777" w:rsidTr="00443FF0">
        <w:tc>
          <w:tcPr>
            <w:cnfStyle w:val="001000000000" w:firstRow="0" w:lastRow="0" w:firstColumn="1" w:lastColumn="0" w:oddVBand="0" w:evenVBand="0" w:oddHBand="0" w:evenHBand="0" w:firstRowFirstColumn="0" w:firstRowLastColumn="0" w:lastRowFirstColumn="0" w:lastRowLastColumn="0"/>
            <w:tcW w:w="2250" w:type="dxa"/>
            <w:vMerge w:val="restart"/>
          </w:tcPr>
          <w:p w14:paraId="5688FF51" w14:textId="13776826" w:rsidR="00B6329F" w:rsidRPr="00B6329F" w:rsidRDefault="00B6329F" w:rsidP="00B6329F">
            <w:pPr>
              <w:pStyle w:val="TableText"/>
            </w:pPr>
            <w:r w:rsidRPr="00B6329F">
              <w:t>Listed as lost while travelling along the Gippsland coast (no further indication on potential location)</w:t>
            </w:r>
          </w:p>
        </w:tc>
        <w:tc>
          <w:tcPr>
            <w:tcW w:w="3600" w:type="dxa"/>
          </w:tcPr>
          <w:p w14:paraId="60B79EEA" w14:textId="66E32915" w:rsidR="00B6329F" w:rsidRPr="00B6329F" w:rsidRDefault="00B6329F" w:rsidP="00B6329F">
            <w:pPr>
              <w:pStyle w:val="TableText"/>
              <w:cnfStyle w:val="000000000000" w:firstRow="0" w:lastRow="0" w:firstColumn="0" w:lastColumn="0" w:oddVBand="0" w:evenVBand="0" w:oddHBand="0" w:evenHBand="0" w:firstRowFirstColumn="0" w:firstRowLastColumn="0" w:lastRowFirstColumn="0" w:lastRowLastColumn="0"/>
            </w:pPr>
            <w:r w:rsidRPr="00666FFA">
              <w:rPr>
                <w:i/>
                <w:iCs/>
              </w:rPr>
              <w:t>Colleen Bawn</w:t>
            </w:r>
            <w:r w:rsidRPr="00B6329F">
              <w:t xml:space="preserve"> (ketch) </w:t>
            </w:r>
          </w:p>
        </w:tc>
        <w:tc>
          <w:tcPr>
            <w:tcW w:w="3788" w:type="dxa"/>
          </w:tcPr>
          <w:p w14:paraId="7F5864B3" w14:textId="33ABFC12" w:rsidR="00B6329F" w:rsidRPr="00B6329F" w:rsidRDefault="00B6329F" w:rsidP="00B6329F">
            <w:pPr>
              <w:pStyle w:val="TableText"/>
              <w:cnfStyle w:val="000000000000" w:firstRow="0" w:lastRow="0" w:firstColumn="0" w:lastColumn="0" w:oddVBand="0" w:evenVBand="0" w:oddHBand="0" w:evenHBand="0" w:firstRowFirstColumn="0" w:firstRowLastColumn="0" w:lastRowFirstColumn="0" w:lastRowLastColumn="0"/>
            </w:pPr>
            <w:r w:rsidRPr="00B6329F">
              <w:t>Unknown – potential to be within study area</w:t>
            </w:r>
          </w:p>
        </w:tc>
      </w:tr>
      <w:tr w:rsidR="00B6329F" w14:paraId="001B0342" w14:textId="77777777" w:rsidTr="00443FF0">
        <w:tc>
          <w:tcPr>
            <w:cnfStyle w:val="001000000000" w:firstRow="0" w:lastRow="0" w:firstColumn="1" w:lastColumn="0" w:oddVBand="0" w:evenVBand="0" w:oddHBand="0" w:evenHBand="0" w:firstRowFirstColumn="0" w:firstRowLastColumn="0" w:lastRowFirstColumn="0" w:lastRowLastColumn="0"/>
            <w:tcW w:w="2250" w:type="dxa"/>
            <w:vMerge/>
          </w:tcPr>
          <w:p w14:paraId="51A1A69A" w14:textId="77777777" w:rsidR="00B6329F" w:rsidRPr="00B6329F" w:rsidRDefault="00B6329F" w:rsidP="00B6329F">
            <w:pPr>
              <w:pStyle w:val="TableText"/>
            </w:pPr>
          </w:p>
        </w:tc>
        <w:tc>
          <w:tcPr>
            <w:tcW w:w="3600" w:type="dxa"/>
          </w:tcPr>
          <w:p w14:paraId="418140E1" w14:textId="67F21887" w:rsidR="00B6329F" w:rsidRPr="00B6329F" w:rsidRDefault="00B6329F" w:rsidP="00B6329F">
            <w:pPr>
              <w:pStyle w:val="TableText"/>
              <w:cnfStyle w:val="000000000000" w:firstRow="0" w:lastRow="0" w:firstColumn="0" w:lastColumn="0" w:oddVBand="0" w:evenVBand="0" w:oddHBand="0" w:evenHBand="0" w:firstRowFirstColumn="0" w:firstRowLastColumn="0" w:lastRowFirstColumn="0" w:lastRowLastColumn="0"/>
            </w:pPr>
            <w:r w:rsidRPr="00666FFA">
              <w:rPr>
                <w:i/>
                <w:iCs/>
              </w:rPr>
              <w:t>Magnolia</w:t>
            </w:r>
            <w:r w:rsidRPr="00B6329F">
              <w:t xml:space="preserve"> (schooner) Unknown – potential to be within study</w:t>
            </w:r>
          </w:p>
        </w:tc>
        <w:tc>
          <w:tcPr>
            <w:tcW w:w="3788" w:type="dxa"/>
          </w:tcPr>
          <w:p w14:paraId="16A2D6E6" w14:textId="4DA3D2A7" w:rsidR="00B6329F" w:rsidRPr="00B6329F" w:rsidRDefault="00B6329F" w:rsidP="00B6329F">
            <w:pPr>
              <w:pStyle w:val="TableText"/>
              <w:cnfStyle w:val="000000000000" w:firstRow="0" w:lastRow="0" w:firstColumn="0" w:lastColumn="0" w:oddVBand="0" w:evenVBand="0" w:oddHBand="0" w:evenHBand="0" w:firstRowFirstColumn="0" w:firstRowLastColumn="0" w:lastRowFirstColumn="0" w:lastRowLastColumn="0"/>
            </w:pPr>
            <w:r w:rsidRPr="00B6329F">
              <w:t>Unknown – potential to be within study area</w:t>
            </w:r>
          </w:p>
        </w:tc>
      </w:tr>
      <w:tr w:rsidR="00B6329F" w14:paraId="5E6C8A93" w14:textId="77777777" w:rsidTr="00443FF0">
        <w:tc>
          <w:tcPr>
            <w:cnfStyle w:val="001000000000" w:firstRow="0" w:lastRow="0" w:firstColumn="1" w:lastColumn="0" w:oddVBand="0" w:evenVBand="0" w:oddHBand="0" w:evenHBand="0" w:firstRowFirstColumn="0" w:firstRowLastColumn="0" w:lastRowFirstColumn="0" w:lastRowLastColumn="0"/>
            <w:tcW w:w="2250" w:type="dxa"/>
            <w:vMerge/>
          </w:tcPr>
          <w:p w14:paraId="1803C21A" w14:textId="77777777" w:rsidR="00B6329F" w:rsidRPr="00B6329F" w:rsidRDefault="00B6329F" w:rsidP="00B6329F">
            <w:pPr>
              <w:pStyle w:val="TableText"/>
            </w:pPr>
          </w:p>
        </w:tc>
        <w:tc>
          <w:tcPr>
            <w:tcW w:w="3600" w:type="dxa"/>
          </w:tcPr>
          <w:p w14:paraId="633A1145" w14:textId="20D521D1" w:rsidR="00B6329F" w:rsidRPr="00B6329F" w:rsidRDefault="00B6329F" w:rsidP="00B6329F">
            <w:pPr>
              <w:pStyle w:val="TableText"/>
              <w:cnfStyle w:val="000000000000" w:firstRow="0" w:lastRow="0" w:firstColumn="0" w:lastColumn="0" w:oddVBand="0" w:evenVBand="0" w:oddHBand="0" w:evenHBand="0" w:firstRowFirstColumn="0" w:firstRowLastColumn="0" w:lastRowFirstColumn="0" w:lastRowLastColumn="0"/>
            </w:pPr>
            <w:r w:rsidRPr="00666FFA">
              <w:rPr>
                <w:i/>
                <w:iCs/>
              </w:rPr>
              <w:t>Dunkeld</w:t>
            </w:r>
            <w:r w:rsidRPr="00B6329F">
              <w:t xml:space="preserve"> (barque) Unknown – potential to be within study</w:t>
            </w:r>
          </w:p>
        </w:tc>
        <w:tc>
          <w:tcPr>
            <w:tcW w:w="3788" w:type="dxa"/>
          </w:tcPr>
          <w:p w14:paraId="45B57C40" w14:textId="2B7F1DE7" w:rsidR="00B6329F" w:rsidRPr="00B6329F" w:rsidRDefault="00B6329F" w:rsidP="00B6329F">
            <w:pPr>
              <w:pStyle w:val="TableText"/>
              <w:cnfStyle w:val="000000000000" w:firstRow="0" w:lastRow="0" w:firstColumn="0" w:lastColumn="0" w:oddVBand="0" w:evenVBand="0" w:oddHBand="0" w:evenHBand="0" w:firstRowFirstColumn="0" w:firstRowLastColumn="0" w:lastRowFirstColumn="0" w:lastRowLastColumn="0"/>
            </w:pPr>
            <w:r w:rsidRPr="00B6329F">
              <w:t>Unknown – potential to be within study area</w:t>
            </w:r>
          </w:p>
        </w:tc>
      </w:tr>
      <w:tr w:rsidR="00B6329F" w14:paraId="46934015" w14:textId="77777777" w:rsidTr="00443FF0">
        <w:tc>
          <w:tcPr>
            <w:cnfStyle w:val="001000000000" w:firstRow="0" w:lastRow="0" w:firstColumn="1" w:lastColumn="0" w:oddVBand="0" w:evenVBand="0" w:oddHBand="0" w:evenHBand="0" w:firstRowFirstColumn="0" w:firstRowLastColumn="0" w:lastRowFirstColumn="0" w:lastRowLastColumn="0"/>
            <w:tcW w:w="2250" w:type="dxa"/>
            <w:vMerge/>
          </w:tcPr>
          <w:p w14:paraId="0B3900E0" w14:textId="77777777" w:rsidR="00B6329F" w:rsidRPr="00B6329F" w:rsidRDefault="00B6329F" w:rsidP="00B6329F">
            <w:pPr>
              <w:pStyle w:val="TableText"/>
            </w:pPr>
          </w:p>
        </w:tc>
        <w:tc>
          <w:tcPr>
            <w:tcW w:w="3600" w:type="dxa"/>
          </w:tcPr>
          <w:p w14:paraId="24E34215" w14:textId="46AAEBA1" w:rsidR="00B6329F" w:rsidRPr="00B6329F" w:rsidRDefault="00B6329F" w:rsidP="00B6329F">
            <w:pPr>
              <w:pStyle w:val="TableText"/>
              <w:cnfStyle w:val="000000000000" w:firstRow="0" w:lastRow="0" w:firstColumn="0" w:lastColumn="0" w:oddVBand="0" w:evenVBand="0" w:oddHBand="0" w:evenHBand="0" w:firstRowFirstColumn="0" w:firstRowLastColumn="0" w:lastRowFirstColumn="0" w:lastRowLastColumn="0"/>
            </w:pPr>
            <w:r w:rsidRPr="00666FFA">
              <w:rPr>
                <w:i/>
                <w:iCs/>
              </w:rPr>
              <w:t>Favourite</w:t>
            </w:r>
            <w:r w:rsidRPr="00B6329F">
              <w:t xml:space="preserve"> (wooden barque) Unknown – potential to be within study</w:t>
            </w:r>
          </w:p>
        </w:tc>
        <w:tc>
          <w:tcPr>
            <w:tcW w:w="3788" w:type="dxa"/>
          </w:tcPr>
          <w:p w14:paraId="3D6AD5A7" w14:textId="261E489F" w:rsidR="00B6329F" w:rsidRPr="00B6329F" w:rsidRDefault="00B6329F" w:rsidP="00B6329F">
            <w:pPr>
              <w:pStyle w:val="TableText"/>
              <w:cnfStyle w:val="000000000000" w:firstRow="0" w:lastRow="0" w:firstColumn="0" w:lastColumn="0" w:oddVBand="0" w:evenVBand="0" w:oddHBand="0" w:evenHBand="0" w:firstRowFirstColumn="0" w:firstRowLastColumn="0" w:lastRowFirstColumn="0" w:lastRowLastColumn="0"/>
            </w:pPr>
            <w:r w:rsidRPr="00B6329F">
              <w:t>Unknown – potential to be within study area</w:t>
            </w:r>
          </w:p>
        </w:tc>
      </w:tr>
    </w:tbl>
    <w:p w14:paraId="37BD3CD1" w14:textId="4F5E14E8" w:rsidR="00B36951" w:rsidRDefault="00CC542E" w:rsidP="00B36951">
      <w:pPr>
        <w:pStyle w:val="BodyText"/>
      </w:pPr>
      <w:r w:rsidRPr="00CC542E">
        <w:t xml:space="preserve">The </w:t>
      </w:r>
      <w:r w:rsidR="00482854">
        <w:t xml:space="preserve">project's </w:t>
      </w:r>
      <w:r w:rsidRPr="00CC542E">
        <w:t>preliminary geophysical survey</w:t>
      </w:r>
      <w:r w:rsidR="00BF48FB">
        <w:t xml:space="preserve">s </w:t>
      </w:r>
      <w:r w:rsidR="0097653E">
        <w:t>investigat</w:t>
      </w:r>
      <w:r w:rsidR="00482854">
        <w:t>ed</w:t>
      </w:r>
      <w:r w:rsidR="0097653E">
        <w:t xml:space="preserve"> transects across the offshore wind farm area and a</w:t>
      </w:r>
      <w:r w:rsidR="00DD0018">
        <w:t xml:space="preserve"> </w:t>
      </w:r>
      <w:r w:rsidR="0097653E">
        <w:t>sub-section</w:t>
      </w:r>
      <w:r w:rsidR="00D51E33">
        <w:t xml:space="preserve"> (phase one)</w:t>
      </w:r>
      <w:r w:rsidR="0097653E">
        <w:t xml:space="preserve"> of the offshore export cable area</w:t>
      </w:r>
      <w:r w:rsidR="00DD0018">
        <w:t xml:space="preserve"> </w:t>
      </w:r>
      <w:r w:rsidR="00DD0018" w:rsidRPr="00CC542E">
        <w:t>(</w:t>
      </w:r>
      <w:r w:rsidR="00DD0018">
        <w:fldChar w:fldCharType="begin"/>
      </w:r>
      <w:r w:rsidR="00DD0018">
        <w:instrText xml:space="preserve"> REF _Ref199757721 \h </w:instrText>
      </w:r>
      <w:r w:rsidR="00DD0018">
        <w:fldChar w:fldCharType="separate"/>
      </w:r>
      <w:r w:rsidR="00733DF0">
        <w:t xml:space="preserve">Figure </w:t>
      </w:r>
      <w:r w:rsidR="00733DF0">
        <w:rPr>
          <w:noProof/>
        </w:rPr>
        <w:t>14</w:t>
      </w:r>
      <w:r w:rsidR="00733DF0">
        <w:noBreakHyphen/>
      </w:r>
      <w:r w:rsidR="00733DF0">
        <w:rPr>
          <w:noProof/>
        </w:rPr>
        <w:t>5</w:t>
      </w:r>
      <w:r w:rsidR="00DD0018">
        <w:fldChar w:fldCharType="end"/>
      </w:r>
      <w:r w:rsidR="00DD0018">
        <w:t>).</w:t>
      </w:r>
      <w:r w:rsidRPr="00CC542E">
        <w:t xml:space="preserve"> </w:t>
      </w:r>
      <w:r w:rsidR="00D51E33">
        <w:t>The geophysical surveys</w:t>
      </w:r>
      <w:r w:rsidRPr="00CC542E">
        <w:t xml:space="preserve"> identified </w:t>
      </w:r>
      <w:r w:rsidR="003777EA">
        <w:t xml:space="preserve">16 </w:t>
      </w:r>
      <w:r w:rsidRPr="00CC542E">
        <w:t>anomalies on the seabed that indicate potential underwater cultural heritage (</w:t>
      </w:r>
      <w:r w:rsidR="00CF4663">
        <w:fldChar w:fldCharType="begin"/>
      </w:r>
      <w:r w:rsidR="00CF4663">
        <w:instrText xml:space="preserve"> REF _Ref199757721 \h </w:instrText>
      </w:r>
      <w:r w:rsidR="00CF4663">
        <w:fldChar w:fldCharType="separate"/>
      </w:r>
      <w:r w:rsidR="00733DF0">
        <w:t xml:space="preserve">Figure </w:t>
      </w:r>
      <w:r w:rsidR="00733DF0">
        <w:rPr>
          <w:noProof/>
        </w:rPr>
        <w:t>14</w:t>
      </w:r>
      <w:r w:rsidR="00733DF0">
        <w:noBreakHyphen/>
      </w:r>
      <w:r w:rsidR="00733DF0">
        <w:rPr>
          <w:noProof/>
        </w:rPr>
        <w:t>5</w:t>
      </w:r>
      <w:r w:rsidR="00CF4663">
        <w:fldChar w:fldCharType="end"/>
      </w:r>
      <w:r w:rsidRPr="00CC542E">
        <w:t xml:space="preserve">). These may represent sites, features, objects or items of human origin. Until </w:t>
      </w:r>
      <w:r w:rsidR="0073448C">
        <w:t>further diagnostic assessment determines otherwise</w:t>
      </w:r>
      <w:r w:rsidRPr="00CC542E">
        <w:t xml:space="preserve">, they are </w:t>
      </w:r>
      <w:r w:rsidR="00057A5B">
        <w:t>treated</w:t>
      </w:r>
      <w:r w:rsidR="00057A5B" w:rsidRPr="00CC542E">
        <w:t xml:space="preserve"> </w:t>
      </w:r>
      <w:r w:rsidRPr="00CC542E">
        <w:t>with the same caution as confirmed items of underwater cultural heritage.</w:t>
      </w:r>
      <w:r w:rsidR="00592155">
        <w:t xml:space="preserve"> </w:t>
      </w:r>
    </w:p>
    <w:p w14:paraId="09900115" w14:textId="630DB478" w:rsidR="00EF36C3" w:rsidRDefault="00EF36C3" w:rsidP="00EF36C3">
      <w:pPr>
        <w:pStyle w:val="Caption"/>
      </w:pPr>
      <w:bookmarkStart w:id="39" w:name="_Ref199757721"/>
      <w:bookmarkStart w:id="40" w:name="_Toc228887241"/>
      <w:r>
        <w:lastRenderedPageBreak/>
        <w:t xml:space="preserve">Figure </w:t>
      </w:r>
      <w:fldSimple w:instr=" STYLEREF 1 \s ">
        <w:r w:rsidR="00733DF0">
          <w:rPr>
            <w:noProof/>
          </w:rPr>
          <w:t>14</w:t>
        </w:r>
      </w:fldSimple>
      <w:r w:rsidR="004A0CE1">
        <w:noBreakHyphen/>
      </w:r>
      <w:fldSimple w:instr=" SEQ Figure \* ARABIC \s 1 ">
        <w:r w:rsidR="00733DF0">
          <w:rPr>
            <w:noProof/>
          </w:rPr>
          <w:t>5</w:t>
        </w:r>
      </w:fldSimple>
      <w:bookmarkEnd w:id="39"/>
      <w:r>
        <w:tab/>
      </w:r>
      <w:r w:rsidR="00BE3BF1">
        <w:t>P</w:t>
      </w:r>
      <w:r w:rsidR="00DA442A" w:rsidRPr="00DA442A">
        <w:t xml:space="preserve">otential </w:t>
      </w:r>
      <w:r w:rsidR="00BE3BF1">
        <w:t xml:space="preserve">underwater cultural heritage </w:t>
      </w:r>
      <w:r w:rsidR="00DA442A" w:rsidRPr="00DA442A">
        <w:t xml:space="preserve">anomalies identified by </w:t>
      </w:r>
      <w:r w:rsidR="00BE3BF1">
        <w:t xml:space="preserve">geophysical survey data </w:t>
      </w:r>
      <w:r w:rsidR="00DA442A" w:rsidRPr="00DA442A">
        <w:t>analysis</w:t>
      </w:r>
      <w:bookmarkEnd w:id="40"/>
    </w:p>
    <w:p w14:paraId="707BE8F7" w14:textId="32463172" w:rsidR="00512E0F" w:rsidRPr="00512E0F" w:rsidRDefault="007762E3" w:rsidP="00512E0F">
      <w:pPr>
        <w:pStyle w:val="Object"/>
      </w:pPr>
      <w:r>
        <w:rPr>
          <w:noProof/>
        </w:rPr>
        <w:drawing>
          <wp:inline distT="0" distB="0" distL="0" distR="0" wp14:anchorId="7E4D4E21" wp14:editId="695066C2">
            <wp:extent cx="6137910" cy="5564505"/>
            <wp:effectExtent l="0" t="0" r="0" b="0"/>
            <wp:docPr id="180342655" name="Picture 8" descr="A map with a red boundary showing the project’s offshore export cable area and offshore wind farm area and a brown line showing the limit of Victorian coastal waters. &#10;A black line shows the cable survey area for phase one. Yellow dots show potential UCH anomlies which are dotted throughout th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2655" name="Picture 8" descr="A map with a red boundary showing the project’s offshore export cable area and offshore wind farm area and a brown line showing the limit of Victorian coastal waters. &#10;A black line shows the cable survey area for phase one. Yellow dots show potential UCH anomlies which are dotted throughout the are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7910" cy="5564505"/>
                    </a:xfrm>
                    <a:prstGeom prst="rect">
                      <a:avLst/>
                    </a:prstGeom>
                    <a:noFill/>
                    <a:ln>
                      <a:noFill/>
                    </a:ln>
                  </pic:spPr>
                </pic:pic>
              </a:graphicData>
            </a:graphic>
          </wp:inline>
        </w:drawing>
      </w:r>
    </w:p>
    <w:p w14:paraId="68539106" w14:textId="0E006373" w:rsidR="00AE2CA9" w:rsidRDefault="00D30449" w:rsidP="00B62800">
      <w:pPr>
        <w:pStyle w:val="Source"/>
        <w:rPr>
          <w:rFonts w:asciiTheme="majorHAnsi" w:eastAsiaTheme="majorEastAsia" w:hAnsiTheme="majorHAnsi" w:cstheme="majorBidi"/>
          <w:color w:val="00966E" w:themeColor="accent2"/>
          <w:sz w:val="40"/>
          <w:szCs w:val="32"/>
        </w:rPr>
      </w:pPr>
      <w:bookmarkStart w:id="41" w:name="_Ref200027185"/>
      <w:r>
        <w:t xml:space="preserve">Sonar images and </w:t>
      </w:r>
      <w:r w:rsidR="004E7D07">
        <w:t>descriptions</w:t>
      </w:r>
      <w:r>
        <w:t xml:space="preserve"> of</w:t>
      </w:r>
      <w:r w:rsidR="003F5401">
        <w:t xml:space="preserve"> </w:t>
      </w:r>
      <w:r w:rsidR="00D069E0">
        <w:t>potential</w:t>
      </w:r>
      <w:r w:rsidR="00E86E0B">
        <w:t xml:space="preserve"> underwater cultural heritage</w:t>
      </w:r>
      <w:r w:rsidR="00D069E0">
        <w:t xml:space="preserve"> anomalies can</w:t>
      </w:r>
      <w:r w:rsidR="00254FC3">
        <w:t xml:space="preserve"> be found</w:t>
      </w:r>
      <w:r w:rsidR="00415B47">
        <w:t xml:space="preserve"> in </w:t>
      </w:r>
      <w:r w:rsidR="00415B47" w:rsidRPr="00654211">
        <w:rPr>
          <w:i/>
          <w:iCs/>
        </w:rPr>
        <w:t xml:space="preserve">Technical </w:t>
      </w:r>
      <w:r w:rsidR="00654211">
        <w:rPr>
          <w:i/>
          <w:iCs/>
        </w:rPr>
        <w:t>R</w:t>
      </w:r>
      <w:r w:rsidR="00415B47" w:rsidRPr="00654211">
        <w:rPr>
          <w:i/>
          <w:iCs/>
        </w:rPr>
        <w:t xml:space="preserve">eport </w:t>
      </w:r>
      <w:r w:rsidR="0058027D" w:rsidRPr="00654211">
        <w:rPr>
          <w:i/>
          <w:iCs/>
        </w:rPr>
        <w:t xml:space="preserve">M – Non-Aboriginal </w:t>
      </w:r>
      <w:r w:rsidR="00654211">
        <w:rPr>
          <w:i/>
          <w:iCs/>
        </w:rPr>
        <w:t>U</w:t>
      </w:r>
      <w:r w:rsidR="0058027D" w:rsidRPr="00654211">
        <w:rPr>
          <w:i/>
          <w:iCs/>
        </w:rPr>
        <w:t xml:space="preserve">nderwater </w:t>
      </w:r>
      <w:r w:rsidR="00654211">
        <w:rPr>
          <w:i/>
          <w:iCs/>
        </w:rPr>
        <w:t>C</w:t>
      </w:r>
      <w:r w:rsidR="0058027D" w:rsidRPr="00654211">
        <w:rPr>
          <w:i/>
          <w:iCs/>
        </w:rPr>
        <w:t xml:space="preserve">ultural </w:t>
      </w:r>
      <w:r w:rsidR="00654211">
        <w:rPr>
          <w:i/>
          <w:iCs/>
        </w:rPr>
        <w:t>H</w:t>
      </w:r>
      <w:r w:rsidR="0058027D" w:rsidRPr="00654211">
        <w:rPr>
          <w:i/>
          <w:iCs/>
        </w:rPr>
        <w:t>eritage</w:t>
      </w:r>
      <w:r w:rsidR="0058027D">
        <w:t xml:space="preserve"> </w:t>
      </w:r>
      <w:r w:rsidR="00254FC3">
        <w:t>through the corresponding anomaly numbers</w:t>
      </w:r>
      <w:r w:rsidR="004E7D07">
        <w:t xml:space="preserve"> in the figure.</w:t>
      </w:r>
      <w:r w:rsidR="00254FC3">
        <w:t xml:space="preserve"> </w:t>
      </w:r>
      <w:r w:rsidR="00AE2CA9">
        <w:br w:type="page"/>
      </w:r>
    </w:p>
    <w:p w14:paraId="08E6239E" w14:textId="22E9399A" w:rsidR="00E16BDD" w:rsidRPr="00E16BDD" w:rsidRDefault="00E16BDD" w:rsidP="00E16BDD">
      <w:pPr>
        <w:pStyle w:val="Heading2"/>
      </w:pPr>
      <w:bookmarkStart w:id="42" w:name="_Ref200124276"/>
      <w:bookmarkStart w:id="43" w:name="_Toc225338407"/>
      <w:bookmarkStart w:id="44" w:name="_Toc228887223"/>
      <w:r w:rsidRPr="00E16BDD">
        <w:lastRenderedPageBreak/>
        <w:t>Construction impacts</w:t>
      </w:r>
      <w:bookmarkEnd w:id="41"/>
      <w:bookmarkEnd w:id="42"/>
      <w:bookmarkEnd w:id="43"/>
      <w:bookmarkEnd w:id="44"/>
    </w:p>
    <w:p w14:paraId="025EE20D" w14:textId="572F148A" w:rsidR="00D94BCA" w:rsidRDefault="00D94BCA" w:rsidP="008E4AF3">
      <w:pPr>
        <w:pStyle w:val="BodyText"/>
      </w:pPr>
      <w:r w:rsidRPr="00CB1199">
        <w:t xml:space="preserve">This section discusses impacts and risks associated with the </w:t>
      </w:r>
      <w:r>
        <w:t xml:space="preserve">project’s </w:t>
      </w:r>
      <w:r w:rsidRPr="00CB1199">
        <w:t>construction that relate to</w:t>
      </w:r>
      <w:r w:rsidR="00C1303E">
        <w:t xml:space="preserve"> </w:t>
      </w:r>
      <w:r w:rsidR="00C1303E" w:rsidRPr="00E16BDD">
        <w:t>non-Aboriginal</w:t>
      </w:r>
      <w:r w:rsidR="00C1303E">
        <w:t xml:space="preserve"> underwater</w:t>
      </w:r>
      <w:r w:rsidR="00C1303E" w:rsidRPr="00E16BDD">
        <w:t xml:space="preserve"> cultural heritage</w:t>
      </w:r>
      <w:r w:rsidR="00C1303E">
        <w:t xml:space="preserve"> </w:t>
      </w:r>
      <w:r w:rsidRPr="00CB1199">
        <w:t>and the respective receptor groups.</w:t>
      </w:r>
    </w:p>
    <w:p w14:paraId="72AF8B47" w14:textId="343301B3" w:rsidR="00E16BDD" w:rsidRPr="00E16BDD" w:rsidRDefault="00E16BDD" w:rsidP="008E4AF3">
      <w:pPr>
        <w:pStyle w:val="Heading3"/>
      </w:pPr>
      <w:bookmarkStart w:id="45" w:name="_Toc225338408"/>
      <w:bookmarkStart w:id="46" w:name="_Toc228887224"/>
      <w:r w:rsidRPr="00E16BDD">
        <w:t>Key impacts</w:t>
      </w:r>
      <w:bookmarkEnd w:id="45"/>
      <w:bookmarkEnd w:id="46"/>
    </w:p>
    <w:p w14:paraId="537F1189" w14:textId="4BED1C51" w:rsidR="00E16BDD" w:rsidRPr="00E16BDD" w:rsidRDefault="00E16BDD" w:rsidP="00E16BDD">
      <w:pPr>
        <w:pStyle w:val="BodyText"/>
      </w:pPr>
      <w:r w:rsidRPr="00E16BDD">
        <w:t xml:space="preserve">The </w:t>
      </w:r>
      <w:r w:rsidR="002E4C5F">
        <w:t>construction</w:t>
      </w:r>
      <w:r w:rsidRPr="00E16BDD">
        <w:t xml:space="preserve"> assessment identified no impacts </w:t>
      </w:r>
      <w:r w:rsidR="00C44B58">
        <w:t>on</w:t>
      </w:r>
      <w:r w:rsidRPr="00E16BDD">
        <w:t xml:space="preserve"> non-Aboriginal underwater cultural heritage </w:t>
      </w:r>
      <w:r w:rsidR="003B5DA0">
        <w:t xml:space="preserve">receptor groups </w:t>
      </w:r>
      <w:r w:rsidRPr="00E16BDD">
        <w:t>with a</w:t>
      </w:r>
      <w:r w:rsidR="003B5DA0">
        <w:t>n</w:t>
      </w:r>
      <w:r w:rsidR="00B71BAE" w:rsidRPr="00E16BDD">
        <w:t xml:space="preserve"> </w:t>
      </w:r>
      <w:r w:rsidR="00B71BAE">
        <w:t>impact</w:t>
      </w:r>
      <w:r w:rsidR="003F1C3F">
        <w:t xml:space="preserve"> </w:t>
      </w:r>
      <w:r w:rsidRPr="00E16BDD">
        <w:t>rating of moderate or higher</w:t>
      </w:r>
      <w:r w:rsidR="00D10145" w:rsidRPr="00102C27">
        <w:t xml:space="preserve"> once mitigation measures </w:t>
      </w:r>
      <w:r w:rsidR="00EF74D6">
        <w:t>are</w:t>
      </w:r>
      <w:r w:rsidR="00D10145" w:rsidRPr="00102C27">
        <w:t xml:space="preserve"> implemented.</w:t>
      </w:r>
    </w:p>
    <w:p w14:paraId="4CD0A097" w14:textId="7A38A87D" w:rsidR="00E16BDD" w:rsidRPr="00E16BDD" w:rsidRDefault="00E16BDD" w:rsidP="00E16BDD">
      <w:pPr>
        <w:pStyle w:val="Heading3"/>
      </w:pPr>
      <w:bookmarkStart w:id="47" w:name="_Toc225338409"/>
      <w:bookmarkStart w:id="48" w:name="_Toc228887225"/>
      <w:r w:rsidRPr="00E16BDD">
        <w:t>Other impacts</w:t>
      </w:r>
      <w:bookmarkEnd w:id="47"/>
      <w:bookmarkEnd w:id="48"/>
    </w:p>
    <w:p w14:paraId="7AADA94D" w14:textId="7F6461E1" w:rsidR="00E16BDD" w:rsidRPr="00E16BDD" w:rsidRDefault="00C57762" w:rsidP="00E16BDD">
      <w:pPr>
        <w:pStyle w:val="BodyText"/>
      </w:pPr>
      <w:r w:rsidRPr="00102C27">
        <w:t xml:space="preserve">Other potential construction impacts with minor to negligible effects on </w:t>
      </w:r>
      <w:r w:rsidRPr="00E16BDD">
        <w:t>non-Aboriginal</w:t>
      </w:r>
      <w:r w:rsidR="00215CB5">
        <w:t xml:space="preserve"> underwater</w:t>
      </w:r>
      <w:r w:rsidRPr="00E16BDD">
        <w:t xml:space="preserve"> cultural heritage</w:t>
      </w:r>
      <w:r>
        <w:t xml:space="preserve"> </w:t>
      </w:r>
      <w:r w:rsidRPr="00102C27">
        <w:t xml:space="preserve">once mitigation measures </w:t>
      </w:r>
      <w:r w:rsidR="00CC4763">
        <w:t>are</w:t>
      </w:r>
      <w:r w:rsidRPr="00102C27">
        <w:t xml:space="preserve"> implemented include</w:t>
      </w:r>
      <w:r>
        <w:t>:</w:t>
      </w:r>
    </w:p>
    <w:p w14:paraId="7344F71D" w14:textId="265E8DB6" w:rsidR="00E16BDD" w:rsidRPr="00E16BDD" w:rsidRDefault="00E16BDD" w:rsidP="00E16BDD">
      <w:pPr>
        <w:pStyle w:val="BodyBullet1"/>
      </w:pPr>
      <w:r w:rsidRPr="00E16BDD">
        <w:t>Impacts to underwater cultural heritage values identified as anomalies on the seabed</w:t>
      </w:r>
    </w:p>
    <w:p w14:paraId="37C91563" w14:textId="176CA980" w:rsidR="00E16BDD" w:rsidRPr="00E16BDD" w:rsidRDefault="00E16BDD" w:rsidP="00E16BDD">
      <w:pPr>
        <w:pStyle w:val="BodyBullet1"/>
      </w:pPr>
      <w:r w:rsidRPr="00E16BDD">
        <w:t xml:space="preserve">Impacts to the </w:t>
      </w:r>
      <w:r w:rsidR="00164D75">
        <w:t xml:space="preserve">1838 </w:t>
      </w:r>
      <w:r w:rsidRPr="00E16BDD">
        <w:t xml:space="preserve">wreck of the </w:t>
      </w:r>
      <w:r w:rsidR="00E97BBA">
        <w:t xml:space="preserve">colonial </w:t>
      </w:r>
      <w:r w:rsidRPr="00E16BDD">
        <w:t xml:space="preserve">schooner </w:t>
      </w:r>
      <w:r w:rsidRPr="00666FFA">
        <w:rPr>
          <w:i/>
          <w:iCs/>
        </w:rPr>
        <w:t>Sarah</w:t>
      </w:r>
      <w:r w:rsidR="00D828AA">
        <w:t>.</w:t>
      </w:r>
    </w:p>
    <w:p w14:paraId="7B5A8EBB" w14:textId="29D838EF" w:rsidR="00E16BDD" w:rsidRPr="00E16BDD" w:rsidRDefault="00556269" w:rsidP="00447E80">
      <w:pPr>
        <w:pStyle w:val="Heading4"/>
      </w:pPr>
      <w:bookmarkStart w:id="49" w:name="_Ref214287215"/>
      <w:r>
        <w:t>Construction impacts to potential non-Aboriginal underwater cultural</w:t>
      </w:r>
      <w:r w:rsidR="00344DE6">
        <w:t xml:space="preserve"> </w:t>
      </w:r>
      <w:r>
        <w:t>heritage (a</w:t>
      </w:r>
      <w:r w:rsidR="00E16BDD" w:rsidRPr="00E16BDD">
        <w:t>nomalies on the seabed</w:t>
      </w:r>
      <w:bookmarkEnd w:id="49"/>
      <w:r>
        <w:t>)</w:t>
      </w:r>
    </w:p>
    <w:p w14:paraId="515BA951" w14:textId="77777777" w:rsidR="000E031A" w:rsidRDefault="000E031A" w:rsidP="000E031A">
      <w:pPr>
        <w:pStyle w:val="Heading6NoNumber"/>
      </w:pPr>
      <w:r>
        <w:t>Potential impact</w:t>
      </w:r>
    </w:p>
    <w:p w14:paraId="2D1F85A5" w14:textId="22C55DEF" w:rsidR="009F1528" w:rsidRDefault="00693475" w:rsidP="00E16BDD">
      <w:pPr>
        <w:pStyle w:val="BodyText"/>
      </w:pPr>
      <w:r>
        <w:t xml:space="preserve">Anomalies on the seabed </w:t>
      </w:r>
      <w:r w:rsidR="006B397A">
        <w:t xml:space="preserve">were identified through a </w:t>
      </w:r>
      <w:r w:rsidR="00293275">
        <w:t>p</w:t>
      </w:r>
      <w:r w:rsidR="006B397A">
        <w:t xml:space="preserve">hase one geophysical survey, conducted in </w:t>
      </w:r>
      <w:r w:rsidR="001C3A7C">
        <w:t>2020</w:t>
      </w:r>
      <w:r w:rsidR="003B0B57">
        <w:t xml:space="preserve">. </w:t>
      </w:r>
      <w:r w:rsidR="002B2E66">
        <w:t>This survey identified</w:t>
      </w:r>
      <w:r w:rsidR="003B0B57">
        <w:t xml:space="preserve"> </w:t>
      </w:r>
      <w:r w:rsidR="00EA5E98">
        <w:t>shapes on the seabed that</w:t>
      </w:r>
      <w:r w:rsidR="00AC45C5">
        <w:t xml:space="preserve"> </w:t>
      </w:r>
      <w:r w:rsidR="00EB31F4">
        <w:t>could be an item of</w:t>
      </w:r>
      <w:r w:rsidR="00AC45C5">
        <w:t xml:space="preserve"> </w:t>
      </w:r>
      <w:r w:rsidR="0090699E">
        <w:t>und</w:t>
      </w:r>
      <w:r w:rsidR="00B30E52">
        <w:t>erwater cultural heritage value.</w:t>
      </w:r>
      <w:r w:rsidR="00EA5E98">
        <w:t xml:space="preserve"> </w:t>
      </w:r>
    </w:p>
    <w:p w14:paraId="5C2294A4" w14:textId="737FD0A1" w:rsidR="00E16BDD" w:rsidRPr="00E16BDD" w:rsidRDefault="00E16BDD" w:rsidP="00E16BDD">
      <w:pPr>
        <w:pStyle w:val="BodyText"/>
      </w:pPr>
      <w:r w:rsidRPr="00E16BDD">
        <w:t xml:space="preserve">There is </w:t>
      </w:r>
      <w:r w:rsidR="008726C2">
        <w:t>a</w:t>
      </w:r>
      <w:r w:rsidRPr="00E16BDD">
        <w:t xml:space="preserve"> potential for direct contact between project</w:t>
      </w:r>
      <w:r w:rsidR="008726C2">
        <w:t xml:space="preserve"> vessels and installation </w:t>
      </w:r>
      <w:r w:rsidR="005A2BCD">
        <w:t>equipment</w:t>
      </w:r>
      <w:r w:rsidRPr="00E16BDD">
        <w:t xml:space="preserve"> and </w:t>
      </w:r>
      <w:r w:rsidR="00416D62">
        <w:t xml:space="preserve">any </w:t>
      </w:r>
      <w:r w:rsidRPr="00E16BDD">
        <w:t>underwater cultural heritage item</w:t>
      </w:r>
      <w:r w:rsidR="008726C2">
        <w:t>s</w:t>
      </w:r>
      <w:r w:rsidRPr="00E16BDD">
        <w:t xml:space="preserve"> located within the </w:t>
      </w:r>
      <w:r w:rsidR="009C548A">
        <w:t>study area</w:t>
      </w:r>
      <w:r w:rsidRPr="00E16BDD">
        <w:t xml:space="preserve">. </w:t>
      </w:r>
      <w:r w:rsidR="007353A3">
        <w:t>The install</w:t>
      </w:r>
      <w:r w:rsidR="002A20C7">
        <w:t xml:space="preserve">ation of offshore wind </w:t>
      </w:r>
      <w:r w:rsidRPr="00E16BDD">
        <w:t>turbines</w:t>
      </w:r>
      <w:r w:rsidR="002A20C7">
        <w:t xml:space="preserve"> and</w:t>
      </w:r>
      <w:r w:rsidRPr="00E16BDD">
        <w:t xml:space="preserve"> </w:t>
      </w:r>
      <w:r w:rsidR="007353A3">
        <w:t xml:space="preserve">offshore </w:t>
      </w:r>
      <w:r w:rsidRPr="00E16BDD">
        <w:t>substations, anchors dropped by barges</w:t>
      </w:r>
      <w:r w:rsidR="000C5991">
        <w:t xml:space="preserve">, </w:t>
      </w:r>
      <w:r w:rsidR="005B39E0">
        <w:t>jack up</w:t>
      </w:r>
      <w:r w:rsidRPr="00E16BDD">
        <w:t xml:space="preserve"> work vessel</w:t>
      </w:r>
      <w:r w:rsidR="000C5991">
        <w:t xml:space="preserve"> legs</w:t>
      </w:r>
      <w:r w:rsidR="0017669E">
        <w:t>, cable installation</w:t>
      </w:r>
      <w:r w:rsidR="005163EA">
        <w:t xml:space="preserve"> and sea</w:t>
      </w:r>
      <w:r w:rsidR="000C5991">
        <w:t>b</w:t>
      </w:r>
      <w:r w:rsidR="005163EA">
        <w:t>ed preparation</w:t>
      </w:r>
      <w:r w:rsidRPr="00E16BDD">
        <w:t xml:space="preserve"> directly </w:t>
      </w:r>
      <w:r w:rsidR="00E73A22">
        <w:t>or indirectly</w:t>
      </w:r>
      <w:r w:rsidRPr="00E16BDD">
        <w:t xml:space="preserve"> over an item of underwater cultural heritage </w:t>
      </w:r>
      <w:r w:rsidR="00472CF1" w:rsidRPr="00E16BDD">
        <w:t>c</w:t>
      </w:r>
      <w:r w:rsidR="00472CF1">
        <w:t>ould</w:t>
      </w:r>
      <w:r w:rsidRPr="00E16BDD">
        <w:t xml:space="preserve"> crush or dislodge parts of </w:t>
      </w:r>
      <w:r w:rsidR="00F334D3">
        <w:t>that item</w:t>
      </w:r>
      <w:r w:rsidRPr="00E16BDD">
        <w:t>.</w:t>
      </w:r>
      <w:r w:rsidR="00445598" w:rsidRPr="00445598">
        <w:t xml:space="preserve"> </w:t>
      </w:r>
      <w:r w:rsidR="00DB1CF3">
        <w:t xml:space="preserve">Prior to construction a </w:t>
      </w:r>
      <w:r w:rsidR="00293275">
        <w:t>p</w:t>
      </w:r>
      <w:r w:rsidR="00DB1CF3">
        <w:t xml:space="preserve">hase two geophysical survey will be undertaken to </w:t>
      </w:r>
      <w:r w:rsidR="00BE61AF">
        <w:t>further characterise the seabed</w:t>
      </w:r>
      <w:r w:rsidR="00043222">
        <w:t xml:space="preserve"> in more detail</w:t>
      </w:r>
      <w:r w:rsidR="00BE61AF">
        <w:t>.</w:t>
      </w:r>
    </w:p>
    <w:p w14:paraId="35AD4965" w14:textId="39AF4A6A" w:rsidR="00E16BDD" w:rsidRPr="00E16BDD" w:rsidRDefault="00E16BDD" w:rsidP="00E16BDD">
      <w:pPr>
        <w:pStyle w:val="BodyText"/>
      </w:pPr>
      <w:r w:rsidRPr="00E16BDD">
        <w:lastRenderedPageBreak/>
        <w:t xml:space="preserve">Indirect potential impacts </w:t>
      </w:r>
      <w:r w:rsidR="002A39A6">
        <w:t>during</w:t>
      </w:r>
      <w:r w:rsidRPr="00E16BDD">
        <w:t xml:space="preserve"> the construction phase can </w:t>
      </w:r>
      <w:r w:rsidR="008960F4">
        <w:t>result</w:t>
      </w:r>
      <w:r w:rsidRPr="00E16BDD">
        <w:t xml:space="preserve"> </w:t>
      </w:r>
      <w:r w:rsidR="008960F4">
        <w:t>from</w:t>
      </w:r>
      <w:r w:rsidRPr="00E16BDD">
        <w:t xml:space="preserve"> jetting, ploughing, trenching or anchoring works</w:t>
      </w:r>
      <w:r w:rsidR="008960F4">
        <w:t xml:space="preserve">, as well as </w:t>
      </w:r>
      <w:r w:rsidRPr="00E16BDD">
        <w:t xml:space="preserve">scouring </w:t>
      </w:r>
      <w:r w:rsidR="007F4D7E">
        <w:t>through</w:t>
      </w:r>
      <w:r w:rsidRPr="00E16BDD">
        <w:t xml:space="preserve"> the addition or subtraction of an item on the seabed. These actions </w:t>
      </w:r>
      <w:r w:rsidR="00AA75F3">
        <w:t>may</w:t>
      </w:r>
      <w:r w:rsidRPr="00E16BDD">
        <w:t xml:space="preserve"> redirect the flow of water currents and change the level of sediments such as sand. </w:t>
      </w:r>
      <w:r w:rsidR="00DA5FFA">
        <w:t>While sediment b</w:t>
      </w:r>
      <w:r w:rsidRPr="00E16BDD">
        <w:t xml:space="preserve">uild-up can occur, </w:t>
      </w:r>
      <w:r w:rsidR="00DA5FFA">
        <w:t xml:space="preserve">these actions </w:t>
      </w:r>
      <w:r w:rsidRPr="00E16BDD">
        <w:t xml:space="preserve">more often </w:t>
      </w:r>
      <w:r w:rsidR="007F4D7E">
        <w:t>destab</w:t>
      </w:r>
      <w:r w:rsidR="00357843">
        <w:t>ilise</w:t>
      </w:r>
      <w:r w:rsidRPr="00E16BDD">
        <w:t xml:space="preserve"> items of underwater cultural heritage</w:t>
      </w:r>
      <w:r w:rsidR="00357843">
        <w:t xml:space="preserve">, </w:t>
      </w:r>
      <w:r w:rsidRPr="00E16BDD">
        <w:t>expos</w:t>
      </w:r>
      <w:r w:rsidR="00DA5FFA">
        <w:t>ing</w:t>
      </w:r>
      <w:r w:rsidRPr="00E16BDD">
        <w:t xml:space="preserve"> them to new and increased </w:t>
      </w:r>
      <w:r w:rsidR="00CC5072">
        <w:t xml:space="preserve">rates of </w:t>
      </w:r>
      <w:r w:rsidRPr="00E16BDD">
        <w:t xml:space="preserve">decay. </w:t>
      </w:r>
      <w:r w:rsidR="00666945" w:rsidRPr="00E16BDD">
        <w:t>Scouring</w:t>
      </w:r>
      <w:r w:rsidR="00666945">
        <w:t xml:space="preserve"> also </w:t>
      </w:r>
      <w:r w:rsidR="00666945" w:rsidRPr="00E16BDD">
        <w:t>causes the removal of the protective an</w:t>
      </w:r>
      <w:r w:rsidR="00666945">
        <w:t>a</w:t>
      </w:r>
      <w:r w:rsidR="00666945" w:rsidRPr="00E16BDD">
        <w:t>erobic layer of sediment, providing access to marine borers and marine life</w:t>
      </w:r>
      <w:r w:rsidR="0068056F">
        <w:t>, and</w:t>
      </w:r>
      <w:r w:rsidR="00666945" w:rsidRPr="00E16BDD">
        <w:t xml:space="preserve"> results in higher levels of oxygen and salinity</w:t>
      </w:r>
      <w:r w:rsidR="00666945">
        <w:t>,</w:t>
      </w:r>
      <w:r w:rsidR="00666945" w:rsidRPr="00E16BDD">
        <w:t xml:space="preserve"> which can increase chemical decay and expose surfaces to the abrasive influence of currents.</w:t>
      </w:r>
      <w:r w:rsidR="00666945">
        <w:t xml:space="preserve"> While t</w:t>
      </w:r>
      <w:r w:rsidRPr="00E16BDD">
        <w:t xml:space="preserve">he extent of </w:t>
      </w:r>
      <w:r w:rsidR="00666945">
        <w:t xml:space="preserve">these </w:t>
      </w:r>
      <w:r w:rsidRPr="00E16BDD">
        <w:t xml:space="preserve">impacts depends on </w:t>
      </w:r>
      <w:r w:rsidR="008B5552">
        <w:t xml:space="preserve">the </w:t>
      </w:r>
      <w:r w:rsidRPr="00E16BDD">
        <w:t xml:space="preserve">proximity to the introduced item, </w:t>
      </w:r>
      <w:r w:rsidR="001D7DF0">
        <w:t xml:space="preserve">the </w:t>
      </w:r>
      <w:r w:rsidRPr="00E16BDD">
        <w:t xml:space="preserve">size of the item, </w:t>
      </w:r>
      <w:r w:rsidR="008B5552">
        <w:t xml:space="preserve">the </w:t>
      </w:r>
      <w:r w:rsidRPr="00E16BDD">
        <w:t xml:space="preserve">direction of current flow and </w:t>
      </w:r>
      <w:r w:rsidR="008B5552">
        <w:t xml:space="preserve">the </w:t>
      </w:r>
      <w:r w:rsidRPr="00E16BDD">
        <w:t>strength of the current flow</w:t>
      </w:r>
      <w:r w:rsidR="008B5552">
        <w:t>,</w:t>
      </w:r>
      <w:r w:rsidRPr="00E16BDD">
        <w:t xml:space="preserve"> </w:t>
      </w:r>
      <w:r w:rsidR="00666945">
        <w:t>they are</w:t>
      </w:r>
      <w:r w:rsidRPr="00E16BDD">
        <w:t xml:space="preserve"> expected to be limited to the offshore </w:t>
      </w:r>
      <w:r w:rsidR="000B4376">
        <w:t>project area</w:t>
      </w:r>
      <w:r w:rsidRPr="00E16BDD">
        <w:t xml:space="preserve">. </w:t>
      </w:r>
    </w:p>
    <w:p w14:paraId="2497D819" w14:textId="583A9BF1" w:rsidR="000E031A" w:rsidRDefault="000E031A" w:rsidP="000E031A">
      <w:pPr>
        <w:pStyle w:val="Heading6NoNumber"/>
      </w:pPr>
      <w:r>
        <w:t>Mitigation</w:t>
      </w:r>
    </w:p>
    <w:p w14:paraId="53E57E28" w14:textId="3488E174" w:rsidR="00E16BDD" w:rsidRPr="00E16BDD" w:rsidRDefault="00E16BDD" w:rsidP="00E16BDD">
      <w:pPr>
        <w:pStyle w:val="BodyText"/>
      </w:pPr>
      <w:r w:rsidRPr="00E16BDD">
        <w:t xml:space="preserve">Prior to construction commencing, </w:t>
      </w:r>
      <w:r w:rsidR="006252C9">
        <w:t xml:space="preserve">additional site </w:t>
      </w:r>
      <w:r w:rsidRPr="00E16BDD">
        <w:t>investigation</w:t>
      </w:r>
      <w:r w:rsidR="006252C9">
        <w:t>s</w:t>
      </w:r>
      <w:r w:rsidRPr="00E16BDD">
        <w:t xml:space="preserve"> will </w:t>
      </w:r>
      <w:r w:rsidR="006252C9">
        <w:t xml:space="preserve">be conducted </w:t>
      </w:r>
      <w:r w:rsidRPr="00E16BDD">
        <w:t xml:space="preserve">to confirm the location and status of anomalies </w:t>
      </w:r>
      <w:r w:rsidR="006E7502">
        <w:t>with</w:t>
      </w:r>
      <w:r w:rsidRPr="00E16BDD">
        <w:t xml:space="preserve">in or </w:t>
      </w:r>
      <w:r w:rsidR="00BD7DEE">
        <w:t>near</w:t>
      </w:r>
      <w:r w:rsidRPr="00E16BDD">
        <w:t xml:space="preserve"> the </w:t>
      </w:r>
      <w:r w:rsidR="00BD7DEE">
        <w:t xml:space="preserve">areas where project infrastructure will be installed or </w:t>
      </w:r>
      <w:r w:rsidRPr="00E16BDD">
        <w:t xml:space="preserve">seabed disturbance </w:t>
      </w:r>
      <w:r w:rsidR="00BD7DEE">
        <w:t xml:space="preserve">is likely to occur. </w:t>
      </w:r>
      <w:r w:rsidR="00DD3B51">
        <w:t>A</w:t>
      </w:r>
      <w:r w:rsidR="007102AF">
        <w:t xml:space="preserve"> range of survey </w:t>
      </w:r>
      <w:r w:rsidR="00DD3B51">
        <w:t>methods may be used</w:t>
      </w:r>
      <w:r w:rsidR="007102AF">
        <w:t>, such as</w:t>
      </w:r>
      <w:r w:rsidRPr="00E16BDD">
        <w:t xml:space="preserve"> high-resolution geophysical surveys, </w:t>
      </w:r>
      <w:r w:rsidR="00471AE7">
        <w:t xml:space="preserve">the use of </w:t>
      </w:r>
      <w:r w:rsidR="0089602E">
        <w:t xml:space="preserve">remotely operated </w:t>
      </w:r>
      <w:r w:rsidRPr="00E16BDD">
        <w:t>vehicle</w:t>
      </w:r>
      <w:r w:rsidR="0089602E">
        <w:t>s</w:t>
      </w:r>
      <w:r w:rsidR="001D4CF8">
        <w:rPr>
          <w:rStyle w:val="CommentReference"/>
          <w:color w:val="0D382B" w:themeColor="text2"/>
        </w:rPr>
        <w:t>,</w:t>
      </w:r>
      <w:r>
        <w:rPr>
          <w:rStyle w:val="CommentReference"/>
          <w:color w:val="0D382B" w:themeColor="text2"/>
        </w:rPr>
        <w:t xml:space="preserve"> </w:t>
      </w:r>
      <w:r w:rsidRPr="00E16BDD">
        <w:t xml:space="preserve">photographic inspections </w:t>
      </w:r>
      <w:r w:rsidR="00844609">
        <w:t>and/</w:t>
      </w:r>
      <w:r w:rsidRPr="00E16BDD">
        <w:t>or archaeological diving surveys (UMH-M001).</w:t>
      </w:r>
      <w:r w:rsidR="004E3CE0">
        <w:t xml:space="preserve"> The results of these surveys will be combined with the data from the phase one surveys to present a complete analysis of the seabed anomalies and to avoid and/or reduce through design and mitigation measures, any impacts on potential non-Aboriginal underwater cultural heritage.</w:t>
      </w:r>
    </w:p>
    <w:p w14:paraId="2625B5E6" w14:textId="30A424B1" w:rsidR="00E16BDD" w:rsidRPr="00E16BDD" w:rsidRDefault="00E16BDD" w:rsidP="00E16BDD">
      <w:pPr>
        <w:pStyle w:val="BodyText"/>
      </w:pPr>
      <w:r w:rsidRPr="00E16BDD">
        <w:t xml:space="preserve">An Underwater Cultural Heritage Management Plan </w:t>
      </w:r>
      <w:r w:rsidR="00130AED" w:rsidRPr="00E16BDD">
        <w:t>(UMH-M003)</w:t>
      </w:r>
      <w:r w:rsidRPr="00E16BDD">
        <w:t xml:space="preserve"> will be prepared in consultation with </w:t>
      </w:r>
      <w:r w:rsidR="00BA0988">
        <w:t xml:space="preserve">the </w:t>
      </w:r>
      <w:r w:rsidR="00E743A4">
        <w:t xml:space="preserve">Commonwealth </w:t>
      </w:r>
      <w:r w:rsidR="005E7936" w:rsidRPr="005E7936">
        <w:t>Department of Climate Change, Energy, the Environment and Water</w:t>
      </w:r>
      <w:r w:rsidR="005E7936">
        <w:t xml:space="preserve"> and </w:t>
      </w:r>
      <w:r w:rsidRPr="00E16BDD">
        <w:t xml:space="preserve">Heritage Victoria in accordance with relevant Commonwealth and </w:t>
      </w:r>
      <w:r w:rsidR="00573A9E">
        <w:t>Victorian g</w:t>
      </w:r>
      <w:r w:rsidRPr="00E16BDD">
        <w:t xml:space="preserve">uidelines. The </w:t>
      </w:r>
      <w:r w:rsidR="00A111FD">
        <w:t>p</w:t>
      </w:r>
      <w:r w:rsidRPr="00E16BDD">
        <w:t xml:space="preserve">lan will </w:t>
      </w:r>
      <w:r w:rsidR="006663AD">
        <w:t>outline</w:t>
      </w:r>
      <w:r w:rsidRPr="00E16BDD">
        <w:t xml:space="preserve"> the appropriate strategies, measures, monitoring briefs and protocols to mitigate potential impact</w:t>
      </w:r>
      <w:r w:rsidR="00803CB2">
        <w:t>s</w:t>
      </w:r>
      <w:r w:rsidRPr="00E16BDD">
        <w:t xml:space="preserve"> to any unknown, unrecorded and/or newly discovered </w:t>
      </w:r>
      <w:r w:rsidR="008B0027">
        <w:t xml:space="preserve">underwater cultural heritage </w:t>
      </w:r>
      <w:r w:rsidRPr="00E16BDD">
        <w:t>items.</w:t>
      </w:r>
    </w:p>
    <w:p w14:paraId="0FC00B94" w14:textId="56A2FB45" w:rsidR="00E16BDD" w:rsidRPr="00E16BDD" w:rsidRDefault="006F4EDF" w:rsidP="00E16BDD">
      <w:pPr>
        <w:pStyle w:val="BodyText"/>
      </w:pPr>
      <w:r>
        <w:t>If</w:t>
      </w:r>
      <w:r w:rsidR="00E16BDD" w:rsidRPr="00E16BDD">
        <w:t xml:space="preserve"> heritage items </w:t>
      </w:r>
      <w:r>
        <w:t>are</w:t>
      </w:r>
      <w:r w:rsidR="006663AD">
        <w:t xml:space="preserve"> </w:t>
      </w:r>
      <w:r w:rsidR="00E16BDD" w:rsidRPr="00E16BDD">
        <w:t>identified</w:t>
      </w:r>
      <w:r>
        <w:t xml:space="preserve"> in the offshore project area</w:t>
      </w:r>
      <w:r w:rsidR="00E16BDD" w:rsidRPr="00E16BDD">
        <w:t xml:space="preserve">, measures will be implemented to ensure they are not materially affected. </w:t>
      </w:r>
      <w:r w:rsidR="006663AD">
        <w:t>Specifically, e</w:t>
      </w:r>
      <w:r w:rsidR="00E16BDD" w:rsidRPr="00E16BDD">
        <w:t xml:space="preserve">xclusion zones </w:t>
      </w:r>
      <w:r w:rsidR="000C127B">
        <w:t>will</w:t>
      </w:r>
      <w:r w:rsidR="00E16BDD" w:rsidRPr="00E16BDD">
        <w:t xml:space="preserve"> be </w:t>
      </w:r>
      <w:r w:rsidR="004C3668">
        <w:t>implemented around</w:t>
      </w:r>
      <w:r w:rsidR="00CF2546">
        <w:t xml:space="preserve"> all confirmed underwater cultural heritage items in the vicinity of project activities </w:t>
      </w:r>
      <w:r w:rsidR="00E16BDD" w:rsidRPr="00E16BDD">
        <w:t xml:space="preserve">to </w:t>
      </w:r>
      <w:r w:rsidR="00CF2546">
        <w:t xml:space="preserve">ensure </w:t>
      </w:r>
      <w:r w:rsidR="00E16BDD" w:rsidRPr="00E16BDD">
        <w:t xml:space="preserve">avoidance </w:t>
      </w:r>
      <w:r w:rsidR="00C06197">
        <w:t xml:space="preserve">during construction </w:t>
      </w:r>
      <w:r w:rsidR="00E16BDD" w:rsidRPr="00E16BDD">
        <w:t xml:space="preserve">(UMH-M002). These </w:t>
      </w:r>
      <w:r w:rsidR="00300B08">
        <w:t>zones</w:t>
      </w:r>
      <w:r>
        <w:t>, if required,</w:t>
      </w:r>
      <w:r w:rsidR="00300B08">
        <w:t xml:space="preserve"> </w:t>
      </w:r>
      <w:r>
        <w:t>will</w:t>
      </w:r>
      <w:r w:rsidR="00E16BDD" w:rsidRPr="00E16BDD">
        <w:t xml:space="preserve"> be </w:t>
      </w:r>
      <w:r w:rsidR="00816454">
        <w:t xml:space="preserve">determined </w:t>
      </w:r>
      <w:r w:rsidR="00E16BDD" w:rsidRPr="00E16BDD">
        <w:t xml:space="preserve">in consultation with </w:t>
      </w:r>
      <w:r w:rsidR="00B77FDB">
        <w:t>the</w:t>
      </w:r>
      <w:r w:rsidR="00E16BDD" w:rsidRPr="00E16BDD">
        <w:t xml:space="preserve"> project</w:t>
      </w:r>
      <w:r w:rsidR="00B77FDB">
        <w:t>'s</w:t>
      </w:r>
      <w:r w:rsidR="00E16BDD" w:rsidRPr="00E16BDD">
        <w:t xml:space="preserve"> maritime archaeologist.</w:t>
      </w:r>
    </w:p>
    <w:p w14:paraId="43DBBA52" w14:textId="2EDFBA55" w:rsidR="00D2635E" w:rsidRPr="00E16BDD" w:rsidRDefault="00E16BDD" w:rsidP="00D2635E">
      <w:pPr>
        <w:pStyle w:val="BodyText"/>
      </w:pPr>
      <w:r w:rsidRPr="00E16BDD">
        <w:lastRenderedPageBreak/>
        <w:t xml:space="preserve">Assessment, monitoring and reporting protocols </w:t>
      </w:r>
      <w:r w:rsidR="004414C2" w:rsidRPr="00E16BDD">
        <w:t>w</w:t>
      </w:r>
      <w:r w:rsidR="004414C2">
        <w:t>ill</w:t>
      </w:r>
      <w:r w:rsidRPr="00E16BDD">
        <w:t xml:space="preserve"> be established to mitigate potential impacts to any unknown, unrecorded and/or newly discovered underwater cultural heritage items (UMH-M003). </w:t>
      </w:r>
      <w:r w:rsidR="00B70BE8">
        <w:t xml:space="preserve">In the event that </w:t>
      </w:r>
      <w:r w:rsidR="00130AED">
        <w:t>an</w:t>
      </w:r>
      <w:r w:rsidRPr="00E16BDD">
        <w:t xml:space="preserve"> impact to an underwater cultural heritage item</w:t>
      </w:r>
      <w:r w:rsidR="00130AED">
        <w:t xml:space="preserve"> is unavoidable</w:t>
      </w:r>
      <w:r w:rsidRPr="00E16BDD">
        <w:t xml:space="preserve">, a program of site-specific archaeological investigation (aligned with the principles of the 2001 UNESCO Convention) </w:t>
      </w:r>
      <w:r w:rsidR="00D1655C">
        <w:t>will</w:t>
      </w:r>
      <w:r w:rsidR="00D1655C" w:rsidRPr="00E16BDD">
        <w:t xml:space="preserve"> </w:t>
      </w:r>
      <w:r w:rsidRPr="00E16BDD">
        <w:t>be undertaken. This w</w:t>
      </w:r>
      <w:r w:rsidR="000363CA">
        <w:t>ill</w:t>
      </w:r>
      <w:r w:rsidRPr="00E16BDD">
        <w:t xml:space="preserve"> include methodology and research design approved by the appropriate authorities</w:t>
      </w:r>
      <w:r w:rsidR="007861BC">
        <w:t>,</w:t>
      </w:r>
      <w:r w:rsidRPr="00E16BDD">
        <w:t xml:space="preserve"> such as Heritage Victoria (UMH-M004).</w:t>
      </w:r>
    </w:p>
    <w:p w14:paraId="7D157C54" w14:textId="5E57CF44" w:rsidR="00B34EA4" w:rsidRPr="00E16BDD" w:rsidRDefault="00B34EA4" w:rsidP="00B34EA4">
      <w:pPr>
        <w:pStyle w:val="Heading6NoNumber"/>
      </w:pPr>
      <w:r>
        <w:t>Monitoring</w:t>
      </w:r>
    </w:p>
    <w:p w14:paraId="008AEB21" w14:textId="620F49A4" w:rsidR="00E16BDD" w:rsidRPr="00E16BDD" w:rsidRDefault="00E16BDD" w:rsidP="00E16BDD">
      <w:pPr>
        <w:pStyle w:val="BodyText"/>
      </w:pPr>
      <w:r w:rsidRPr="00E16BDD">
        <w:t xml:space="preserve">As part of the Underwater Cultural Heritage Management Plan (UMH-M003), site monitoring </w:t>
      </w:r>
      <w:r w:rsidR="00130AED">
        <w:t>will</w:t>
      </w:r>
      <w:r w:rsidRPr="00E16BDD">
        <w:t xml:space="preserve"> be required for works taking place near confirmed underwater cultural heritage sites. The purpose of site monitoring </w:t>
      </w:r>
      <w:r w:rsidR="00D2635E">
        <w:t>is</w:t>
      </w:r>
      <w:r w:rsidRPr="00E16BDD">
        <w:t xml:space="preserve"> to </w:t>
      </w:r>
      <w:r w:rsidR="00674741">
        <w:t>avoid</w:t>
      </w:r>
      <w:r w:rsidRPr="00E16BDD">
        <w:t xml:space="preserve"> or minimise impacts to significant underwater cultural heritage items and monitor any changes to the site to determine if these are caused by project activities.</w:t>
      </w:r>
      <w:r w:rsidR="00E84395">
        <w:t xml:space="preserve"> </w:t>
      </w:r>
    </w:p>
    <w:p w14:paraId="01D32DB4" w14:textId="77777777" w:rsidR="00F947DA" w:rsidRPr="00E16BDD" w:rsidRDefault="00F947DA" w:rsidP="00F947DA">
      <w:pPr>
        <w:pStyle w:val="Heading6NoNumber"/>
      </w:pPr>
      <w:r>
        <w:t>Residual impact</w:t>
      </w:r>
    </w:p>
    <w:p w14:paraId="004EE467" w14:textId="06E59735" w:rsidR="006206F0" w:rsidRDefault="00E16BDD" w:rsidP="00E16BDD">
      <w:pPr>
        <w:pStyle w:val="BodyText"/>
      </w:pPr>
      <w:r w:rsidRPr="00E16BDD">
        <w:t xml:space="preserve">Proposed further phases of underwater cultural heritage assessment will provide more accurate information </w:t>
      </w:r>
      <w:r w:rsidR="001F1377">
        <w:t>on</w:t>
      </w:r>
      <w:r w:rsidRPr="00E16BDD">
        <w:t xml:space="preserve"> items located within the study area. When the</w:t>
      </w:r>
      <w:r w:rsidR="003E78EE">
        <w:t xml:space="preserve"> project's</w:t>
      </w:r>
      <w:r w:rsidRPr="00E16BDD">
        <w:t xml:space="preserve"> detailed design is finalised, specific areas of impact will be assessed and management measures</w:t>
      </w:r>
      <w:r w:rsidR="003E78EE">
        <w:t xml:space="preserve"> </w:t>
      </w:r>
      <w:r w:rsidRPr="00E16BDD">
        <w:t xml:space="preserve">implemented </w:t>
      </w:r>
      <w:r w:rsidR="00BD3D55">
        <w:t>prior to</w:t>
      </w:r>
      <w:r w:rsidRPr="00E16BDD">
        <w:t xml:space="preserve"> construction commenc</w:t>
      </w:r>
      <w:r w:rsidR="00BD3D55">
        <w:t>ing</w:t>
      </w:r>
      <w:r w:rsidRPr="00E16BDD">
        <w:t xml:space="preserve">. With the implementation of the mitigation measures described above, impacts to underwater cultural heritage items </w:t>
      </w:r>
      <w:r w:rsidR="006F78A7">
        <w:t>are</w:t>
      </w:r>
      <w:r w:rsidRPr="00E16BDD">
        <w:t xml:space="preserve"> </w:t>
      </w:r>
      <w:r w:rsidR="007D66AE">
        <w:t xml:space="preserve">of negligible magnitude and </w:t>
      </w:r>
      <w:r w:rsidRPr="00E16BDD">
        <w:t>not anticipated.</w:t>
      </w:r>
      <w:r w:rsidR="001421EF">
        <w:t xml:space="preserve"> </w:t>
      </w:r>
    </w:p>
    <w:p w14:paraId="09EB80E6" w14:textId="670CDF4C" w:rsidR="001335DA" w:rsidRDefault="001335DA" w:rsidP="001335DA">
      <w:pPr>
        <w:pStyle w:val="Caption"/>
      </w:pPr>
      <w:bookmarkStart w:id="50" w:name="_Toc228887244"/>
      <w:r>
        <w:t xml:space="preserve">Table </w:t>
      </w:r>
      <w:fldSimple w:instr=" STYLEREF 1 \s ">
        <w:r w:rsidR="00733DF0">
          <w:rPr>
            <w:noProof/>
          </w:rPr>
          <w:t>14</w:t>
        </w:r>
      </w:fldSimple>
      <w:r w:rsidR="00DF3BC0">
        <w:noBreakHyphen/>
      </w:r>
      <w:fldSimple w:instr=" SEQ Table \* ARABIC \s 1 ">
        <w:r w:rsidR="00733DF0">
          <w:rPr>
            <w:noProof/>
          </w:rPr>
          <w:t>3</w:t>
        </w:r>
      </w:fldSimple>
      <w:r>
        <w:tab/>
      </w:r>
      <w:r w:rsidR="00231F50" w:rsidRPr="00231F50">
        <w:t xml:space="preserve">Residual impacts on </w:t>
      </w:r>
      <w:r w:rsidR="004D2379">
        <w:t xml:space="preserve">potential non-Aboriginal underwater cultural heritage (seabed anomalies) </w:t>
      </w:r>
      <w:r w:rsidR="00470FBA">
        <w:t>during the construction phase</w:t>
      </w:r>
      <w:bookmarkEnd w:id="50"/>
    </w:p>
    <w:tbl>
      <w:tblPr>
        <w:tblStyle w:val="MainTableStyle"/>
        <w:tblW w:w="5000" w:type="pct"/>
        <w:tblLook w:val="04A0" w:firstRow="1" w:lastRow="0" w:firstColumn="1" w:lastColumn="0" w:noHBand="0" w:noVBand="1"/>
      </w:tblPr>
      <w:tblGrid>
        <w:gridCol w:w="1788"/>
        <w:gridCol w:w="2233"/>
        <w:gridCol w:w="997"/>
        <w:gridCol w:w="1057"/>
        <w:gridCol w:w="1288"/>
        <w:gridCol w:w="987"/>
        <w:gridCol w:w="1288"/>
      </w:tblGrid>
      <w:tr w:rsidR="00E91B70" w14:paraId="3129BFD8" w14:textId="77777777" w:rsidTr="00496DE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 w:type="pct"/>
            <w:tcBorders>
              <w:bottom w:val="single" w:sz="4" w:space="0" w:color="BFBFBF" w:themeColor="background1" w:themeShade="BF"/>
              <w:right w:val="single" w:sz="4" w:space="0" w:color="BFBFBF" w:themeColor="background1" w:themeShade="BF"/>
            </w:tcBorders>
          </w:tcPr>
          <w:p w14:paraId="2A41A241" w14:textId="665A38D2" w:rsidR="006B48B4" w:rsidRPr="006F5309" w:rsidRDefault="006B48B4" w:rsidP="006F5309">
            <w:pPr>
              <w:pStyle w:val="TableText"/>
            </w:pPr>
            <w:r w:rsidRPr="006F5309">
              <w:t xml:space="preserve">Potential </w:t>
            </w:r>
            <w:r>
              <w:t>i</w:t>
            </w:r>
            <w:r w:rsidRPr="006F5309">
              <w:t>mpact</w:t>
            </w:r>
          </w:p>
        </w:tc>
        <w:tc>
          <w:tcPr>
            <w:tcW w:w="1159"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2FA5787" w14:textId="62E21962" w:rsidR="006B48B4" w:rsidRPr="006F5309" w:rsidRDefault="006B48B4" w:rsidP="006F5309">
            <w:pPr>
              <w:pStyle w:val="TableText"/>
              <w:cnfStyle w:val="100000000000" w:firstRow="1" w:lastRow="0" w:firstColumn="0" w:lastColumn="0" w:oddVBand="0" w:evenVBand="0" w:oddHBand="0" w:evenHBand="0" w:firstRowFirstColumn="0" w:firstRowLastColumn="0" w:lastRowFirstColumn="0" w:lastRowLastColumn="0"/>
            </w:pPr>
            <w:r w:rsidRPr="006F5309">
              <w:t xml:space="preserve">Receptor </w:t>
            </w:r>
            <w:r>
              <w:t>g</w:t>
            </w:r>
            <w:r w:rsidRPr="006F5309">
              <w:t xml:space="preserve">roup </w:t>
            </w:r>
          </w:p>
        </w:tc>
        <w:tc>
          <w:tcPr>
            <w:tcW w:w="517"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8FCAD8F" w14:textId="2E023B04" w:rsidR="006B48B4" w:rsidRPr="006F5309" w:rsidRDefault="006B48B4" w:rsidP="006F5309">
            <w:pPr>
              <w:pStyle w:val="TableText"/>
              <w:cnfStyle w:val="100000000000" w:firstRow="1" w:lastRow="0" w:firstColumn="0" w:lastColumn="0" w:oddVBand="0" w:evenVBand="0" w:oddHBand="0" w:evenHBand="0" w:firstRowFirstColumn="0" w:firstRowLastColumn="0" w:lastRowFirstColumn="0" w:lastRowLastColumn="0"/>
            </w:pPr>
            <w:r w:rsidRPr="006F5309">
              <w:t>Receptor sensitivity</w:t>
            </w:r>
          </w:p>
        </w:tc>
        <w:tc>
          <w:tcPr>
            <w:tcW w:w="54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73882EF" w14:textId="2DAE93E4" w:rsidR="006B48B4" w:rsidRPr="006F5309" w:rsidRDefault="00124A32" w:rsidP="006F5309">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66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09B26C9" w14:textId="631A0ECA" w:rsidR="006B48B4" w:rsidRPr="006F5309" w:rsidRDefault="006B48B4" w:rsidP="006F5309">
            <w:pPr>
              <w:pStyle w:val="TableText"/>
              <w:cnfStyle w:val="100000000000" w:firstRow="1" w:lastRow="0" w:firstColumn="0" w:lastColumn="0" w:oddVBand="0" w:evenVBand="0" w:oddHBand="0" w:evenHBand="0" w:firstRowFirstColumn="0" w:firstRowLastColumn="0" w:lastRowFirstColumn="0" w:lastRowLastColumn="0"/>
            </w:pPr>
            <w:r w:rsidRPr="006F5309">
              <w:t xml:space="preserve">Initial </w:t>
            </w:r>
            <w:r w:rsidR="009C0DEF">
              <w:t>consequence</w:t>
            </w:r>
          </w:p>
        </w:tc>
        <w:tc>
          <w:tcPr>
            <w:tcW w:w="512"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B2BACB5" w14:textId="7AB1D748" w:rsidR="006B48B4" w:rsidRPr="006F5309" w:rsidRDefault="006B48B4" w:rsidP="006F5309">
            <w:pPr>
              <w:pStyle w:val="TableText"/>
              <w:cnfStyle w:val="100000000000" w:firstRow="1" w:lastRow="0" w:firstColumn="0" w:lastColumn="0" w:oddVBand="0" w:evenVBand="0" w:oddHBand="0" w:evenHBand="0" w:firstRowFirstColumn="0" w:firstRowLastColumn="0" w:lastRowFirstColumn="0" w:lastRowLastColumn="0"/>
            </w:pPr>
            <w:r w:rsidRPr="006F5309">
              <w:t>Mitigation</w:t>
            </w:r>
          </w:p>
        </w:tc>
        <w:tc>
          <w:tcPr>
            <w:tcW w:w="668" w:type="pct"/>
            <w:tcBorders>
              <w:left w:val="single" w:sz="4" w:space="0" w:color="BFBFBF" w:themeColor="background1" w:themeShade="BF"/>
              <w:bottom w:val="single" w:sz="4" w:space="0" w:color="BFBFBF" w:themeColor="background1" w:themeShade="BF"/>
            </w:tcBorders>
          </w:tcPr>
          <w:p w14:paraId="558D84BA" w14:textId="323F68A5" w:rsidR="006B48B4" w:rsidRPr="006F5309" w:rsidRDefault="006B48B4" w:rsidP="006F5309">
            <w:pPr>
              <w:pStyle w:val="TableText"/>
              <w:cnfStyle w:val="100000000000" w:firstRow="1" w:lastRow="0" w:firstColumn="0" w:lastColumn="0" w:oddVBand="0" w:evenVBand="0" w:oddHBand="0" w:evenHBand="0" w:firstRowFirstColumn="0" w:firstRowLastColumn="0" w:lastRowFirstColumn="0" w:lastRowLastColumn="0"/>
            </w:pPr>
            <w:r w:rsidRPr="006F5309">
              <w:t xml:space="preserve">Residual </w:t>
            </w:r>
            <w:r w:rsidR="009C0DEF">
              <w:t>consequence</w:t>
            </w:r>
            <w:r w:rsidR="009C0DEF">
              <w:rPr>
                <w:rStyle w:val="CommentReference"/>
                <w:color w:val="0D382B" w:themeColor="text2"/>
              </w:rPr>
              <w:t xml:space="preserve"> </w:t>
            </w:r>
          </w:p>
        </w:tc>
      </w:tr>
      <w:tr w:rsidR="00E91B70" w14:paraId="656EF91A" w14:textId="77777777" w:rsidTr="00496DE9">
        <w:tc>
          <w:tcPr>
            <w:cnfStyle w:val="001000000000" w:firstRow="0" w:lastRow="0" w:firstColumn="1" w:lastColumn="0" w:oddVBand="0" w:evenVBand="0" w:oddHBand="0" w:evenHBand="0" w:firstRowFirstColumn="0" w:firstRowLastColumn="0" w:lastRowFirstColumn="0" w:lastRowLastColumn="0"/>
            <w:tcW w:w="928" w:type="pct"/>
            <w:vMerge w:val="restart"/>
            <w:tcBorders>
              <w:top w:val="single" w:sz="4" w:space="0" w:color="BFBFBF" w:themeColor="background1" w:themeShade="BF"/>
            </w:tcBorders>
          </w:tcPr>
          <w:p w14:paraId="29B18701" w14:textId="7AF49FCE" w:rsidR="006B48B4" w:rsidRPr="006F5309" w:rsidRDefault="006B48B4" w:rsidP="006F5309">
            <w:pPr>
              <w:pStyle w:val="TableText"/>
            </w:pPr>
            <w:r w:rsidRPr="006F5309">
              <w:t xml:space="preserve">Placement of turbines and substations; anchor and jack up barge leg placement </w:t>
            </w:r>
            <w:r w:rsidRPr="006F5309" w:rsidDel="000B2216">
              <w:t xml:space="preserve">in relation to offshore </w:t>
            </w:r>
            <w:r w:rsidR="00E86E0B">
              <w:t xml:space="preserve">underwater cultural heritage </w:t>
            </w:r>
            <w:r w:rsidRPr="006F5309" w:rsidDel="000B2216">
              <w:t xml:space="preserve">items, as part of seabed preparation for and construction of turbines and substations, </w:t>
            </w:r>
            <w:r w:rsidRPr="006F5309" w:rsidDel="000511E4">
              <w:t xml:space="preserve">causing </w:t>
            </w:r>
            <w:r w:rsidRPr="006F5309" w:rsidDel="000B2216">
              <w:t>direct impact</w:t>
            </w:r>
            <w:r w:rsidRPr="006F5309" w:rsidDel="000511E4">
              <w:t xml:space="preserve"> </w:t>
            </w:r>
            <w:r w:rsidRPr="006F5309" w:rsidDel="000B2216">
              <w:t>or indirect scouring</w:t>
            </w:r>
            <w:r w:rsidRPr="006F5309" w:rsidDel="00A16C0B">
              <w:t xml:space="preserve"> </w:t>
            </w:r>
            <w:r w:rsidRPr="006F5309" w:rsidDel="000B2216">
              <w:t>destabilising item</w:t>
            </w:r>
            <w:r w:rsidRPr="006F5309" w:rsidDel="00E97BBA">
              <w:t>/s</w:t>
            </w:r>
            <w:r w:rsidRPr="006F5309" w:rsidDel="000B2216">
              <w:t xml:space="preserve"> of </w:t>
            </w:r>
            <w:r w:rsidR="00E86E0B">
              <w:t>underwater cultural heritage</w:t>
            </w:r>
          </w:p>
        </w:tc>
        <w:tc>
          <w:tcPr>
            <w:tcW w:w="1159" w:type="pct"/>
            <w:tcBorders>
              <w:top w:val="single" w:sz="4" w:space="0" w:color="BFBFBF" w:themeColor="background1" w:themeShade="BF"/>
            </w:tcBorders>
          </w:tcPr>
          <w:p w14:paraId="1A94FA6C" w14:textId="33B52405" w:rsidR="006B48B4" w:rsidRPr="006F5309" w:rsidRDefault="006B48B4" w:rsidP="006F5309">
            <w:pPr>
              <w:pStyle w:val="TableText"/>
              <w:cnfStyle w:val="000000000000" w:firstRow="0" w:lastRow="0" w:firstColumn="0" w:lastColumn="0" w:oddVBand="0" w:evenVBand="0" w:oddHBand="0" w:evenHBand="0" w:firstRowFirstColumn="0" w:firstRowLastColumn="0" w:lastRowFirstColumn="0" w:lastRowLastColumn="0"/>
            </w:pPr>
            <w:r w:rsidRPr="006F5309">
              <w:t xml:space="preserve">Anomalies of high priority for further investigation </w:t>
            </w:r>
          </w:p>
        </w:tc>
        <w:tc>
          <w:tcPr>
            <w:tcW w:w="517" w:type="pct"/>
            <w:tcBorders>
              <w:top w:val="single" w:sz="4" w:space="0" w:color="BFBFBF" w:themeColor="background1" w:themeShade="BF"/>
            </w:tcBorders>
          </w:tcPr>
          <w:p w14:paraId="6057B888" w14:textId="269EDB1A" w:rsidR="006B48B4" w:rsidRPr="006F5309" w:rsidRDefault="006B48B4" w:rsidP="006F5309">
            <w:pPr>
              <w:pStyle w:val="TableText"/>
              <w:cnfStyle w:val="000000000000" w:firstRow="0" w:lastRow="0" w:firstColumn="0" w:lastColumn="0" w:oddVBand="0" w:evenVBand="0" w:oddHBand="0" w:evenHBand="0" w:firstRowFirstColumn="0" w:firstRowLastColumn="0" w:lastRowFirstColumn="0" w:lastRowLastColumn="0"/>
            </w:pPr>
            <w:r w:rsidRPr="006F5309">
              <w:t>High</w:t>
            </w:r>
          </w:p>
        </w:tc>
        <w:tc>
          <w:tcPr>
            <w:tcW w:w="548" w:type="pct"/>
            <w:tcBorders>
              <w:top w:val="single" w:sz="4" w:space="0" w:color="BFBFBF" w:themeColor="background1" w:themeShade="BF"/>
            </w:tcBorders>
          </w:tcPr>
          <w:p w14:paraId="2973C881" w14:textId="53C7FB27" w:rsidR="006B48B4" w:rsidRPr="006F5309" w:rsidRDefault="00124A32" w:rsidP="006F5309">
            <w:pPr>
              <w:pStyle w:val="TableText"/>
              <w:cnfStyle w:val="000000000000" w:firstRow="0" w:lastRow="0" w:firstColumn="0" w:lastColumn="0" w:oddVBand="0" w:evenVBand="0" w:oddHBand="0" w:evenHBand="0" w:firstRowFirstColumn="0" w:firstRowLastColumn="0" w:lastRowFirstColumn="0" w:lastRowLastColumn="0"/>
            </w:pPr>
            <w:r>
              <w:t>Very high</w:t>
            </w:r>
          </w:p>
        </w:tc>
        <w:tc>
          <w:tcPr>
            <w:tcW w:w="668" w:type="pct"/>
            <w:tcBorders>
              <w:top w:val="single" w:sz="4" w:space="0" w:color="BFBFBF" w:themeColor="background1" w:themeShade="BF"/>
            </w:tcBorders>
            <w:shd w:val="clear" w:color="auto" w:fill="E7634B" w:themeFill="accent6" w:themeFillTint="99"/>
          </w:tcPr>
          <w:p w14:paraId="204F1532" w14:textId="4159B4A4" w:rsidR="006B48B4" w:rsidRPr="006F5309" w:rsidRDefault="006B48B4" w:rsidP="006F5309">
            <w:pPr>
              <w:pStyle w:val="TableText"/>
              <w:cnfStyle w:val="000000000000" w:firstRow="0" w:lastRow="0" w:firstColumn="0" w:lastColumn="0" w:oddVBand="0" w:evenVBand="0" w:oddHBand="0" w:evenHBand="0" w:firstRowFirstColumn="0" w:firstRowLastColumn="0" w:lastRowFirstColumn="0" w:lastRowLastColumn="0"/>
            </w:pPr>
            <w:r w:rsidRPr="006F5309">
              <w:t>Severe</w:t>
            </w:r>
          </w:p>
        </w:tc>
        <w:tc>
          <w:tcPr>
            <w:tcW w:w="512" w:type="pct"/>
            <w:vMerge w:val="restart"/>
            <w:tcBorders>
              <w:top w:val="single" w:sz="4" w:space="0" w:color="BFBFBF" w:themeColor="background1" w:themeShade="BF"/>
            </w:tcBorders>
          </w:tcPr>
          <w:p w14:paraId="2412B9A4" w14:textId="77777777" w:rsidR="00494E6D" w:rsidRPr="00494E6D" w:rsidRDefault="00494E6D" w:rsidP="00494E6D">
            <w:pPr>
              <w:pStyle w:val="TableText"/>
              <w:cnfStyle w:val="000000000000" w:firstRow="0" w:lastRow="0" w:firstColumn="0" w:lastColumn="0" w:oddVBand="0" w:evenVBand="0" w:oddHBand="0" w:evenHBand="0" w:firstRowFirstColumn="0" w:firstRowLastColumn="0" w:lastRowFirstColumn="0" w:lastRowLastColumn="0"/>
            </w:pPr>
            <w:r>
              <w:t>UMH-M002</w:t>
            </w:r>
          </w:p>
          <w:p w14:paraId="1DEACF9C" w14:textId="6FD5C976" w:rsidR="00494E6D" w:rsidRDefault="00494E6D">
            <w:pPr>
              <w:pStyle w:val="TableText"/>
              <w:cnfStyle w:val="000000000000" w:firstRow="0" w:lastRow="0" w:firstColumn="0" w:lastColumn="0" w:oddVBand="0" w:evenVBand="0" w:oddHBand="0" w:evenHBand="0" w:firstRowFirstColumn="0" w:firstRowLastColumn="0" w:lastRowFirstColumn="0" w:lastRowLastColumn="0"/>
            </w:pPr>
            <w:r>
              <w:t>UMH-M003</w:t>
            </w:r>
          </w:p>
          <w:p w14:paraId="14ECE633" w14:textId="1B33665D" w:rsidR="006B48B4" w:rsidRPr="006F5309" w:rsidRDefault="006B48B4" w:rsidP="006F5309">
            <w:pPr>
              <w:pStyle w:val="TableText"/>
              <w:cnfStyle w:val="000000000000" w:firstRow="0" w:lastRow="0" w:firstColumn="0" w:lastColumn="0" w:oddVBand="0" w:evenVBand="0" w:oddHBand="0" w:evenHBand="0" w:firstRowFirstColumn="0" w:firstRowLastColumn="0" w:lastRowFirstColumn="0" w:lastRowLastColumn="0"/>
            </w:pPr>
            <w:r w:rsidRPr="006F5309">
              <w:t>UMH-M004</w:t>
            </w:r>
          </w:p>
        </w:tc>
        <w:tc>
          <w:tcPr>
            <w:tcW w:w="668" w:type="pct"/>
            <w:tcBorders>
              <w:top w:val="single" w:sz="4" w:space="0" w:color="BFBFBF" w:themeColor="background1" w:themeShade="BF"/>
            </w:tcBorders>
            <w:shd w:val="clear" w:color="auto" w:fill="4BD5AB" w:themeFill="text2" w:themeFillTint="80"/>
          </w:tcPr>
          <w:p w14:paraId="5F47ED7F" w14:textId="7EB4AE65" w:rsidR="006B48B4" w:rsidRPr="006F5309" w:rsidRDefault="006B48B4" w:rsidP="006F5309">
            <w:pPr>
              <w:pStyle w:val="TableText"/>
              <w:cnfStyle w:val="000000000000" w:firstRow="0" w:lastRow="0" w:firstColumn="0" w:lastColumn="0" w:oddVBand="0" w:evenVBand="0" w:oddHBand="0" w:evenHBand="0" w:firstRowFirstColumn="0" w:firstRowLastColumn="0" w:lastRowFirstColumn="0" w:lastRowLastColumn="0"/>
            </w:pPr>
            <w:r w:rsidRPr="006F5309">
              <w:t>Minor</w:t>
            </w:r>
          </w:p>
        </w:tc>
      </w:tr>
      <w:tr w:rsidR="00E91B70" w14:paraId="1DF606D7" w14:textId="77777777" w:rsidTr="00F02F8B">
        <w:tc>
          <w:tcPr>
            <w:cnfStyle w:val="001000000000" w:firstRow="0" w:lastRow="0" w:firstColumn="1" w:lastColumn="0" w:oddVBand="0" w:evenVBand="0" w:oddHBand="0" w:evenHBand="0" w:firstRowFirstColumn="0" w:firstRowLastColumn="0" w:lastRowFirstColumn="0" w:lastRowLastColumn="0"/>
            <w:tcW w:w="928" w:type="pct"/>
            <w:vMerge/>
          </w:tcPr>
          <w:p w14:paraId="6D573DB9" w14:textId="77777777" w:rsidR="006B48B4" w:rsidRPr="006F5309" w:rsidRDefault="006B48B4" w:rsidP="006F5309">
            <w:pPr>
              <w:pStyle w:val="TableText"/>
            </w:pPr>
          </w:p>
        </w:tc>
        <w:tc>
          <w:tcPr>
            <w:tcW w:w="1159" w:type="pct"/>
          </w:tcPr>
          <w:p w14:paraId="46E7D5E5" w14:textId="4733A184" w:rsidR="006B48B4" w:rsidRPr="006F5309" w:rsidRDefault="006B48B4" w:rsidP="006F5309">
            <w:pPr>
              <w:pStyle w:val="TableText"/>
              <w:cnfStyle w:val="000000000000" w:firstRow="0" w:lastRow="0" w:firstColumn="0" w:lastColumn="0" w:oddVBand="0" w:evenVBand="0" w:oddHBand="0" w:evenHBand="0" w:firstRowFirstColumn="0" w:firstRowLastColumn="0" w:lastRowFirstColumn="0" w:lastRowLastColumn="0"/>
            </w:pPr>
            <w:r w:rsidRPr="006F5309">
              <w:t>Anomalies of medium priority for further diagnostic investigation</w:t>
            </w:r>
          </w:p>
        </w:tc>
        <w:tc>
          <w:tcPr>
            <w:tcW w:w="517" w:type="pct"/>
          </w:tcPr>
          <w:p w14:paraId="47059D6A" w14:textId="37483556" w:rsidR="006B48B4" w:rsidRPr="006F5309" w:rsidRDefault="006B48B4" w:rsidP="006F5309">
            <w:pPr>
              <w:pStyle w:val="TableText"/>
              <w:cnfStyle w:val="000000000000" w:firstRow="0" w:lastRow="0" w:firstColumn="0" w:lastColumn="0" w:oddVBand="0" w:evenVBand="0" w:oddHBand="0" w:evenHBand="0" w:firstRowFirstColumn="0" w:firstRowLastColumn="0" w:lastRowFirstColumn="0" w:lastRowLastColumn="0"/>
            </w:pPr>
            <w:r w:rsidRPr="006F5309">
              <w:t>Medium</w:t>
            </w:r>
          </w:p>
        </w:tc>
        <w:tc>
          <w:tcPr>
            <w:tcW w:w="548" w:type="pct"/>
          </w:tcPr>
          <w:p w14:paraId="67403737" w14:textId="0D96B608" w:rsidR="006B48B4" w:rsidRPr="006F5309" w:rsidRDefault="00124A32" w:rsidP="006F5309">
            <w:pPr>
              <w:pStyle w:val="TableText"/>
              <w:cnfStyle w:val="000000000000" w:firstRow="0" w:lastRow="0" w:firstColumn="0" w:lastColumn="0" w:oddVBand="0" w:evenVBand="0" w:oddHBand="0" w:evenHBand="0" w:firstRowFirstColumn="0" w:firstRowLastColumn="0" w:lastRowFirstColumn="0" w:lastRowLastColumn="0"/>
            </w:pPr>
            <w:r>
              <w:t>High</w:t>
            </w:r>
          </w:p>
        </w:tc>
        <w:tc>
          <w:tcPr>
            <w:tcW w:w="668" w:type="pct"/>
            <w:shd w:val="clear" w:color="auto" w:fill="EB8E43" w:themeFill="accent5"/>
          </w:tcPr>
          <w:p w14:paraId="3D74C293" w14:textId="37C3A290" w:rsidR="006B48B4" w:rsidRPr="006F5309" w:rsidRDefault="006B48B4" w:rsidP="006F5309">
            <w:pPr>
              <w:pStyle w:val="TableText"/>
              <w:cnfStyle w:val="000000000000" w:firstRow="0" w:lastRow="0" w:firstColumn="0" w:lastColumn="0" w:oddVBand="0" w:evenVBand="0" w:oddHBand="0" w:evenHBand="0" w:firstRowFirstColumn="0" w:firstRowLastColumn="0" w:lastRowFirstColumn="0" w:lastRowLastColumn="0"/>
            </w:pPr>
            <w:r w:rsidRPr="006F5309">
              <w:t>Major</w:t>
            </w:r>
          </w:p>
        </w:tc>
        <w:tc>
          <w:tcPr>
            <w:tcW w:w="512" w:type="pct"/>
            <w:vMerge/>
          </w:tcPr>
          <w:p w14:paraId="43595DCA" w14:textId="77777777" w:rsidR="006B48B4" w:rsidRPr="006F5309" w:rsidRDefault="006B48B4" w:rsidP="006F5309">
            <w:pPr>
              <w:pStyle w:val="TableText"/>
              <w:cnfStyle w:val="000000000000" w:firstRow="0" w:lastRow="0" w:firstColumn="0" w:lastColumn="0" w:oddVBand="0" w:evenVBand="0" w:oddHBand="0" w:evenHBand="0" w:firstRowFirstColumn="0" w:firstRowLastColumn="0" w:lastRowFirstColumn="0" w:lastRowLastColumn="0"/>
            </w:pPr>
          </w:p>
        </w:tc>
        <w:tc>
          <w:tcPr>
            <w:tcW w:w="668" w:type="pct"/>
            <w:shd w:val="clear" w:color="auto" w:fill="99CCFF"/>
          </w:tcPr>
          <w:p w14:paraId="566FE6CC" w14:textId="749363FB" w:rsidR="006B48B4" w:rsidRPr="006F5309" w:rsidRDefault="006B48B4" w:rsidP="006F5309">
            <w:pPr>
              <w:pStyle w:val="TableText"/>
              <w:cnfStyle w:val="000000000000" w:firstRow="0" w:lastRow="0" w:firstColumn="0" w:lastColumn="0" w:oddVBand="0" w:evenVBand="0" w:oddHBand="0" w:evenHBand="0" w:firstRowFirstColumn="0" w:firstRowLastColumn="0" w:lastRowFirstColumn="0" w:lastRowLastColumn="0"/>
            </w:pPr>
            <w:r w:rsidRPr="006F5309">
              <w:t>Negligible</w:t>
            </w:r>
          </w:p>
        </w:tc>
      </w:tr>
      <w:tr w:rsidR="00E91B70" w14:paraId="7ECC13E6" w14:textId="77777777" w:rsidTr="00F02F8B">
        <w:tc>
          <w:tcPr>
            <w:cnfStyle w:val="001000000000" w:firstRow="0" w:lastRow="0" w:firstColumn="1" w:lastColumn="0" w:oddVBand="0" w:evenVBand="0" w:oddHBand="0" w:evenHBand="0" w:firstRowFirstColumn="0" w:firstRowLastColumn="0" w:lastRowFirstColumn="0" w:lastRowLastColumn="0"/>
            <w:tcW w:w="928" w:type="pct"/>
            <w:vMerge/>
          </w:tcPr>
          <w:p w14:paraId="02711AB6" w14:textId="77777777" w:rsidR="006B48B4" w:rsidRPr="006F5309" w:rsidRDefault="006B48B4" w:rsidP="006F5309">
            <w:pPr>
              <w:pStyle w:val="TableText"/>
            </w:pPr>
          </w:p>
        </w:tc>
        <w:tc>
          <w:tcPr>
            <w:tcW w:w="1159" w:type="pct"/>
          </w:tcPr>
          <w:p w14:paraId="481A58DC" w14:textId="22C82CA8" w:rsidR="006B48B4" w:rsidRPr="006F5309" w:rsidRDefault="006B48B4" w:rsidP="006F5309">
            <w:pPr>
              <w:pStyle w:val="TableText"/>
              <w:cnfStyle w:val="000000000000" w:firstRow="0" w:lastRow="0" w:firstColumn="0" w:lastColumn="0" w:oddVBand="0" w:evenVBand="0" w:oddHBand="0" w:evenHBand="0" w:firstRowFirstColumn="0" w:firstRowLastColumn="0" w:lastRowFirstColumn="0" w:lastRowLastColumn="0"/>
            </w:pPr>
            <w:r w:rsidRPr="006F5309">
              <w:t>Anomalies of low priority for further diagnostic investigation</w:t>
            </w:r>
          </w:p>
        </w:tc>
        <w:tc>
          <w:tcPr>
            <w:tcW w:w="517" w:type="pct"/>
          </w:tcPr>
          <w:p w14:paraId="35CFD83A" w14:textId="6832E341" w:rsidR="006B48B4" w:rsidRPr="006F5309" w:rsidRDefault="006B48B4" w:rsidP="006F5309">
            <w:pPr>
              <w:pStyle w:val="TableText"/>
              <w:cnfStyle w:val="000000000000" w:firstRow="0" w:lastRow="0" w:firstColumn="0" w:lastColumn="0" w:oddVBand="0" w:evenVBand="0" w:oddHBand="0" w:evenHBand="0" w:firstRowFirstColumn="0" w:firstRowLastColumn="0" w:lastRowFirstColumn="0" w:lastRowLastColumn="0"/>
            </w:pPr>
            <w:r w:rsidRPr="006F5309">
              <w:t>Low</w:t>
            </w:r>
          </w:p>
        </w:tc>
        <w:tc>
          <w:tcPr>
            <w:tcW w:w="548" w:type="pct"/>
          </w:tcPr>
          <w:p w14:paraId="2F38C625" w14:textId="11EEAF41" w:rsidR="006B48B4" w:rsidRPr="006F5309" w:rsidRDefault="00124A32" w:rsidP="006F5309">
            <w:pPr>
              <w:pStyle w:val="TableText"/>
              <w:cnfStyle w:val="000000000000" w:firstRow="0" w:lastRow="0" w:firstColumn="0" w:lastColumn="0" w:oddVBand="0" w:evenVBand="0" w:oddHBand="0" w:evenHBand="0" w:firstRowFirstColumn="0" w:firstRowLastColumn="0" w:lastRowFirstColumn="0" w:lastRowLastColumn="0"/>
            </w:pPr>
            <w:r>
              <w:t>High</w:t>
            </w:r>
          </w:p>
        </w:tc>
        <w:tc>
          <w:tcPr>
            <w:tcW w:w="668" w:type="pct"/>
            <w:shd w:val="clear" w:color="auto" w:fill="4BD5AB" w:themeFill="text2" w:themeFillTint="80"/>
          </w:tcPr>
          <w:p w14:paraId="01A6ED8F" w14:textId="75934E89" w:rsidR="006B48B4" w:rsidRPr="006F5309" w:rsidRDefault="006B48B4" w:rsidP="006F5309">
            <w:pPr>
              <w:pStyle w:val="TableText"/>
              <w:cnfStyle w:val="000000000000" w:firstRow="0" w:lastRow="0" w:firstColumn="0" w:lastColumn="0" w:oddVBand="0" w:evenVBand="0" w:oddHBand="0" w:evenHBand="0" w:firstRowFirstColumn="0" w:firstRowLastColumn="0" w:lastRowFirstColumn="0" w:lastRowLastColumn="0"/>
            </w:pPr>
            <w:r w:rsidRPr="006F5309">
              <w:t>Minor</w:t>
            </w:r>
          </w:p>
        </w:tc>
        <w:tc>
          <w:tcPr>
            <w:tcW w:w="512" w:type="pct"/>
            <w:vMerge/>
          </w:tcPr>
          <w:p w14:paraId="7BF43B2C" w14:textId="77777777" w:rsidR="006B48B4" w:rsidRPr="006F5309" w:rsidRDefault="006B48B4" w:rsidP="006F5309">
            <w:pPr>
              <w:pStyle w:val="TableText"/>
              <w:cnfStyle w:val="000000000000" w:firstRow="0" w:lastRow="0" w:firstColumn="0" w:lastColumn="0" w:oddVBand="0" w:evenVBand="0" w:oddHBand="0" w:evenHBand="0" w:firstRowFirstColumn="0" w:firstRowLastColumn="0" w:lastRowFirstColumn="0" w:lastRowLastColumn="0"/>
            </w:pPr>
          </w:p>
        </w:tc>
        <w:tc>
          <w:tcPr>
            <w:tcW w:w="668" w:type="pct"/>
            <w:shd w:val="clear" w:color="auto" w:fill="99CCFF"/>
          </w:tcPr>
          <w:p w14:paraId="638EF7FA" w14:textId="570C1463" w:rsidR="006B48B4" w:rsidRPr="006F5309" w:rsidRDefault="006B48B4" w:rsidP="006F5309">
            <w:pPr>
              <w:pStyle w:val="TableText"/>
              <w:cnfStyle w:val="000000000000" w:firstRow="0" w:lastRow="0" w:firstColumn="0" w:lastColumn="0" w:oddVBand="0" w:evenVBand="0" w:oddHBand="0" w:evenHBand="0" w:firstRowFirstColumn="0" w:firstRowLastColumn="0" w:lastRowFirstColumn="0" w:lastRowLastColumn="0"/>
            </w:pPr>
            <w:r w:rsidRPr="006F5309">
              <w:t>Negligible</w:t>
            </w:r>
          </w:p>
        </w:tc>
      </w:tr>
    </w:tbl>
    <w:p w14:paraId="6FC602E1" w14:textId="11D7F0C0" w:rsidR="00507715" w:rsidRPr="00507715" w:rsidRDefault="007114D4" w:rsidP="005F7555">
      <w:pPr>
        <w:pStyle w:val="Heading4"/>
      </w:pPr>
      <w:bookmarkStart w:id="51" w:name="_Ref214287244"/>
      <w:r>
        <w:lastRenderedPageBreak/>
        <w:t xml:space="preserve">Impacts to the wreck of the </w:t>
      </w:r>
      <w:r w:rsidR="00507715" w:rsidRPr="008061E5">
        <w:rPr>
          <w:i/>
        </w:rPr>
        <w:t>Sarah</w:t>
      </w:r>
      <w:r w:rsidR="00507715" w:rsidRPr="00507715">
        <w:t xml:space="preserve"> (1838)</w:t>
      </w:r>
      <w:bookmarkEnd w:id="51"/>
    </w:p>
    <w:p w14:paraId="017DD3FA" w14:textId="18F32E1D" w:rsidR="00F947DA" w:rsidRPr="00E16BDD" w:rsidRDefault="00F947DA" w:rsidP="00F947DA">
      <w:pPr>
        <w:pStyle w:val="Heading6NoNumber"/>
      </w:pPr>
      <w:r>
        <w:t>Potential impact</w:t>
      </w:r>
    </w:p>
    <w:p w14:paraId="1A695BFD" w14:textId="6DF02859" w:rsidR="00507715" w:rsidRPr="00507715" w:rsidRDefault="00507715" w:rsidP="00507715">
      <w:pPr>
        <w:pStyle w:val="BodyText"/>
      </w:pPr>
      <w:r w:rsidRPr="00507715">
        <w:t xml:space="preserve">The wreck of the colonial schooner </w:t>
      </w:r>
      <w:r w:rsidRPr="008061E5">
        <w:rPr>
          <w:i/>
          <w:iCs/>
        </w:rPr>
        <w:t>Sarah</w:t>
      </w:r>
      <w:r w:rsidRPr="00507715">
        <w:t xml:space="preserve"> is a significant historical and potential archaeological site listed on the Victorian Heritage Register (VHR # S607). </w:t>
      </w:r>
      <w:r w:rsidR="008479AE">
        <w:t>The</w:t>
      </w:r>
      <w:r w:rsidRPr="00507715">
        <w:t xml:space="preserve"> wreck </w:t>
      </w:r>
      <w:r w:rsidR="008479AE">
        <w:t xml:space="preserve">may </w:t>
      </w:r>
      <w:r w:rsidRPr="00507715">
        <w:t xml:space="preserve">contain human remains. While the </w:t>
      </w:r>
      <w:r w:rsidRPr="008061E5">
        <w:rPr>
          <w:i/>
          <w:iCs/>
        </w:rPr>
        <w:t>Sarah</w:t>
      </w:r>
      <w:r w:rsidRPr="00507715">
        <w:t xml:space="preserve"> is the only listed underwater cultural heritage item potentially located within the study area, the location and state of conservation are not known. As the </w:t>
      </w:r>
      <w:r w:rsidR="007D0F4B">
        <w:t>final location</w:t>
      </w:r>
      <w:r w:rsidR="00E618FB">
        <w:t>s</w:t>
      </w:r>
      <w:r w:rsidRPr="00507715">
        <w:t xml:space="preserve"> of </w:t>
      </w:r>
      <w:r w:rsidR="007D0F4B">
        <w:t>the project's offshore</w:t>
      </w:r>
      <w:r w:rsidRPr="00507715">
        <w:t xml:space="preserve"> infrastructure</w:t>
      </w:r>
      <w:r w:rsidR="00E618FB">
        <w:t xml:space="preserve"> </w:t>
      </w:r>
      <w:r w:rsidR="00AC167E">
        <w:t>have</w:t>
      </w:r>
      <w:r w:rsidRPr="00507715">
        <w:t xml:space="preserve"> yet to be determined, it </w:t>
      </w:r>
      <w:r w:rsidR="008A2488">
        <w:t>is</w:t>
      </w:r>
      <w:r w:rsidRPr="00507715">
        <w:t xml:space="preserve"> </w:t>
      </w:r>
      <w:r w:rsidR="00530FDB">
        <w:t xml:space="preserve">conservatively </w:t>
      </w:r>
      <w:r w:rsidRPr="00507715">
        <w:t xml:space="preserve">assumed that the </w:t>
      </w:r>
      <w:r w:rsidR="00AC167E">
        <w:t>wreck</w:t>
      </w:r>
      <w:r w:rsidRPr="00507715">
        <w:t xml:space="preserve"> could be located within the </w:t>
      </w:r>
      <w:r w:rsidR="000A2A3F">
        <w:t xml:space="preserve">offshore </w:t>
      </w:r>
      <w:r w:rsidR="007970D4">
        <w:t xml:space="preserve">export </w:t>
      </w:r>
      <w:r w:rsidRPr="00507715">
        <w:t xml:space="preserve">cable area and that </w:t>
      </w:r>
      <w:r w:rsidR="00025798">
        <w:t xml:space="preserve">it </w:t>
      </w:r>
      <w:r w:rsidRPr="00507715">
        <w:t xml:space="preserve">is substantially intact. As an early wooden vessel, </w:t>
      </w:r>
      <w:r w:rsidR="001561ED">
        <w:t>her</w:t>
      </w:r>
      <w:r w:rsidRPr="00507715">
        <w:t xml:space="preserve"> remains are most likely buried under sand, although items such as anchors could potentially have a surface presence.</w:t>
      </w:r>
    </w:p>
    <w:p w14:paraId="56FAC244" w14:textId="04727A95" w:rsidR="00507715" w:rsidRPr="00507715" w:rsidRDefault="00507715" w:rsidP="00507715">
      <w:pPr>
        <w:pStyle w:val="BodyText"/>
      </w:pPr>
      <w:r w:rsidRPr="00507715">
        <w:t xml:space="preserve">A provisional assessment of </w:t>
      </w:r>
      <w:r w:rsidR="00193750">
        <w:t xml:space="preserve">the </w:t>
      </w:r>
      <w:r w:rsidRPr="00507715">
        <w:t xml:space="preserve">significance of the </w:t>
      </w:r>
      <w:r w:rsidRPr="007970D4">
        <w:rPr>
          <w:i/>
          <w:iCs/>
        </w:rPr>
        <w:t>Sarah</w:t>
      </w:r>
      <w:r w:rsidRPr="00507715">
        <w:t xml:space="preserve"> has been undertaken</w:t>
      </w:r>
      <w:r w:rsidR="00193750">
        <w:t>,</w:t>
      </w:r>
      <w:r w:rsidRPr="00507715">
        <w:t xml:space="preserve"> which assume</w:t>
      </w:r>
      <w:r w:rsidR="00F20442">
        <w:t>s</w:t>
      </w:r>
      <w:r w:rsidRPr="00507715">
        <w:t xml:space="preserve"> that the site </w:t>
      </w:r>
      <w:r w:rsidR="00F20442">
        <w:t>is</w:t>
      </w:r>
      <w:r w:rsidRPr="00507715">
        <w:t xml:space="preserve"> </w:t>
      </w:r>
      <w:r w:rsidR="00B060FE">
        <w:t xml:space="preserve">present and </w:t>
      </w:r>
      <w:r w:rsidRPr="00507715">
        <w:t>in a reasonable state of conservation</w:t>
      </w:r>
      <w:r w:rsidR="00074B04">
        <w:t>. S</w:t>
      </w:r>
      <w:r w:rsidRPr="00507715">
        <w:t>ubject to the condition of the wreck, any remains of the schooner have the potential to be significant at a</w:t>
      </w:r>
      <w:r w:rsidR="00CA1F6E">
        <w:t xml:space="preserve"> </w:t>
      </w:r>
      <w:r w:rsidRPr="00507715">
        <w:t>Commonwealth</w:t>
      </w:r>
      <w:r w:rsidR="00CA1F6E">
        <w:t xml:space="preserve"> and Victorian</w:t>
      </w:r>
      <w:r w:rsidRPr="00507715">
        <w:t xml:space="preserve"> level.</w:t>
      </w:r>
    </w:p>
    <w:p w14:paraId="6CFB7DDF" w14:textId="23AE8877" w:rsidR="00507715" w:rsidRPr="00507715" w:rsidRDefault="00046DAC" w:rsidP="00507715">
      <w:pPr>
        <w:pStyle w:val="BodyText"/>
      </w:pPr>
      <w:r>
        <w:t>The p</w:t>
      </w:r>
      <w:r w:rsidR="00507715" w:rsidRPr="00507715">
        <w:t>otential</w:t>
      </w:r>
      <w:r w:rsidR="00541A43">
        <w:t xml:space="preserve"> construction phase</w:t>
      </w:r>
      <w:r w:rsidR="00507715" w:rsidRPr="00507715">
        <w:t xml:space="preserve"> impacts </w:t>
      </w:r>
      <w:r w:rsidR="00952586">
        <w:t>to</w:t>
      </w:r>
      <w:r w:rsidR="00507715" w:rsidRPr="00507715">
        <w:t xml:space="preserve"> the </w:t>
      </w:r>
      <w:r w:rsidR="00507715" w:rsidRPr="007970D4">
        <w:rPr>
          <w:i/>
          <w:iCs/>
        </w:rPr>
        <w:t>Sarah</w:t>
      </w:r>
      <w:r w:rsidR="00507715" w:rsidRPr="00507715">
        <w:t xml:space="preserve"> are the same as for other potential heritage items identified as anomalies on the seabed. However, this is </w:t>
      </w:r>
      <w:r w:rsidR="00E25070">
        <w:t xml:space="preserve">the </w:t>
      </w:r>
      <w:r w:rsidR="00507715" w:rsidRPr="00507715">
        <w:t>only</w:t>
      </w:r>
      <w:r w:rsidR="00952586">
        <w:t xml:space="preserve"> site</w:t>
      </w:r>
      <w:r w:rsidR="00507715" w:rsidRPr="00507715">
        <w:t xml:space="preserve"> within the cable corridor area</w:t>
      </w:r>
      <w:r w:rsidR="00747B48" w:rsidRPr="00507715">
        <w:t>,</w:t>
      </w:r>
      <w:r w:rsidR="00507715" w:rsidRPr="00507715">
        <w:t xml:space="preserve"> so direct and indirect potential impacts </w:t>
      </w:r>
      <w:r>
        <w:t>would</w:t>
      </w:r>
      <w:r w:rsidR="00507715" w:rsidRPr="00507715">
        <w:t xml:space="preserve"> </w:t>
      </w:r>
      <w:r w:rsidR="00A16471">
        <w:t xml:space="preserve">result </w:t>
      </w:r>
      <w:r w:rsidR="00507715" w:rsidRPr="00507715">
        <w:t xml:space="preserve">from </w:t>
      </w:r>
      <w:r>
        <w:t xml:space="preserve">offshore export </w:t>
      </w:r>
      <w:r w:rsidR="00507715" w:rsidRPr="00507715">
        <w:t>cable installation</w:t>
      </w:r>
      <w:r>
        <w:t xml:space="preserve"> activities</w:t>
      </w:r>
      <w:r w:rsidR="00507715" w:rsidRPr="00507715">
        <w:t xml:space="preserve">, and not turbine </w:t>
      </w:r>
      <w:r w:rsidR="00CB6EB5">
        <w:t xml:space="preserve">or offshore substation </w:t>
      </w:r>
      <w:r w:rsidR="00507715" w:rsidRPr="00507715">
        <w:t>installation</w:t>
      </w:r>
      <w:r w:rsidR="00724B7F">
        <w:t>.</w:t>
      </w:r>
    </w:p>
    <w:p w14:paraId="24F1D9B1" w14:textId="48628A58" w:rsidR="00F947DA" w:rsidRPr="00E16BDD" w:rsidRDefault="00F947DA" w:rsidP="00F947DA">
      <w:pPr>
        <w:pStyle w:val="Heading6NoNumber"/>
      </w:pPr>
      <w:r>
        <w:t>Mitigation</w:t>
      </w:r>
    </w:p>
    <w:p w14:paraId="0718C5AF" w14:textId="0F11E1B1" w:rsidR="00507715" w:rsidRPr="00507715" w:rsidRDefault="00507715" w:rsidP="00507715">
      <w:pPr>
        <w:pStyle w:val="BodyText"/>
      </w:pPr>
      <w:r w:rsidRPr="00507715">
        <w:t xml:space="preserve">To mitigate </w:t>
      </w:r>
      <w:r w:rsidR="00CB6EB5">
        <w:t xml:space="preserve">potential </w:t>
      </w:r>
      <w:r w:rsidRPr="00507715">
        <w:t xml:space="preserve">impacts, measures </w:t>
      </w:r>
      <w:r w:rsidR="00315FC6">
        <w:t xml:space="preserve">outlined in the </w:t>
      </w:r>
      <w:r w:rsidR="00315FC6" w:rsidRPr="00315FC6">
        <w:t>Underwater Cultural Heritage Management Plan</w:t>
      </w:r>
      <w:r w:rsidR="00D45A7C">
        <w:t xml:space="preserve"> (UMH-M003)</w:t>
      </w:r>
      <w:r w:rsidR="00315FC6" w:rsidRPr="00315FC6">
        <w:t xml:space="preserve"> </w:t>
      </w:r>
      <w:r w:rsidR="00315FC6">
        <w:t>w</w:t>
      </w:r>
      <w:r w:rsidR="00525AA6">
        <w:t>ill</w:t>
      </w:r>
      <w:r w:rsidR="00315FC6">
        <w:t xml:space="preserve"> </w:t>
      </w:r>
      <w:r w:rsidRPr="00507715">
        <w:t>be implemented t</w:t>
      </w:r>
      <w:r w:rsidR="00A16471">
        <w:t>o</w:t>
      </w:r>
      <w:r w:rsidRPr="00507715">
        <w:t xml:space="preserve"> avoid underwater cultural heritage items, including the </w:t>
      </w:r>
      <w:r w:rsidRPr="004C5662">
        <w:rPr>
          <w:i/>
          <w:iCs/>
        </w:rPr>
        <w:t>Sarah</w:t>
      </w:r>
      <w:r w:rsidRPr="00507715">
        <w:t xml:space="preserve">, </w:t>
      </w:r>
      <w:r w:rsidR="00315FC6">
        <w:t xml:space="preserve">ensuring </w:t>
      </w:r>
      <w:r w:rsidRPr="00507715">
        <w:t>they are not materially affected (UMH-M001)</w:t>
      </w:r>
      <w:r w:rsidR="00D45A7C">
        <w:t>.</w:t>
      </w:r>
      <w:r w:rsidRPr="00507715">
        <w:t xml:space="preserve"> Prior to construction commencing, further</w:t>
      </w:r>
      <w:r w:rsidR="0019328D">
        <w:t xml:space="preserve"> site</w:t>
      </w:r>
      <w:r w:rsidRPr="00507715">
        <w:t xml:space="preserve"> investigation</w:t>
      </w:r>
      <w:r w:rsidR="0019328D">
        <w:t>s</w:t>
      </w:r>
      <w:r w:rsidRPr="00507715">
        <w:t xml:space="preserve"> will confirm the locations and determine the status of anomalies </w:t>
      </w:r>
      <w:r w:rsidR="00103EB9">
        <w:t>with</w:t>
      </w:r>
      <w:r w:rsidRPr="00507715">
        <w:t xml:space="preserve">in or close to the </w:t>
      </w:r>
      <w:r w:rsidR="00103EB9">
        <w:t xml:space="preserve">areas where project infrastructure will be installed </w:t>
      </w:r>
      <w:r w:rsidRPr="00507715">
        <w:t xml:space="preserve">or seabed disturbance associated with construction </w:t>
      </w:r>
      <w:r w:rsidR="00103EB9">
        <w:t>activities may occur</w:t>
      </w:r>
      <w:r w:rsidR="00C276F2">
        <w:t>. This includes an</w:t>
      </w:r>
      <w:r w:rsidR="00E8522C">
        <w:t>omalies</w:t>
      </w:r>
      <w:r w:rsidRPr="00507715">
        <w:t xml:space="preserve"> that are likely to be the wreck of the Sarah to confirm her location and determine her heritage status (UMH-M001).</w:t>
      </w:r>
    </w:p>
    <w:p w14:paraId="7DC12FE4" w14:textId="584421FD" w:rsidR="00F947DA" w:rsidRPr="00E16BDD" w:rsidRDefault="00F947DA" w:rsidP="00F947DA">
      <w:pPr>
        <w:pStyle w:val="Heading6NoNumber"/>
      </w:pPr>
      <w:r>
        <w:lastRenderedPageBreak/>
        <w:t>Residual impact</w:t>
      </w:r>
    </w:p>
    <w:p w14:paraId="2510B619" w14:textId="5D372B26" w:rsidR="006206F0" w:rsidRDefault="00507715" w:rsidP="00507715">
      <w:pPr>
        <w:pStyle w:val="BodyText"/>
      </w:pPr>
      <w:r w:rsidRPr="00507715">
        <w:t xml:space="preserve">Proposed further phases of underwater cultural heritage assessment </w:t>
      </w:r>
      <w:r w:rsidR="009A6CE8">
        <w:t>may</w:t>
      </w:r>
      <w:r w:rsidR="009A6CE8" w:rsidRPr="00507715">
        <w:t xml:space="preserve"> </w:t>
      </w:r>
      <w:r w:rsidRPr="00507715">
        <w:t xml:space="preserve">provide more accurate information </w:t>
      </w:r>
      <w:r w:rsidR="0025487F">
        <w:t>on</w:t>
      </w:r>
      <w:r w:rsidRPr="00507715">
        <w:t xml:space="preserve"> the </w:t>
      </w:r>
      <w:r w:rsidR="00CD3FE5" w:rsidRPr="008061E5">
        <w:rPr>
          <w:i/>
          <w:iCs/>
        </w:rPr>
        <w:t>Sarah</w:t>
      </w:r>
      <w:r w:rsidR="00CD3FE5" w:rsidRPr="004C5662">
        <w:t>'s</w:t>
      </w:r>
      <w:r w:rsidR="00CD3FE5" w:rsidRPr="004C5662">
        <w:rPr>
          <w:i/>
          <w:iCs/>
        </w:rPr>
        <w:t xml:space="preserve"> </w:t>
      </w:r>
      <w:r w:rsidRPr="00507715">
        <w:t xml:space="preserve">location within the study area. When the </w:t>
      </w:r>
      <w:r w:rsidR="00E8522C">
        <w:t xml:space="preserve">project's </w:t>
      </w:r>
      <w:r w:rsidRPr="00507715">
        <w:t xml:space="preserve">detailed design is finalised, specific areas of impact will be assessed and incorporated into the </w:t>
      </w:r>
      <w:r w:rsidR="004B2363" w:rsidRPr="004B2363">
        <w:t>Cultural Heritage Management Plan</w:t>
      </w:r>
      <w:r w:rsidR="004B2363">
        <w:t xml:space="preserve"> </w:t>
      </w:r>
      <w:r w:rsidR="007B55B1">
        <w:t xml:space="preserve">prior to </w:t>
      </w:r>
      <w:r w:rsidRPr="00507715">
        <w:t>construction commenc</w:t>
      </w:r>
      <w:r w:rsidR="007B55B1">
        <w:t>ing</w:t>
      </w:r>
      <w:r w:rsidRPr="00507715">
        <w:t>. It is expected that the mitigation measures described above can be implemented effectively</w:t>
      </w:r>
      <w:r w:rsidR="007D66AE">
        <w:t xml:space="preserve">, reducing the magnitude of </w:t>
      </w:r>
      <w:r w:rsidR="002E6FF3">
        <w:t>potential</w:t>
      </w:r>
      <w:r w:rsidR="007D66AE">
        <w:t xml:space="preserve"> impacts to negligible</w:t>
      </w:r>
      <w:r w:rsidR="008B2619">
        <w:t xml:space="preserve">. As </w:t>
      </w:r>
      <w:r w:rsidRPr="00507715">
        <w:t>s</w:t>
      </w:r>
      <w:r w:rsidR="00BD3D55">
        <w:t>uch</w:t>
      </w:r>
      <w:r w:rsidR="008B2619">
        <w:t xml:space="preserve">, </w:t>
      </w:r>
      <w:r w:rsidRPr="00507715">
        <w:t xml:space="preserve">the </w:t>
      </w:r>
      <w:r w:rsidRPr="004A51DE">
        <w:rPr>
          <w:i/>
          <w:iCs/>
        </w:rPr>
        <w:t>Sarah</w:t>
      </w:r>
      <w:r w:rsidRPr="00507715">
        <w:t xml:space="preserve"> is not </w:t>
      </w:r>
      <w:r w:rsidR="00BD3D55">
        <w:t xml:space="preserve">expected </w:t>
      </w:r>
      <w:r w:rsidRPr="00507715">
        <w:t>to be impacted</w:t>
      </w:r>
      <w:r w:rsidR="000C11F3">
        <w:t xml:space="preserve">, refer </w:t>
      </w:r>
      <w:r w:rsidR="008061E5">
        <w:fldChar w:fldCharType="begin"/>
      </w:r>
      <w:r w:rsidR="008061E5">
        <w:instrText xml:space="preserve"> REF _Ref208231389 \h </w:instrText>
      </w:r>
      <w:r w:rsidR="008061E5">
        <w:fldChar w:fldCharType="separate"/>
      </w:r>
      <w:r w:rsidR="00733DF0">
        <w:t xml:space="preserve">Table </w:t>
      </w:r>
      <w:r w:rsidR="00733DF0">
        <w:rPr>
          <w:noProof/>
        </w:rPr>
        <w:t>14</w:t>
      </w:r>
      <w:r w:rsidR="00733DF0">
        <w:noBreakHyphen/>
      </w:r>
      <w:r w:rsidR="00733DF0">
        <w:rPr>
          <w:noProof/>
        </w:rPr>
        <w:t>4</w:t>
      </w:r>
      <w:r w:rsidR="008061E5">
        <w:fldChar w:fldCharType="end"/>
      </w:r>
      <w:r w:rsidRPr="00507715">
        <w:t>.</w:t>
      </w:r>
    </w:p>
    <w:p w14:paraId="5E5ADEFA" w14:textId="2E008B52" w:rsidR="00B81E80" w:rsidRDefault="00B81E80" w:rsidP="00B81E80">
      <w:pPr>
        <w:pStyle w:val="Caption"/>
      </w:pPr>
      <w:bookmarkStart w:id="52" w:name="_Ref208231389"/>
      <w:bookmarkStart w:id="53" w:name="_Toc228887245"/>
      <w:r>
        <w:t xml:space="preserve">Table </w:t>
      </w:r>
      <w:fldSimple w:instr=" STYLEREF 1 \s ">
        <w:r w:rsidR="00733DF0">
          <w:rPr>
            <w:noProof/>
          </w:rPr>
          <w:t>14</w:t>
        </w:r>
      </w:fldSimple>
      <w:r w:rsidR="00DF3BC0">
        <w:noBreakHyphen/>
      </w:r>
      <w:fldSimple w:instr=" SEQ Table \* ARABIC \s 1 ">
        <w:r w:rsidR="00733DF0">
          <w:rPr>
            <w:noProof/>
          </w:rPr>
          <w:t>4</w:t>
        </w:r>
      </w:fldSimple>
      <w:bookmarkEnd w:id="52"/>
      <w:r>
        <w:tab/>
      </w:r>
      <w:r w:rsidR="008F0A58" w:rsidRPr="008F0A58">
        <w:t xml:space="preserve">Residual impacts </w:t>
      </w:r>
      <w:r w:rsidR="0051024D">
        <w:t>to the</w:t>
      </w:r>
      <w:r w:rsidR="008F0A58" w:rsidRPr="008F0A58">
        <w:t xml:space="preserve"> </w:t>
      </w:r>
      <w:r w:rsidR="00031853">
        <w:t xml:space="preserve">wreck of the </w:t>
      </w:r>
      <w:r w:rsidR="008F0A58" w:rsidRPr="008061E5">
        <w:rPr>
          <w:i/>
          <w:iCs/>
        </w:rPr>
        <w:t>Sarah</w:t>
      </w:r>
      <w:r w:rsidR="008F0A58" w:rsidRPr="008F0A58">
        <w:t xml:space="preserve"> (1838) </w:t>
      </w:r>
      <w:r w:rsidR="0051024D">
        <w:t>during the construction phase</w:t>
      </w:r>
      <w:bookmarkEnd w:id="53"/>
    </w:p>
    <w:tbl>
      <w:tblPr>
        <w:tblStyle w:val="MainTableStyle"/>
        <w:tblW w:w="5000" w:type="pct"/>
        <w:tblLook w:val="04A0" w:firstRow="1" w:lastRow="0" w:firstColumn="1" w:lastColumn="0" w:noHBand="0" w:noVBand="1"/>
      </w:tblPr>
      <w:tblGrid>
        <w:gridCol w:w="2819"/>
        <w:gridCol w:w="1202"/>
        <w:gridCol w:w="997"/>
        <w:gridCol w:w="1057"/>
        <w:gridCol w:w="1288"/>
        <w:gridCol w:w="987"/>
        <w:gridCol w:w="1288"/>
      </w:tblGrid>
      <w:tr w:rsidR="002212C8" w14:paraId="3D93A239" w14:textId="77777777" w:rsidTr="001F67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63" w:type="pct"/>
            <w:tcBorders>
              <w:bottom w:val="single" w:sz="4" w:space="0" w:color="BFBFBF" w:themeColor="background1" w:themeShade="BF"/>
              <w:right w:val="single" w:sz="4" w:space="0" w:color="BFBFBF" w:themeColor="background1" w:themeShade="BF"/>
            </w:tcBorders>
          </w:tcPr>
          <w:p w14:paraId="6B786362" w14:textId="650A5B51" w:rsidR="002212C8" w:rsidRPr="001335DA" w:rsidRDefault="002212C8" w:rsidP="001335DA">
            <w:pPr>
              <w:pStyle w:val="TableText"/>
            </w:pPr>
            <w:r w:rsidRPr="006F5309">
              <w:t xml:space="preserve">Potential </w:t>
            </w:r>
            <w:r>
              <w:t>i</w:t>
            </w:r>
            <w:r w:rsidRPr="006F5309">
              <w:t>mpact</w:t>
            </w:r>
          </w:p>
        </w:tc>
        <w:tc>
          <w:tcPr>
            <w:tcW w:w="624"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489895C" w14:textId="5A301217" w:rsidR="002212C8" w:rsidRPr="001335DA" w:rsidRDefault="002212C8" w:rsidP="001335DA">
            <w:pPr>
              <w:pStyle w:val="TableText"/>
              <w:cnfStyle w:val="100000000000" w:firstRow="1" w:lastRow="0" w:firstColumn="0" w:lastColumn="0" w:oddVBand="0" w:evenVBand="0" w:oddHBand="0" w:evenHBand="0" w:firstRowFirstColumn="0" w:firstRowLastColumn="0" w:lastRowFirstColumn="0" w:lastRowLastColumn="0"/>
            </w:pPr>
            <w:r w:rsidRPr="006F5309">
              <w:t>Receptor</w:t>
            </w:r>
            <w:r w:rsidRPr="006F5309" w:rsidDel="000275ED">
              <w:t xml:space="preserve"> </w:t>
            </w:r>
            <w:r>
              <w:t>g</w:t>
            </w:r>
            <w:r w:rsidRPr="006F5309">
              <w:t xml:space="preserve">roup </w:t>
            </w:r>
          </w:p>
        </w:tc>
        <w:tc>
          <w:tcPr>
            <w:tcW w:w="517"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B67517C" w14:textId="77777777" w:rsidR="002212C8" w:rsidRPr="001335DA" w:rsidRDefault="002212C8" w:rsidP="001335DA">
            <w:pPr>
              <w:pStyle w:val="TableText"/>
              <w:cnfStyle w:val="100000000000" w:firstRow="1" w:lastRow="0" w:firstColumn="0" w:lastColumn="0" w:oddVBand="0" w:evenVBand="0" w:oddHBand="0" w:evenHBand="0" w:firstRowFirstColumn="0" w:firstRowLastColumn="0" w:lastRowFirstColumn="0" w:lastRowLastColumn="0"/>
            </w:pPr>
            <w:r w:rsidRPr="006F5309">
              <w:t>Receptor sensitivity</w:t>
            </w:r>
          </w:p>
        </w:tc>
        <w:tc>
          <w:tcPr>
            <w:tcW w:w="54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1099996" w14:textId="256AA679" w:rsidR="002212C8" w:rsidRPr="006F5309" w:rsidRDefault="002212C8" w:rsidP="001335DA">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66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5ADCB54" w14:textId="68FC6D75" w:rsidR="002212C8" w:rsidRPr="001335DA" w:rsidRDefault="002212C8" w:rsidP="001335DA">
            <w:pPr>
              <w:pStyle w:val="TableText"/>
              <w:cnfStyle w:val="100000000000" w:firstRow="1" w:lastRow="0" w:firstColumn="0" w:lastColumn="0" w:oddVBand="0" w:evenVBand="0" w:oddHBand="0" w:evenHBand="0" w:firstRowFirstColumn="0" w:firstRowLastColumn="0" w:lastRowFirstColumn="0" w:lastRowLastColumn="0"/>
            </w:pPr>
            <w:r w:rsidRPr="006F5309">
              <w:t xml:space="preserve">Initial </w:t>
            </w:r>
            <w:r w:rsidR="009C0DEF">
              <w:t>consequence</w:t>
            </w:r>
          </w:p>
        </w:tc>
        <w:tc>
          <w:tcPr>
            <w:tcW w:w="512"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75E21B7" w14:textId="77777777" w:rsidR="002212C8" w:rsidRPr="001335DA" w:rsidRDefault="002212C8" w:rsidP="001335DA">
            <w:pPr>
              <w:pStyle w:val="TableText"/>
              <w:cnfStyle w:val="100000000000" w:firstRow="1" w:lastRow="0" w:firstColumn="0" w:lastColumn="0" w:oddVBand="0" w:evenVBand="0" w:oddHBand="0" w:evenHBand="0" w:firstRowFirstColumn="0" w:firstRowLastColumn="0" w:lastRowFirstColumn="0" w:lastRowLastColumn="0"/>
            </w:pPr>
            <w:r w:rsidRPr="006F5309">
              <w:t>Mitigation</w:t>
            </w:r>
          </w:p>
        </w:tc>
        <w:tc>
          <w:tcPr>
            <w:tcW w:w="668" w:type="pct"/>
            <w:tcBorders>
              <w:left w:val="single" w:sz="4" w:space="0" w:color="BFBFBF" w:themeColor="background1" w:themeShade="BF"/>
              <w:bottom w:val="single" w:sz="4" w:space="0" w:color="BFBFBF" w:themeColor="background1" w:themeShade="BF"/>
            </w:tcBorders>
          </w:tcPr>
          <w:p w14:paraId="21405F45" w14:textId="2A4D729C" w:rsidR="002212C8" w:rsidRPr="001335DA" w:rsidRDefault="002212C8" w:rsidP="001335DA">
            <w:pPr>
              <w:pStyle w:val="TableText"/>
              <w:cnfStyle w:val="100000000000" w:firstRow="1" w:lastRow="0" w:firstColumn="0" w:lastColumn="0" w:oddVBand="0" w:evenVBand="0" w:oddHBand="0" w:evenHBand="0" w:firstRowFirstColumn="0" w:firstRowLastColumn="0" w:lastRowFirstColumn="0" w:lastRowLastColumn="0"/>
            </w:pPr>
            <w:r w:rsidRPr="006F5309">
              <w:t xml:space="preserve">Residual </w:t>
            </w:r>
            <w:r w:rsidR="009C0DEF">
              <w:t>consequence</w:t>
            </w:r>
          </w:p>
        </w:tc>
      </w:tr>
      <w:tr w:rsidR="00EF5EDE" w14:paraId="651F1D95" w14:textId="77777777" w:rsidTr="001F6708">
        <w:tc>
          <w:tcPr>
            <w:cnfStyle w:val="001000000000" w:firstRow="0" w:lastRow="0" w:firstColumn="1" w:lastColumn="0" w:oddVBand="0" w:evenVBand="0" w:oddHBand="0" w:evenHBand="0" w:firstRowFirstColumn="0" w:firstRowLastColumn="0" w:lastRowFirstColumn="0" w:lastRowLastColumn="0"/>
            <w:tcW w:w="1463" w:type="pct"/>
            <w:tcBorders>
              <w:top w:val="single" w:sz="4" w:space="0" w:color="BFBFBF" w:themeColor="background1" w:themeShade="BF"/>
            </w:tcBorders>
          </w:tcPr>
          <w:p w14:paraId="63C33B79" w14:textId="201D8715" w:rsidR="002212C8" w:rsidRPr="00B81E80" w:rsidRDefault="002212C8" w:rsidP="00B81E80">
            <w:pPr>
              <w:pStyle w:val="TableText"/>
            </w:pPr>
            <w:r w:rsidRPr="00B81E80">
              <w:t>Cable jetting/ploughing/trenching</w:t>
            </w:r>
            <w:r>
              <w:t xml:space="preserve"> </w:t>
            </w:r>
            <w:r w:rsidRPr="00B81E80">
              <w:t>or anchoring</w:t>
            </w:r>
            <w:r w:rsidRPr="00B81E80" w:rsidDel="00A16C0B">
              <w:t>:</w:t>
            </w:r>
            <w:r w:rsidRPr="00B81E80">
              <w:t xml:space="preserve"> direct impact or indirect scouring</w:t>
            </w:r>
            <w:r>
              <w:t xml:space="preserve">, </w:t>
            </w:r>
            <w:r w:rsidRPr="00B81E80">
              <w:t xml:space="preserve">destabilising items of </w:t>
            </w:r>
            <w:r w:rsidR="00E86E0B">
              <w:t>underwater cultural heritage</w:t>
            </w:r>
          </w:p>
        </w:tc>
        <w:tc>
          <w:tcPr>
            <w:tcW w:w="624" w:type="pct"/>
            <w:tcBorders>
              <w:top w:val="single" w:sz="4" w:space="0" w:color="BFBFBF" w:themeColor="background1" w:themeShade="BF"/>
            </w:tcBorders>
          </w:tcPr>
          <w:p w14:paraId="53CD77D5" w14:textId="0918BE10" w:rsidR="002212C8" w:rsidRPr="00B81E80" w:rsidRDefault="002212C8" w:rsidP="00B81E80">
            <w:pPr>
              <w:pStyle w:val="TableText"/>
              <w:cnfStyle w:val="000000000000" w:firstRow="0" w:lastRow="0" w:firstColumn="0" w:lastColumn="0" w:oddVBand="0" w:evenVBand="0" w:oddHBand="0" w:evenHBand="0" w:firstRowFirstColumn="0" w:firstRowLastColumn="0" w:lastRowFirstColumn="0" w:lastRowLastColumn="0"/>
            </w:pPr>
            <w:r w:rsidRPr="00B81E80">
              <w:t>Wreck of schooner Sarah (</w:t>
            </w:r>
            <w:r w:rsidR="007F0590">
              <w:t>V</w:t>
            </w:r>
            <w:r w:rsidR="00B81E80" w:rsidRPr="00B81E80">
              <w:t>HR #</w:t>
            </w:r>
            <w:r w:rsidR="007F0590">
              <w:t>S</w:t>
            </w:r>
            <w:r w:rsidR="00B81E80" w:rsidRPr="00B81E80">
              <w:t>607</w:t>
            </w:r>
            <w:r w:rsidRPr="00B81E80">
              <w:t>)</w:t>
            </w:r>
          </w:p>
        </w:tc>
        <w:tc>
          <w:tcPr>
            <w:tcW w:w="517" w:type="pct"/>
            <w:tcBorders>
              <w:top w:val="single" w:sz="4" w:space="0" w:color="BFBFBF" w:themeColor="background1" w:themeShade="BF"/>
            </w:tcBorders>
          </w:tcPr>
          <w:p w14:paraId="0C7B0F48" w14:textId="340B60CC" w:rsidR="002212C8" w:rsidRPr="00B81E80" w:rsidRDefault="002212C8" w:rsidP="00B81E80">
            <w:pPr>
              <w:pStyle w:val="TableText"/>
              <w:cnfStyle w:val="000000000000" w:firstRow="0" w:lastRow="0" w:firstColumn="0" w:lastColumn="0" w:oddVBand="0" w:evenVBand="0" w:oddHBand="0" w:evenHBand="0" w:firstRowFirstColumn="0" w:firstRowLastColumn="0" w:lastRowFirstColumn="0" w:lastRowLastColumn="0"/>
            </w:pPr>
            <w:r w:rsidRPr="00B81E80">
              <w:t>High</w:t>
            </w:r>
          </w:p>
        </w:tc>
        <w:tc>
          <w:tcPr>
            <w:tcW w:w="548" w:type="pct"/>
            <w:tcBorders>
              <w:top w:val="single" w:sz="4" w:space="0" w:color="BFBFBF" w:themeColor="background1" w:themeShade="BF"/>
            </w:tcBorders>
          </w:tcPr>
          <w:p w14:paraId="76DB3CAC" w14:textId="316DDAFD" w:rsidR="002212C8" w:rsidRPr="00B81E80" w:rsidRDefault="002212C8" w:rsidP="00B81E80">
            <w:pPr>
              <w:pStyle w:val="TableText"/>
              <w:cnfStyle w:val="000000000000" w:firstRow="0" w:lastRow="0" w:firstColumn="0" w:lastColumn="0" w:oddVBand="0" w:evenVBand="0" w:oddHBand="0" w:evenHBand="0" w:firstRowFirstColumn="0" w:firstRowLastColumn="0" w:lastRowFirstColumn="0" w:lastRowLastColumn="0"/>
            </w:pPr>
            <w:r>
              <w:t>Ver</w:t>
            </w:r>
            <w:r w:rsidR="00DE77F0">
              <w:t>y high</w:t>
            </w:r>
          </w:p>
        </w:tc>
        <w:tc>
          <w:tcPr>
            <w:tcW w:w="668" w:type="pct"/>
            <w:tcBorders>
              <w:top w:val="single" w:sz="4" w:space="0" w:color="BFBFBF" w:themeColor="background1" w:themeShade="BF"/>
            </w:tcBorders>
            <w:shd w:val="clear" w:color="auto" w:fill="E7634B" w:themeFill="accent6" w:themeFillTint="99"/>
          </w:tcPr>
          <w:p w14:paraId="6805FC05" w14:textId="3E2A4664" w:rsidR="002212C8" w:rsidRPr="00B81E80" w:rsidRDefault="002212C8" w:rsidP="00B81E80">
            <w:pPr>
              <w:pStyle w:val="TableText"/>
              <w:cnfStyle w:val="000000000000" w:firstRow="0" w:lastRow="0" w:firstColumn="0" w:lastColumn="0" w:oddVBand="0" w:evenVBand="0" w:oddHBand="0" w:evenHBand="0" w:firstRowFirstColumn="0" w:firstRowLastColumn="0" w:lastRowFirstColumn="0" w:lastRowLastColumn="0"/>
            </w:pPr>
            <w:r w:rsidRPr="00B81E80">
              <w:t>Severe</w:t>
            </w:r>
          </w:p>
        </w:tc>
        <w:tc>
          <w:tcPr>
            <w:tcW w:w="512" w:type="pct"/>
            <w:tcBorders>
              <w:top w:val="single" w:sz="4" w:space="0" w:color="BFBFBF" w:themeColor="background1" w:themeShade="BF"/>
            </w:tcBorders>
          </w:tcPr>
          <w:p w14:paraId="48A234DE" w14:textId="4A466D63" w:rsidR="002212C8" w:rsidRPr="00B81E80" w:rsidRDefault="002212C8" w:rsidP="00B81E80">
            <w:pPr>
              <w:pStyle w:val="TableText"/>
              <w:cnfStyle w:val="000000000000" w:firstRow="0" w:lastRow="0" w:firstColumn="0" w:lastColumn="0" w:oddVBand="0" w:evenVBand="0" w:oddHBand="0" w:evenHBand="0" w:firstRowFirstColumn="0" w:firstRowLastColumn="0" w:lastRowFirstColumn="0" w:lastRowLastColumn="0"/>
            </w:pPr>
            <w:r w:rsidRPr="00B81E80">
              <w:t>UMH-M002</w:t>
            </w:r>
          </w:p>
        </w:tc>
        <w:tc>
          <w:tcPr>
            <w:tcW w:w="668" w:type="pct"/>
            <w:tcBorders>
              <w:top w:val="single" w:sz="4" w:space="0" w:color="BFBFBF" w:themeColor="background1" w:themeShade="BF"/>
            </w:tcBorders>
            <w:shd w:val="clear" w:color="auto" w:fill="4BD5AB" w:themeFill="text2" w:themeFillTint="80"/>
          </w:tcPr>
          <w:p w14:paraId="11D2F574" w14:textId="0ADF4450" w:rsidR="002212C8" w:rsidRPr="00B81E80" w:rsidRDefault="002212C8" w:rsidP="00B81E80">
            <w:pPr>
              <w:pStyle w:val="TableText"/>
              <w:cnfStyle w:val="000000000000" w:firstRow="0" w:lastRow="0" w:firstColumn="0" w:lastColumn="0" w:oddVBand="0" w:evenVBand="0" w:oddHBand="0" w:evenHBand="0" w:firstRowFirstColumn="0" w:firstRowLastColumn="0" w:lastRowFirstColumn="0" w:lastRowLastColumn="0"/>
            </w:pPr>
            <w:r w:rsidRPr="00B81E80">
              <w:t>Minor</w:t>
            </w:r>
          </w:p>
        </w:tc>
      </w:tr>
    </w:tbl>
    <w:p w14:paraId="3EA34AED" w14:textId="0C8CD196" w:rsidR="00486EC3" w:rsidRPr="00486EC3" w:rsidRDefault="00486EC3" w:rsidP="00486EC3">
      <w:pPr>
        <w:pStyle w:val="Heading3"/>
      </w:pPr>
      <w:bookmarkStart w:id="54" w:name="_Ref199757908"/>
      <w:bookmarkStart w:id="55" w:name="_Toc225338410"/>
      <w:bookmarkStart w:id="56" w:name="_Toc228887226"/>
      <w:r w:rsidRPr="00486EC3">
        <w:t>Potential risks</w:t>
      </w:r>
      <w:bookmarkEnd w:id="54"/>
      <w:bookmarkEnd w:id="55"/>
      <w:bookmarkEnd w:id="56"/>
    </w:p>
    <w:p w14:paraId="6835F21F" w14:textId="09797EA3" w:rsidR="0027437D" w:rsidRDefault="0095319D" w:rsidP="0027437D">
      <w:pPr>
        <w:pStyle w:val="BodyText"/>
      </w:pPr>
      <w:r>
        <w:t>All p</w:t>
      </w:r>
      <w:r w:rsidR="0027437D" w:rsidRPr="00296C2B">
        <w:t xml:space="preserve">otential </w:t>
      </w:r>
      <w:r w:rsidR="00863698">
        <w:t xml:space="preserve">risks </w:t>
      </w:r>
      <w:r>
        <w:t>on</w:t>
      </w:r>
      <w:r w:rsidR="0027437D">
        <w:t xml:space="preserve"> non-Aboriginal underwater cultural heritage</w:t>
      </w:r>
      <w:r w:rsidR="00F62073">
        <w:t xml:space="preserve"> </w:t>
      </w:r>
      <w:r w:rsidR="00512D48">
        <w:t xml:space="preserve">identified </w:t>
      </w:r>
      <w:r w:rsidR="00F62073">
        <w:t>from the construction</w:t>
      </w:r>
      <w:r w:rsidR="00512D48">
        <w:t xml:space="preserve"> phase have a </w:t>
      </w:r>
      <w:r w:rsidR="00F70A1E">
        <w:t>residual</w:t>
      </w:r>
      <w:r w:rsidR="00512D48">
        <w:t xml:space="preserve"> risk rating of low or very low</w:t>
      </w:r>
      <w:r w:rsidR="00F70A1E">
        <w:t>. These risks</w:t>
      </w:r>
      <w:r w:rsidR="0027437D">
        <w:t xml:space="preserve"> </w:t>
      </w:r>
      <w:r w:rsidR="0027437D" w:rsidRPr="00296C2B">
        <w:t>include:</w:t>
      </w:r>
    </w:p>
    <w:p w14:paraId="74D931A8" w14:textId="00954CD9" w:rsidR="00EC5EC7" w:rsidRDefault="00EC5EC7" w:rsidP="00175CBC">
      <w:pPr>
        <w:pStyle w:val="BodyBullet1"/>
      </w:pPr>
      <w:r>
        <w:t>Oil spil</w:t>
      </w:r>
      <w:r w:rsidR="00271D33">
        <w:t>l</w:t>
      </w:r>
      <w:r>
        <w:t xml:space="preserve">s </w:t>
      </w:r>
    </w:p>
    <w:p w14:paraId="1CAF5D1E" w14:textId="4841220B" w:rsidR="00486EC3" w:rsidRPr="00486EC3" w:rsidRDefault="00486EC3" w:rsidP="007D131C">
      <w:pPr>
        <w:pStyle w:val="Heading4"/>
      </w:pPr>
      <w:r w:rsidRPr="00486EC3">
        <w:t>Oil spills</w:t>
      </w:r>
    </w:p>
    <w:p w14:paraId="2834F8E2" w14:textId="48C2330D" w:rsidR="00F947DA" w:rsidRPr="00E16BDD" w:rsidRDefault="00F947DA" w:rsidP="00F947DA">
      <w:pPr>
        <w:pStyle w:val="Heading6NoNumber"/>
      </w:pPr>
      <w:r>
        <w:t>Potential risk</w:t>
      </w:r>
    </w:p>
    <w:p w14:paraId="71CA2704" w14:textId="34CD7B8B" w:rsidR="00AA0922" w:rsidRDefault="00486EC3" w:rsidP="00486EC3">
      <w:pPr>
        <w:pStyle w:val="BodyText"/>
      </w:pPr>
      <w:r w:rsidRPr="00486EC3">
        <w:t>Oil spill</w:t>
      </w:r>
      <w:r w:rsidR="00F11C3E">
        <w:t xml:space="preserve">s </w:t>
      </w:r>
      <w:r w:rsidR="006025F2">
        <w:t>from accidents</w:t>
      </w:r>
      <w:r w:rsidR="00A772CB">
        <w:t>,</w:t>
      </w:r>
      <w:r w:rsidR="006025F2">
        <w:t xml:space="preserve"> such as the collision of vessels</w:t>
      </w:r>
      <w:r w:rsidR="00A772CB">
        <w:t>,</w:t>
      </w:r>
      <w:r w:rsidR="006025F2">
        <w:t xml:space="preserve"> </w:t>
      </w:r>
      <w:r w:rsidRPr="00486EC3">
        <w:t xml:space="preserve">may have direct chemical effects on underwater cultural heritage and indirect effects on </w:t>
      </w:r>
      <w:r w:rsidR="00E91A9A">
        <w:t xml:space="preserve">the </w:t>
      </w:r>
      <w:r w:rsidRPr="00486EC3">
        <w:t>protective marine life attached to its surfaces. The results</w:t>
      </w:r>
      <w:r w:rsidR="00CB748D">
        <w:t xml:space="preserve"> of such contamination</w:t>
      </w:r>
      <w:r w:rsidRPr="00486EC3">
        <w:t xml:space="preserve"> would be similar to other indirect impacts</w:t>
      </w:r>
      <w:r w:rsidR="00E91A9A">
        <w:t xml:space="preserve"> that</w:t>
      </w:r>
      <w:r w:rsidRPr="00486EC3">
        <w:t xml:space="preserve"> remov</w:t>
      </w:r>
      <w:r w:rsidR="00E91A9A">
        <w:t>e</w:t>
      </w:r>
      <w:r w:rsidRPr="00486EC3">
        <w:t xml:space="preserve"> the protective cover</w:t>
      </w:r>
      <w:r w:rsidR="00794098">
        <w:t xml:space="preserve"> from these values</w:t>
      </w:r>
      <w:r w:rsidR="00CB748D">
        <w:t>,</w:t>
      </w:r>
      <w:r w:rsidRPr="00486EC3">
        <w:t xml:space="preserve"> such as sand trapped by seagrass</w:t>
      </w:r>
      <w:r w:rsidR="00CB748D">
        <w:t xml:space="preserve">, which would subject </w:t>
      </w:r>
      <w:r w:rsidR="00617D4B">
        <w:t>an</w:t>
      </w:r>
      <w:r w:rsidR="00CB748D">
        <w:t xml:space="preserve"> item to abrasion and the action of </w:t>
      </w:r>
      <w:r w:rsidRPr="00486EC3">
        <w:t xml:space="preserve">marine borers. </w:t>
      </w:r>
    </w:p>
    <w:p w14:paraId="6263B267" w14:textId="64CBDF81" w:rsidR="00486EC3" w:rsidRPr="00486EC3" w:rsidRDefault="00486EC3" w:rsidP="00486EC3">
      <w:pPr>
        <w:pStyle w:val="BodyText"/>
      </w:pPr>
      <w:r w:rsidRPr="00486EC3">
        <w:t xml:space="preserve">If </w:t>
      </w:r>
      <w:r w:rsidR="00FA684E">
        <w:t>an</w:t>
      </w:r>
      <w:r w:rsidRPr="00486EC3">
        <w:t xml:space="preserve"> item is </w:t>
      </w:r>
      <w:r w:rsidR="00177AE4">
        <w:t xml:space="preserve">located </w:t>
      </w:r>
      <w:r w:rsidRPr="00486EC3">
        <w:t>in a shallow or intertidal zone, the oil may also cause a chemical reaction</w:t>
      </w:r>
      <w:r w:rsidR="00DC0BB0">
        <w:t>,</w:t>
      </w:r>
      <w:r w:rsidRPr="00486EC3">
        <w:t xml:space="preserve"> </w:t>
      </w:r>
      <w:r w:rsidR="00177AE4">
        <w:t>leading to the degradation of the underwater cultural heritage item</w:t>
      </w:r>
      <w:r w:rsidRPr="00486EC3">
        <w:t xml:space="preserve">. The impacts would </w:t>
      </w:r>
      <w:r w:rsidR="00177AE4">
        <w:t>decrease</w:t>
      </w:r>
      <w:r w:rsidRPr="00486EC3">
        <w:t xml:space="preserve"> with </w:t>
      </w:r>
      <w:r w:rsidR="00B838ED">
        <w:t xml:space="preserve">the </w:t>
      </w:r>
      <w:r w:rsidRPr="00486EC3">
        <w:t xml:space="preserve">depth of the site and </w:t>
      </w:r>
      <w:r w:rsidR="00177AE4">
        <w:t xml:space="preserve">the </w:t>
      </w:r>
      <w:r w:rsidRPr="00486EC3">
        <w:t xml:space="preserve">accompanying reduction in </w:t>
      </w:r>
      <w:r w:rsidR="00FA684E">
        <w:t xml:space="preserve">the </w:t>
      </w:r>
      <w:r w:rsidR="007E157A">
        <w:t>concentration of contamination in the</w:t>
      </w:r>
      <w:r w:rsidRPr="00486EC3">
        <w:t xml:space="preserve"> water.</w:t>
      </w:r>
    </w:p>
    <w:p w14:paraId="171CD84B" w14:textId="5F931366" w:rsidR="00F947DA" w:rsidRPr="00486EC3" w:rsidRDefault="00F947DA" w:rsidP="009D6ED6">
      <w:pPr>
        <w:pStyle w:val="Heading6NoNumber"/>
      </w:pPr>
      <w:r>
        <w:lastRenderedPageBreak/>
        <w:t>Mitigation</w:t>
      </w:r>
    </w:p>
    <w:p w14:paraId="52D36E2C" w14:textId="1D78571C" w:rsidR="0098607E" w:rsidRDefault="0098607E" w:rsidP="0098607E">
      <w:pPr>
        <w:pStyle w:val="BodyText"/>
      </w:pPr>
      <w:r w:rsidRPr="00A644A7">
        <w:t>This risk will be mitigated through a range of procedures that</w:t>
      </w:r>
      <w:r>
        <w:t xml:space="preserve"> avoid a vessel collision occurring by </w:t>
      </w:r>
      <w:r w:rsidRPr="00A644A7">
        <w:t>regulat</w:t>
      </w:r>
      <w:r>
        <w:t>ing</w:t>
      </w:r>
      <w:r w:rsidRPr="00A644A7">
        <w:t xml:space="preserve"> vessel activity (VES-M01), </w:t>
      </w:r>
      <w:r>
        <w:t>including measures such as a marine coordination centre (VES-M03) that manage</w:t>
      </w:r>
      <w:r w:rsidR="004F4291">
        <w:t>s</w:t>
      </w:r>
      <w:r>
        <w:t xml:space="preserve"> simultaneous operations of project vessels</w:t>
      </w:r>
      <w:r w:rsidR="004F4291">
        <w:t>. I</w:t>
      </w:r>
      <w:r w:rsidRPr="00A644A7">
        <w:t xml:space="preserve">n the rare event that a spill occurs, </w:t>
      </w:r>
      <w:r>
        <w:t xml:space="preserve">there will be </w:t>
      </w:r>
      <w:r w:rsidRPr="00486EC3">
        <w:t>monitor</w:t>
      </w:r>
      <w:r>
        <w:t>ing of</w:t>
      </w:r>
      <w:r w:rsidRPr="00486EC3">
        <w:t xml:space="preserve"> the extent, depth and level of contamination</w:t>
      </w:r>
      <w:r>
        <w:t xml:space="preserve"> near items of underwater cultural heritage, </w:t>
      </w:r>
      <w:r w:rsidRPr="00486EC3">
        <w:t xml:space="preserve">particularly </w:t>
      </w:r>
      <w:r>
        <w:t xml:space="preserve">at shallow-water </w:t>
      </w:r>
      <w:r w:rsidRPr="00486EC3">
        <w:t>sites</w:t>
      </w:r>
      <w:r>
        <w:t xml:space="preserve"> (water depths </w:t>
      </w:r>
      <w:r w:rsidRPr="00486EC3">
        <w:t>below 15 metres</w:t>
      </w:r>
      <w:r>
        <w:t xml:space="preserve">), </w:t>
      </w:r>
      <w:r w:rsidRPr="00486EC3">
        <w:t>where wave action may increase the transfer of surface oil to</w:t>
      </w:r>
      <w:r>
        <w:t xml:space="preserve"> the</w:t>
      </w:r>
      <w:r w:rsidRPr="00486EC3">
        <w:t xml:space="preserve"> seabed level. </w:t>
      </w:r>
      <w:r w:rsidRPr="00A644A7">
        <w:t xml:space="preserve"> </w:t>
      </w:r>
    </w:p>
    <w:p w14:paraId="78B74A58" w14:textId="179ADD4D" w:rsidR="00F947DA" w:rsidRPr="00E16BDD" w:rsidRDefault="00F947DA" w:rsidP="00F947DA">
      <w:pPr>
        <w:pStyle w:val="Heading6NoNumber"/>
      </w:pPr>
      <w:r>
        <w:t>Residual risk</w:t>
      </w:r>
    </w:p>
    <w:p w14:paraId="5FB333FA" w14:textId="5B65696A" w:rsidR="006206F0" w:rsidRDefault="00486EC3" w:rsidP="00486EC3">
      <w:pPr>
        <w:pStyle w:val="BodyText"/>
      </w:pPr>
      <w:r w:rsidRPr="00486EC3">
        <w:t>Following</w:t>
      </w:r>
      <w:r w:rsidR="000D39A8">
        <w:t xml:space="preserve"> the</w:t>
      </w:r>
      <w:r w:rsidRPr="00486EC3">
        <w:t xml:space="preserve"> implementation of </w:t>
      </w:r>
      <w:r w:rsidR="0030401C">
        <w:t>mitigation measures</w:t>
      </w:r>
      <w:r w:rsidRPr="00486EC3">
        <w:t xml:space="preserve">, the </w:t>
      </w:r>
      <w:r w:rsidR="003C1D0F">
        <w:t>likelihood of the risk occurring is rare and the</w:t>
      </w:r>
      <w:r w:rsidRPr="00486EC3">
        <w:t xml:space="preserve"> residual risk to non-Aboriginal underwater cultural heritage from oil spills </w:t>
      </w:r>
      <w:r w:rsidR="000D39A8">
        <w:t>has been</w:t>
      </w:r>
      <w:r w:rsidRPr="00486EC3">
        <w:t xml:space="preserve"> determined to be low</w:t>
      </w:r>
      <w:r w:rsidR="00AA44D0">
        <w:t xml:space="preserve"> and very low</w:t>
      </w:r>
      <w:r w:rsidRPr="00486EC3">
        <w:t>.</w:t>
      </w:r>
      <w:r w:rsidR="00E8207E">
        <w:t xml:space="preserve"> Further detail on the residual impacts on underwater cultural heritage from oil spills is </w:t>
      </w:r>
      <w:r w:rsidR="0048397B">
        <w:t xml:space="preserve">included in </w:t>
      </w:r>
      <w:r w:rsidR="008061E5">
        <w:fldChar w:fldCharType="begin"/>
      </w:r>
      <w:r w:rsidR="008061E5">
        <w:instrText xml:space="preserve"> REF _Ref199757641 \h </w:instrText>
      </w:r>
      <w:r w:rsidR="008061E5">
        <w:fldChar w:fldCharType="separate"/>
      </w:r>
      <w:r w:rsidR="00733DF0">
        <w:t xml:space="preserve">Table </w:t>
      </w:r>
      <w:r w:rsidR="00733DF0">
        <w:rPr>
          <w:noProof/>
        </w:rPr>
        <w:t>14</w:t>
      </w:r>
      <w:r w:rsidR="00733DF0">
        <w:noBreakHyphen/>
      </w:r>
      <w:r w:rsidR="00733DF0">
        <w:rPr>
          <w:noProof/>
        </w:rPr>
        <w:t>5</w:t>
      </w:r>
      <w:r w:rsidR="008061E5">
        <w:fldChar w:fldCharType="end"/>
      </w:r>
      <w:r w:rsidR="0048397B">
        <w:t>.</w:t>
      </w:r>
    </w:p>
    <w:p w14:paraId="4E10B689" w14:textId="522B9179" w:rsidR="001436CD" w:rsidRDefault="001436CD" w:rsidP="001436CD">
      <w:pPr>
        <w:pStyle w:val="Caption"/>
      </w:pPr>
      <w:bookmarkStart w:id="57" w:name="_Ref199757641"/>
      <w:bookmarkStart w:id="58" w:name="_Toc228887246"/>
      <w:r>
        <w:t xml:space="preserve">Table </w:t>
      </w:r>
      <w:fldSimple w:instr=" STYLEREF 1 \s ">
        <w:r w:rsidR="00733DF0">
          <w:rPr>
            <w:noProof/>
          </w:rPr>
          <w:t>14</w:t>
        </w:r>
      </w:fldSimple>
      <w:r w:rsidR="00DF3BC0">
        <w:noBreakHyphen/>
      </w:r>
      <w:fldSimple w:instr=" SEQ Table \* ARABIC \s 1 ">
        <w:r w:rsidR="00733DF0">
          <w:rPr>
            <w:noProof/>
          </w:rPr>
          <w:t>5</w:t>
        </w:r>
      </w:fldSimple>
      <w:bookmarkEnd w:id="57"/>
      <w:r>
        <w:tab/>
      </w:r>
      <w:r w:rsidR="005808E8" w:rsidRPr="005808E8">
        <w:t>Residual</w:t>
      </w:r>
      <w:r w:rsidR="00BD718A">
        <w:t xml:space="preserve"> </w:t>
      </w:r>
      <w:r w:rsidR="00DD5EB4">
        <w:t>risk</w:t>
      </w:r>
      <w:r w:rsidR="005808E8" w:rsidRPr="005808E8">
        <w:t xml:space="preserve"> on underwater cultural heritage from oil spills</w:t>
      </w:r>
      <w:bookmarkEnd w:id="58"/>
    </w:p>
    <w:tbl>
      <w:tblPr>
        <w:tblStyle w:val="MainTableStyle"/>
        <w:tblW w:w="5000" w:type="pct"/>
        <w:tblLook w:val="04A0" w:firstRow="1" w:lastRow="0" w:firstColumn="1" w:lastColumn="0" w:noHBand="0" w:noVBand="1"/>
      </w:tblPr>
      <w:tblGrid>
        <w:gridCol w:w="1117"/>
        <w:gridCol w:w="1217"/>
        <w:gridCol w:w="997"/>
        <w:gridCol w:w="1327"/>
        <w:gridCol w:w="1329"/>
        <w:gridCol w:w="1377"/>
        <w:gridCol w:w="987"/>
        <w:gridCol w:w="1287"/>
      </w:tblGrid>
      <w:tr w:rsidR="008B6430" w:rsidRPr="00CE37CA" w14:paraId="391C0549" w14:textId="77777777" w:rsidTr="00B14672">
        <w:trPr>
          <w:cnfStyle w:val="100000000000" w:firstRow="1" w:lastRow="0" w:firstColumn="0" w:lastColumn="0" w:oddVBand="0" w:evenVBand="0" w:oddHBand="0" w:evenHBand="0" w:firstRowFirstColumn="0" w:firstRowLastColumn="0" w:lastRowFirstColumn="0" w:lastRowLastColumn="0"/>
          <w:trHeight w:val="651"/>
          <w:tblHeader/>
        </w:trPr>
        <w:tc>
          <w:tcPr>
            <w:cnfStyle w:val="001000000100" w:firstRow="0" w:lastRow="0" w:firstColumn="1" w:lastColumn="0" w:oddVBand="0" w:evenVBand="0" w:oddHBand="0" w:evenHBand="0" w:firstRowFirstColumn="1" w:firstRowLastColumn="0" w:lastRowFirstColumn="0" w:lastRowLastColumn="0"/>
            <w:tcW w:w="563" w:type="pct"/>
            <w:tcBorders>
              <w:bottom w:val="single" w:sz="4" w:space="0" w:color="BFBFBF" w:themeColor="background1" w:themeShade="BF"/>
              <w:right w:val="single" w:sz="4" w:space="0" w:color="BFBFBF" w:themeColor="background1" w:themeShade="BF"/>
            </w:tcBorders>
          </w:tcPr>
          <w:p w14:paraId="30E6F739" w14:textId="341C5396" w:rsidR="008B6430" w:rsidRPr="001436CD" w:rsidRDefault="008B6430" w:rsidP="001436CD">
            <w:pPr>
              <w:pStyle w:val="TableText"/>
            </w:pPr>
            <w:r w:rsidRPr="001436CD">
              <w:t xml:space="preserve">Potential </w:t>
            </w:r>
            <w:r w:rsidR="00DD5EB4">
              <w:t>risk</w:t>
            </w:r>
          </w:p>
        </w:tc>
        <w:tc>
          <w:tcPr>
            <w:tcW w:w="613"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7A71415" w14:textId="77777777" w:rsidR="008B6430" w:rsidRPr="001436CD" w:rsidRDefault="008B6430" w:rsidP="001436CD">
            <w:pPr>
              <w:pStyle w:val="TableText"/>
              <w:cnfStyle w:val="100000000000" w:firstRow="1" w:lastRow="0" w:firstColumn="0" w:lastColumn="0" w:oddVBand="0" w:evenVBand="0" w:oddHBand="0" w:evenHBand="0" w:firstRowFirstColumn="0" w:firstRowLastColumn="0" w:lastRowFirstColumn="0" w:lastRowLastColumn="0"/>
            </w:pPr>
            <w:r w:rsidRPr="001436CD">
              <w:t xml:space="preserve">Receptor </w:t>
            </w:r>
          </w:p>
          <w:p w14:paraId="4FBA4351" w14:textId="204CEABD" w:rsidR="008B6430" w:rsidRPr="000275ED" w:rsidRDefault="008B6430" w:rsidP="000275ED">
            <w:pPr>
              <w:pStyle w:val="TableText"/>
              <w:cnfStyle w:val="100000000000" w:firstRow="1" w:lastRow="0" w:firstColumn="0" w:lastColumn="0" w:oddVBand="0" w:evenVBand="0" w:oddHBand="0" w:evenHBand="0" w:firstRowFirstColumn="0" w:firstRowLastColumn="0" w:lastRowFirstColumn="0" w:lastRowLastColumn="0"/>
            </w:pPr>
            <w:r>
              <w:t>g</w:t>
            </w:r>
            <w:r w:rsidRPr="000275ED">
              <w:t xml:space="preserve">roup </w:t>
            </w:r>
          </w:p>
        </w:tc>
        <w:tc>
          <w:tcPr>
            <w:tcW w:w="503"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7B56486" w14:textId="77777777" w:rsidR="008B6430" w:rsidRPr="001436CD" w:rsidRDefault="008B6430" w:rsidP="001436CD">
            <w:pPr>
              <w:pStyle w:val="TableText"/>
              <w:cnfStyle w:val="100000000000" w:firstRow="1" w:lastRow="0" w:firstColumn="0" w:lastColumn="0" w:oddVBand="0" w:evenVBand="0" w:oddHBand="0" w:evenHBand="0" w:firstRowFirstColumn="0" w:firstRowLastColumn="0" w:lastRowFirstColumn="0" w:lastRowLastColumn="0"/>
            </w:pPr>
            <w:r w:rsidRPr="001436CD">
              <w:t>Receptor sensitivity</w:t>
            </w:r>
          </w:p>
        </w:tc>
        <w:tc>
          <w:tcPr>
            <w:tcW w:w="66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3813F17" w14:textId="6F06D677" w:rsidR="008B6430" w:rsidRPr="001436CD" w:rsidRDefault="00492965" w:rsidP="001436CD">
            <w:pPr>
              <w:pStyle w:val="TableText"/>
              <w:cnfStyle w:val="100000000000" w:firstRow="1" w:lastRow="0" w:firstColumn="0" w:lastColumn="0" w:oddVBand="0" w:evenVBand="0" w:oddHBand="0" w:evenHBand="0" w:firstRowFirstColumn="0" w:firstRowLastColumn="0" w:lastRowFirstColumn="0" w:lastRowLastColumn="0"/>
            </w:pPr>
            <w:r>
              <w:t>Consequence</w:t>
            </w:r>
          </w:p>
        </w:tc>
        <w:tc>
          <w:tcPr>
            <w:tcW w:w="74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26AA04A" w14:textId="63512D98" w:rsidR="008B6430" w:rsidRPr="001436CD" w:rsidRDefault="00492965" w:rsidP="001436CD">
            <w:pPr>
              <w:pStyle w:val="TableText"/>
              <w:cnfStyle w:val="100000000000" w:firstRow="1" w:lastRow="0" w:firstColumn="0" w:lastColumn="0" w:oddVBand="0" w:evenVBand="0" w:oddHBand="0" w:evenHBand="0" w:firstRowFirstColumn="0" w:firstRowLastColumn="0" w:lastRowFirstColumn="0" w:lastRowLastColumn="0"/>
            </w:pPr>
            <w:r>
              <w:t>Likelihood</w:t>
            </w:r>
          </w:p>
        </w:tc>
        <w:tc>
          <w:tcPr>
            <w:tcW w:w="76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4DE4A50" w14:textId="227553D7" w:rsidR="008B6430" w:rsidRPr="001436CD" w:rsidRDefault="008B6430" w:rsidP="001436CD">
            <w:pPr>
              <w:pStyle w:val="TableText"/>
              <w:cnfStyle w:val="100000000000" w:firstRow="1" w:lastRow="0" w:firstColumn="0" w:lastColumn="0" w:oddVBand="0" w:evenVBand="0" w:oddHBand="0" w:evenHBand="0" w:firstRowFirstColumn="0" w:firstRowLastColumn="0" w:lastRowFirstColumn="0" w:lastRowLastColumn="0"/>
            </w:pPr>
            <w:r w:rsidRPr="001436CD">
              <w:t xml:space="preserve">Initial </w:t>
            </w:r>
            <w:r w:rsidR="00CF5B80">
              <w:t>consequence</w:t>
            </w:r>
          </w:p>
        </w:tc>
        <w:tc>
          <w:tcPr>
            <w:tcW w:w="49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ED5AC8A" w14:textId="77777777" w:rsidR="008B6430" w:rsidRPr="001436CD" w:rsidRDefault="008B6430" w:rsidP="001436CD">
            <w:pPr>
              <w:pStyle w:val="TableText"/>
              <w:cnfStyle w:val="100000000000" w:firstRow="1" w:lastRow="0" w:firstColumn="0" w:lastColumn="0" w:oddVBand="0" w:evenVBand="0" w:oddHBand="0" w:evenHBand="0" w:firstRowFirstColumn="0" w:firstRowLastColumn="0" w:lastRowFirstColumn="0" w:lastRowLastColumn="0"/>
            </w:pPr>
            <w:r w:rsidRPr="001436CD">
              <w:t>Mitigation</w:t>
            </w:r>
          </w:p>
        </w:tc>
        <w:tc>
          <w:tcPr>
            <w:tcW w:w="648" w:type="pct"/>
            <w:tcBorders>
              <w:left w:val="single" w:sz="4" w:space="0" w:color="BFBFBF" w:themeColor="background1" w:themeShade="BF"/>
              <w:bottom w:val="single" w:sz="4" w:space="0" w:color="BFBFBF" w:themeColor="background1" w:themeShade="BF"/>
            </w:tcBorders>
          </w:tcPr>
          <w:p w14:paraId="0648FCEF" w14:textId="6D2EAB18" w:rsidR="008B6430" w:rsidRPr="001436CD" w:rsidRDefault="008B6430" w:rsidP="001436CD">
            <w:pPr>
              <w:pStyle w:val="TableText"/>
              <w:cnfStyle w:val="100000000000" w:firstRow="1" w:lastRow="0" w:firstColumn="0" w:lastColumn="0" w:oddVBand="0" w:evenVBand="0" w:oddHBand="0" w:evenHBand="0" w:firstRowFirstColumn="0" w:firstRowLastColumn="0" w:lastRowFirstColumn="0" w:lastRowLastColumn="0"/>
            </w:pPr>
            <w:r w:rsidRPr="001436CD">
              <w:t xml:space="preserve">Residual </w:t>
            </w:r>
            <w:r w:rsidR="00CF5B80">
              <w:t>consequence</w:t>
            </w:r>
          </w:p>
        </w:tc>
      </w:tr>
      <w:tr w:rsidR="00546C6C" w:rsidRPr="009A21B3" w14:paraId="08492947" w14:textId="77777777" w:rsidTr="00060B3C">
        <w:trPr>
          <w:trHeight w:val="595"/>
        </w:trPr>
        <w:tc>
          <w:tcPr>
            <w:cnfStyle w:val="001000000000" w:firstRow="0" w:lastRow="0" w:firstColumn="1" w:lastColumn="0" w:oddVBand="0" w:evenVBand="0" w:oddHBand="0" w:evenHBand="0" w:firstRowFirstColumn="0" w:firstRowLastColumn="0" w:lastRowFirstColumn="0" w:lastRowLastColumn="0"/>
            <w:tcW w:w="563" w:type="pct"/>
            <w:vMerge w:val="restart"/>
            <w:tcBorders>
              <w:top w:val="single" w:sz="4" w:space="0" w:color="BFBFBF" w:themeColor="background1" w:themeShade="BF"/>
            </w:tcBorders>
          </w:tcPr>
          <w:p w14:paraId="03039EA9" w14:textId="191C606E" w:rsidR="006917AA" w:rsidRPr="001436CD" w:rsidRDefault="006917AA" w:rsidP="006917AA">
            <w:pPr>
              <w:pStyle w:val="TableText"/>
            </w:pPr>
            <w:r w:rsidRPr="001436CD">
              <w:t>Oil spills resulting from project vessel collision or accidental spill</w:t>
            </w:r>
            <w:r>
              <w:t>s</w:t>
            </w:r>
            <w:r w:rsidRPr="001436CD">
              <w:t xml:space="preserve"> could result in chemical reactions with </w:t>
            </w:r>
            <w:r w:rsidR="00E86E0B">
              <w:t>underwater cultural heritage</w:t>
            </w:r>
            <w:r w:rsidRPr="001436CD">
              <w:t xml:space="preserve">, death of seagrass or benthic marine life and loss of protective covering for </w:t>
            </w:r>
            <w:r w:rsidR="00E86E0B">
              <w:t>underwater cultural heritage</w:t>
            </w:r>
            <w:r w:rsidRPr="001436CD" w:rsidDel="00CE6A72">
              <w:t xml:space="preserve"> of</w:t>
            </w:r>
            <w:r w:rsidRPr="001436CD">
              <w:t xml:space="preserve"> marine growth or trapped sand; or exposure of the </w:t>
            </w:r>
            <w:r w:rsidR="00E86E0B">
              <w:t>underwater cultural heritage</w:t>
            </w:r>
            <w:r>
              <w:t xml:space="preserve"> </w:t>
            </w:r>
            <w:r w:rsidRPr="001436CD" w:rsidDel="0056694E">
              <w:t>object</w:t>
            </w:r>
            <w:r w:rsidRPr="001436CD">
              <w:t xml:space="preserve"> to sand abrasion</w:t>
            </w:r>
          </w:p>
        </w:tc>
        <w:tc>
          <w:tcPr>
            <w:tcW w:w="613" w:type="pct"/>
            <w:tcBorders>
              <w:top w:val="single" w:sz="4" w:space="0" w:color="BFBFBF" w:themeColor="background1" w:themeShade="BF"/>
            </w:tcBorders>
          </w:tcPr>
          <w:p w14:paraId="3CEA6467" w14:textId="77777777" w:rsidR="006917AA" w:rsidRPr="001436CD" w:rsidRDefault="006917AA" w:rsidP="006917AA">
            <w:pPr>
              <w:pStyle w:val="TableText"/>
              <w:cnfStyle w:val="000000000000" w:firstRow="0" w:lastRow="0" w:firstColumn="0" w:lastColumn="0" w:oddVBand="0" w:evenVBand="0" w:oddHBand="0" w:evenHBand="0" w:firstRowFirstColumn="0" w:firstRowLastColumn="0" w:lastRowFirstColumn="0" w:lastRowLastColumn="0"/>
            </w:pPr>
            <w:r w:rsidRPr="001436CD">
              <w:t xml:space="preserve">Anomalies of high priority for further investigation </w:t>
            </w:r>
          </w:p>
        </w:tc>
        <w:tc>
          <w:tcPr>
            <w:tcW w:w="503" w:type="pct"/>
            <w:tcBorders>
              <w:top w:val="single" w:sz="4" w:space="0" w:color="BFBFBF" w:themeColor="background1" w:themeShade="BF"/>
            </w:tcBorders>
          </w:tcPr>
          <w:p w14:paraId="071AA74E" w14:textId="77777777" w:rsidR="006917AA" w:rsidRPr="001436CD" w:rsidRDefault="006917AA" w:rsidP="006917AA">
            <w:pPr>
              <w:pStyle w:val="TableText"/>
              <w:cnfStyle w:val="000000000000" w:firstRow="0" w:lastRow="0" w:firstColumn="0" w:lastColumn="0" w:oddVBand="0" w:evenVBand="0" w:oddHBand="0" w:evenHBand="0" w:firstRowFirstColumn="0" w:firstRowLastColumn="0" w:lastRowFirstColumn="0" w:lastRowLastColumn="0"/>
            </w:pPr>
            <w:r w:rsidRPr="001436CD">
              <w:t>High</w:t>
            </w:r>
          </w:p>
        </w:tc>
        <w:tc>
          <w:tcPr>
            <w:tcW w:w="668" w:type="pct"/>
            <w:tcBorders>
              <w:top w:val="single" w:sz="4" w:space="0" w:color="BFBFBF" w:themeColor="background1" w:themeShade="BF"/>
            </w:tcBorders>
          </w:tcPr>
          <w:p w14:paraId="6B3765AD" w14:textId="68C5B619" w:rsidR="006917AA" w:rsidRPr="001436CD" w:rsidRDefault="006917AA" w:rsidP="006917AA">
            <w:pPr>
              <w:pStyle w:val="TableText"/>
              <w:cnfStyle w:val="000000000000" w:firstRow="0" w:lastRow="0" w:firstColumn="0" w:lastColumn="0" w:oddVBand="0" w:evenVBand="0" w:oddHBand="0" w:evenHBand="0" w:firstRowFirstColumn="0" w:firstRowLastColumn="0" w:lastRowFirstColumn="0" w:lastRowLastColumn="0"/>
            </w:pPr>
            <w:r w:rsidRPr="002C3C19">
              <w:t>Moderate</w:t>
            </w:r>
          </w:p>
        </w:tc>
        <w:tc>
          <w:tcPr>
            <w:tcW w:w="741" w:type="pct"/>
            <w:tcBorders>
              <w:top w:val="single" w:sz="4" w:space="0" w:color="BFBFBF" w:themeColor="background1" w:themeShade="BF"/>
            </w:tcBorders>
          </w:tcPr>
          <w:p w14:paraId="2E756271" w14:textId="73DF4278" w:rsidR="006917AA" w:rsidRPr="001436CD" w:rsidRDefault="00974932" w:rsidP="006917AA">
            <w:pPr>
              <w:pStyle w:val="TableText"/>
              <w:cnfStyle w:val="000000000000" w:firstRow="0" w:lastRow="0" w:firstColumn="0" w:lastColumn="0" w:oddVBand="0" w:evenVBand="0" w:oddHBand="0" w:evenHBand="0" w:firstRowFirstColumn="0" w:firstRowLastColumn="0" w:lastRowFirstColumn="0" w:lastRowLastColumn="0"/>
            </w:pPr>
            <w:r>
              <w:t>Rare</w:t>
            </w:r>
          </w:p>
        </w:tc>
        <w:tc>
          <w:tcPr>
            <w:tcW w:w="765" w:type="pct"/>
            <w:tcBorders>
              <w:top w:val="single" w:sz="4" w:space="0" w:color="BFBFBF" w:themeColor="background1" w:themeShade="BF"/>
            </w:tcBorders>
            <w:shd w:val="clear" w:color="auto" w:fill="4BD5AB" w:themeFill="text2" w:themeFillTint="80"/>
          </w:tcPr>
          <w:p w14:paraId="24910453" w14:textId="5705E9F5" w:rsidR="006917AA" w:rsidRPr="001436CD" w:rsidRDefault="00A70F93" w:rsidP="006917AA">
            <w:pPr>
              <w:pStyle w:val="TableText"/>
              <w:cnfStyle w:val="000000000000" w:firstRow="0" w:lastRow="0" w:firstColumn="0" w:lastColumn="0" w:oddVBand="0" w:evenVBand="0" w:oddHBand="0" w:evenHBand="0" w:firstRowFirstColumn="0" w:firstRowLastColumn="0" w:lastRowFirstColumn="0" w:lastRowLastColumn="0"/>
            </w:pPr>
            <w:r>
              <w:t>Low</w:t>
            </w:r>
          </w:p>
        </w:tc>
        <w:tc>
          <w:tcPr>
            <w:tcW w:w="498" w:type="pct"/>
            <w:vMerge w:val="restart"/>
            <w:tcBorders>
              <w:top w:val="single" w:sz="4" w:space="0" w:color="BFBFBF" w:themeColor="background1" w:themeShade="BF"/>
            </w:tcBorders>
          </w:tcPr>
          <w:p w14:paraId="6A5FA556" w14:textId="457FD12A" w:rsidR="006917AA" w:rsidRPr="001436CD" w:rsidRDefault="006917AA" w:rsidP="006917AA">
            <w:pPr>
              <w:pStyle w:val="TableText"/>
              <w:cnfStyle w:val="000000000000" w:firstRow="0" w:lastRow="0" w:firstColumn="0" w:lastColumn="0" w:oddVBand="0" w:evenVBand="0" w:oddHBand="0" w:evenHBand="0" w:firstRowFirstColumn="0" w:firstRowLastColumn="0" w:lastRowFirstColumn="0" w:lastRowLastColumn="0"/>
            </w:pPr>
            <w:r w:rsidRPr="001436CD" w:rsidDel="008A5129">
              <w:t xml:space="preserve">Refer to </w:t>
            </w:r>
            <w:r w:rsidRPr="001436CD">
              <w:t xml:space="preserve">VES-M001, VES-M003 </w:t>
            </w:r>
          </w:p>
        </w:tc>
        <w:tc>
          <w:tcPr>
            <w:tcW w:w="648" w:type="pct"/>
            <w:tcBorders>
              <w:top w:val="single" w:sz="4" w:space="0" w:color="BFBFBF" w:themeColor="background1" w:themeShade="BF"/>
            </w:tcBorders>
            <w:shd w:val="clear" w:color="auto" w:fill="4BD5AB" w:themeFill="text2" w:themeFillTint="80"/>
          </w:tcPr>
          <w:p w14:paraId="7256D57E" w14:textId="77777777" w:rsidR="006917AA" w:rsidRPr="001436CD" w:rsidRDefault="006917AA" w:rsidP="006917AA">
            <w:pPr>
              <w:pStyle w:val="TableText"/>
              <w:cnfStyle w:val="000000000000" w:firstRow="0" w:lastRow="0" w:firstColumn="0" w:lastColumn="0" w:oddVBand="0" w:evenVBand="0" w:oddHBand="0" w:evenHBand="0" w:firstRowFirstColumn="0" w:firstRowLastColumn="0" w:lastRowFirstColumn="0" w:lastRowLastColumn="0"/>
            </w:pPr>
            <w:r w:rsidRPr="001436CD">
              <w:t>Low</w:t>
            </w:r>
          </w:p>
        </w:tc>
      </w:tr>
      <w:tr w:rsidR="00546C6C" w:rsidRPr="009A21B3" w14:paraId="25DED007" w14:textId="77777777" w:rsidTr="00060B3C">
        <w:trPr>
          <w:trHeight w:val="595"/>
        </w:trPr>
        <w:tc>
          <w:tcPr>
            <w:cnfStyle w:val="001000000000" w:firstRow="0" w:lastRow="0" w:firstColumn="1" w:lastColumn="0" w:oddVBand="0" w:evenVBand="0" w:oddHBand="0" w:evenHBand="0" w:firstRowFirstColumn="0" w:firstRowLastColumn="0" w:lastRowFirstColumn="0" w:lastRowLastColumn="0"/>
            <w:tcW w:w="563" w:type="pct"/>
            <w:vMerge/>
          </w:tcPr>
          <w:p w14:paraId="79C14ED9" w14:textId="77777777" w:rsidR="006917AA" w:rsidRPr="001436CD" w:rsidRDefault="006917AA" w:rsidP="006917AA">
            <w:pPr>
              <w:pStyle w:val="TableText"/>
            </w:pPr>
          </w:p>
        </w:tc>
        <w:tc>
          <w:tcPr>
            <w:tcW w:w="613" w:type="pct"/>
          </w:tcPr>
          <w:p w14:paraId="07FAD4AB" w14:textId="77777777" w:rsidR="006917AA" w:rsidRPr="001436CD" w:rsidRDefault="006917AA" w:rsidP="006917AA">
            <w:pPr>
              <w:pStyle w:val="TableText"/>
              <w:cnfStyle w:val="000000000000" w:firstRow="0" w:lastRow="0" w:firstColumn="0" w:lastColumn="0" w:oddVBand="0" w:evenVBand="0" w:oddHBand="0" w:evenHBand="0" w:firstRowFirstColumn="0" w:firstRowLastColumn="0" w:lastRowFirstColumn="0" w:lastRowLastColumn="0"/>
            </w:pPr>
            <w:r w:rsidRPr="001436CD">
              <w:t xml:space="preserve">Anomalies of medium priority for further investigation </w:t>
            </w:r>
          </w:p>
        </w:tc>
        <w:tc>
          <w:tcPr>
            <w:tcW w:w="503" w:type="pct"/>
          </w:tcPr>
          <w:p w14:paraId="3CBD6516" w14:textId="77777777" w:rsidR="006917AA" w:rsidRPr="001436CD" w:rsidRDefault="006917AA" w:rsidP="006917AA">
            <w:pPr>
              <w:pStyle w:val="TableText"/>
              <w:cnfStyle w:val="000000000000" w:firstRow="0" w:lastRow="0" w:firstColumn="0" w:lastColumn="0" w:oddVBand="0" w:evenVBand="0" w:oddHBand="0" w:evenHBand="0" w:firstRowFirstColumn="0" w:firstRowLastColumn="0" w:lastRowFirstColumn="0" w:lastRowLastColumn="0"/>
            </w:pPr>
            <w:r w:rsidRPr="001436CD">
              <w:t>Medium</w:t>
            </w:r>
          </w:p>
        </w:tc>
        <w:tc>
          <w:tcPr>
            <w:tcW w:w="668" w:type="pct"/>
          </w:tcPr>
          <w:p w14:paraId="0EE0C649" w14:textId="6BBA6965" w:rsidR="006917AA" w:rsidRPr="001436CD" w:rsidRDefault="006917AA" w:rsidP="006917AA">
            <w:pPr>
              <w:pStyle w:val="TableText"/>
              <w:cnfStyle w:val="000000000000" w:firstRow="0" w:lastRow="0" w:firstColumn="0" w:lastColumn="0" w:oddVBand="0" w:evenVBand="0" w:oddHBand="0" w:evenHBand="0" w:firstRowFirstColumn="0" w:firstRowLastColumn="0" w:lastRowFirstColumn="0" w:lastRowLastColumn="0"/>
            </w:pPr>
            <w:r w:rsidRPr="002C3C19">
              <w:t>Moderate</w:t>
            </w:r>
          </w:p>
        </w:tc>
        <w:tc>
          <w:tcPr>
            <w:tcW w:w="741" w:type="pct"/>
          </w:tcPr>
          <w:p w14:paraId="699C3D00" w14:textId="18ED394B" w:rsidR="006917AA" w:rsidRPr="001436CD" w:rsidRDefault="00974932" w:rsidP="006917AA">
            <w:pPr>
              <w:pStyle w:val="TableText"/>
              <w:cnfStyle w:val="000000000000" w:firstRow="0" w:lastRow="0" w:firstColumn="0" w:lastColumn="0" w:oddVBand="0" w:evenVBand="0" w:oddHBand="0" w:evenHBand="0" w:firstRowFirstColumn="0" w:firstRowLastColumn="0" w:lastRowFirstColumn="0" w:lastRowLastColumn="0"/>
            </w:pPr>
            <w:r>
              <w:t>R</w:t>
            </w:r>
            <w:r w:rsidRPr="00974932">
              <w:t>are</w:t>
            </w:r>
          </w:p>
        </w:tc>
        <w:tc>
          <w:tcPr>
            <w:tcW w:w="765" w:type="pct"/>
            <w:shd w:val="clear" w:color="auto" w:fill="4BD5AB" w:themeFill="text2" w:themeFillTint="80"/>
          </w:tcPr>
          <w:p w14:paraId="48DBC2FA" w14:textId="5FBBAB31" w:rsidR="006917AA" w:rsidRPr="001436CD" w:rsidRDefault="00A70F93" w:rsidP="006917AA">
            <w:pPr>
              <w:pStyle w:val="TableText"/>
              <w:cnfStyle w:val="000000000000" w:firstRow="0" w:lastRow="0" w:firstColumn="0" w:lastColumn="0" w:oddVBand="0" w:evenVBand="0" w:oddHBand="0" w:evenHBand="0" w:firstRowFirstColumn="0" w:firstRowLastColumn="0" w:lastRowFirstColumn="0" w:lastRowLastColumn="0"/>
            </w:pPr>
            <w:r>
              <w:t>Low</w:t>
            </w:r>
          </w:p>
        </w:tc>
        <w:tc>
          <w:tcPr>
            <w:tcW w:w="498" w:type="pct"/>
            <w:vMerge/>
          </w:tcPr>
          <w:p w14:paraId="31D3BD53" w14:textId="77777777" w:rsidR="006917AA" w:rsidRPr="001436CD" w:rsidRDefault="006917AA" w:rsidP="006917AA">
            <w:pPr>
              <w:pStyle w:val="TableText"/>
              <w:cnfStyle w:val="000000000000" w:firstRow="0" w:lastRow="0" w:firstColumn="0" w:lastColumn="0" w:oddVBand="0" w:evenVBand="0" w:oddHBand="0" w:evenHBand="0" w:firstRowFirstColumn="0" w:firstRowLastColumn="0" w:lastRowFirstColumn="0" w:lastRowLastColumn="0"/>
            </w:pPr>
          </w:p>
        </w:tc>
        <w:tc>
          <w:tcPr>
            <w:tcW w:w="648" w:type="pct"/>
            <w:shd w:val="clear" w:color="auto" w:fill="4BD5AB" w:themeFill="text2" w:themeFillTint="80"/>
          </w:tcPr>
          <w:p w14:paraId="2312DE17" w14:textId="77777777" w:rsidR="006917AA" w:rsidRPr="001436CD" w:rsidRDefault="006917AA" w:rsidP="006917AA">
            <w:pPr>
              <w:pStyle w:val="TableText"/>
              <w:cnfStyle w:val="000000000000" w:firstRow="0" w:lastRow="0" w:firstColumn="0" w:lastColumn="0" w:oddVBand="0" w:evenVBand="0" w:oddHBand="0" w:evenHBand="0" w:firstRowFirstColumn="0" w:firstRowLastColumn="0" w:lastRowFirstColumn="0" w:lastRowLastColumn="0"/>
            </w:pPr>
            <w:r w:rsidRPr="001436CD">
              <w:t>Low</w:t>
            </w:r>
          </w:p>
        </w:tc>
      </w:tr>
      <w:tr w:rsidR="00546C6C" w:rsidRPr="009A21B3" w14:paraId="2FAF2BE3" w14:textId="77777777" w:rsidTr="00C1106A">
        <w:trPr>
          <w:trHeight w:val="595"/>
        </w:trPr>
        <w:tc>
          <w:tcPr>
            <w:cnfStyle w:val="001000000000" w:firstRow="0" w:lastRow="0" w:firstColumn="1" w:lastColumn="0" w:oddVBand="0" w:evenVBand="0" w:oddHBand="0" w:evenHBand="0" w:firstRowFirstColumn="0" w:firstRowLastColumn="0" w:lastRowFirstColumn="0" w:lastRowLastColumn="0"/>
            <w:tcW w:w="563" w:type="pct"/>
            <w:vMerge/>
          </w:tcPr>
          <w:p w14:paraId="6FDF74CE" w14:textId="77777777" w:rsidR="006917AA" w:rsidRPr="001436CD" w:rsidRDefault="006917AA" w:rsidP="006917AA">
            <w:pPr>
              <w:pStyle w:val="TableText"/>
            </w:pPr>
          </w:p>
        </w:tc>
        <w:tc>
          <w:tcPr>
            <w:tcW w:w="613" w:type="pct"/>
          </w:tcPr>
          <w:p w14:paraId="6A9101FD" w14:textId="77777777" w:rsidR="006917AA" w:rsidRPr="001436CD" w:rsidRDefault="006917AA" w:rsidP="006917AA">
            <w:pPr>
              <w:pStyle w:val="TableText"/>
              <w:cnfStyle w:val="000000000000" w:firstRow="0" w:lastRow="0" w:firstColumn="0" w:lastColumn="0" w:oddVBand="0" w:evenVBand="0" w:oddHBand="0" w:evenHBand="0" w:firstRowFirstColumn="0" w:firstRowLastColumn="0" w:lastRowFirstColumn="0" w:lastRowLastColumn="0"/>
            </w:pPr>
            <w:r w:rsidRPr="001436CD">
              <w:t xml:space="preserve">Anomalies of low priority for further investigation </w:t>
            </w:r>
          </w:p>
        </w:tc>
        <w:tc>
          <w:tcPr>
            <w:tcW w:w="503" w:type="pct"/>
          </w:tcPr>
          <w:p w14:paraId="58062A30" w14:textId="77777777" w:rsidR="006917AA" w:rsidRPr="001436CD" w:rsidRDefault="006917AA" w:rsidP="006917AA">
            <w:pPr>
              <w:pStyle w:val="TableText"/>
              <w:cnfStyle w:val="000000000000" w:firstRow="0" w:lastRow="0" w:firstColumn="0" w:lastColumn="0" w:oddVBand="0" w:evenVBand="0" w:oddHBand="0" w:evenHBand="0" w:firstRowFirstColumn="0" w:firstRowLastColumn="0" w:lastRowFirstColumn="0" w:lastRowLastColumn="0"/>
            </w:pPr>
            <w:r w:rsidRPr="001436CD">
              <w:t>Low</w:t>
            </w:r>
          </w:p>
        </w:tc>
        <w:tc>
          <w:tcPr>
            <w:tcW w:w="668" w:type="pct"/>
          </w:tcPr>
          <w:p w14:paraId="65493FC6" w14:textId="2B5DE47F" w:rsidR="006917AA" w:rsidRPr="001436CD" w:rsidRDefault="006917AA" w:rsidP="006917AA">
            <w:pPr>
              <w:pStyle w:val="TableText"/>
              <w:cnfStyle w:val="000000000000" w:firstRow="0" w:lastRow="0" w:firstColumn="0" w:lastColumn="0" w:oddVBand="0" w:evenVBand="0" w:oddHBand="0" w:evenHBand="0" w:firstRowFirstColumn="0" w:firstRowLastColumn="0" w:lastRowFirstColumn="0" w:lastRowLastColumn="0"/>
            </w:pPr>
            <w:r w:rsidRPr="002C3C19">
              <w:t>Minor</w:t>
            </w:r>
          </w:p>
        </w:tc>
        <w:tc>
          <w:tcPr>
            <w:tcW w:w="741" w:type="pct"/>
          </w:tcPr>
          <w:p w14:paraId="239DF755" w14:textId="3DA35270" w:rsidR="006917AA" w:rsidRPr="001436CD" w:rsidRDefault="00974932" w:rsidP="006917AA">
            <w:pPr>
              <w:pStyle w:val="TableText"/>
              <w:cnfStyle w:val="000000000000" w:firstRow="0" w:lastRow="0" w:firstColumn="0" w:lastColumn="0" w:oddVBand="0" w:evenVBand="0" w:oddHBand="0" w:evenHBand="0" w:firstRowFirstColumn="0" w:firstRowLastColumn="0" w:lastRowFirstColumn="0" w:lastRowLastColumn="0"/>
            </w:pPr>
            <w:r>
              <w:t>R</w:t>
            </w:r>
            <w:r w:rsidRPr="00974932">
              <w:t>are</w:t>
            </w:r>
          </w:p>
        </w:tc>
        <w:tc>
          <w:tcPr>
            <w:tcW w:w="765" w:type="pct"/>
            <w:shd w:val="clear" w:color="auto" w:fill="A5C9EB"/>
          </w:tcPr>
          <w:p w14:paraId="7F8D6720" w14:textId="6A5923E1" w:rsidR="006917AA" w:rsidRPr="001436CD" w:rsidRDefault="00AA44D0" w:rsidP="006917AA">
            <w:pPr>
              <w:pStyle w:val="TableText"/>
              <w:cnfStyle w:val="000000000000" w:firstRow="0" w:lastRow="0" w:firstColumn="0" w:lastColumn="0" w:oddVBand="0" w:evenVBand="0" w:oddHBand="0" w:evenHBand="0" w:firstRowFirstColumn="0" w:firstRowLastColumn="0" w:lastRowFirstColumn="0" w:lastRowLastColumn="0"/>
            </w:pPr>
            <w:r>
              <w:t xml:space="preserve">Very </w:t>
            </w:r>
            <w:r w:rsidR="006917AA" w:rsidRPr="001436CD">
              <w:t>Low</w:t>
            </w:r>
          </w:p>
        </w:tc>
        <w:tc>
          <w:tcPr>
            <w:tcW w:w="498" w:type="pct"/>
            <w:vMerge/>
          </w:tcPr>
          <w:p w14:paraId="6EBA21D8" w14:textId="77777777" w:rsidR="006917AA" w:rsidRPr="001436CD" w:rsidRDefault="006917AA" w:rsidP="006917AA">
            <w:pPr>
              <w:pStyle w:val="TableText"/>
              <w:cnfStyle w:val="000000000000" w:firstRow="0" w:lastRow="0" w:firstColumn="0" w:lastColumn="0" w:oddVBand="0" w:evenVBand="0" w:oddHBand="0" w:evenHBand="0" w:firstRowFirstColumn="0" w:firstRowLastColumn="0" w:lastRowFirstColumn="0" w:lastRowLastColumn="0"/>
            </w:pPr>
          </w:p>
        </w:tc>
        <w:tc>
          <w:tcPr>
            <w:tcW w:w="648" w:type="pct"/>
            <w:shd w:val="clear" w:color="auto" w:fill="A5C9EB"/>
          </w:tcPr>
          <w:p w14:paraId="75B158F8" w14:textId="2C39695F" w:rsidR="006917AA" w:rsidRPr="001436CD" w:rsidRDefault="00AA44D0" w:rsidP="006917AA">
            <w:pPr>
              <w:pStyle w:val="TableText"/>
              <w:cnfStyle w:val="000000000000" w:firstRow="0" w:lastRow="0" w:firstColumn="0" w:lastColumn="0" w:oddVBand="0" w:evenVBand="0" w:oddHBand="0" w:evenHBand="0" w:firstRowFirstColumn="0" w:firstRowLastColumn="0" w:lastRowFirstColumn="0" w:lastRowLastColumn="0"/>
            </w:pPr>
            <w:r>
              <w:t xml:space="preserve">Very </w:t>
            </w:r>
            <w:r w:rsidR="006917AA" w:rsidRPr="001436CD">
              <w:t>Low</w:t>
            </w:r>
          </w:p>
        </w:tc>
      </w:tr>
      <w:tr w:rsidR="00546C6C" w:rsidRPr="009A21B3" w14:paraId="32C822E7" w14:textId="77777777" w:rsidTr="00C1106A">
        <w:trPr>
          <w:trHeight w:val="595"/>
        </w:trPr>
        <w:tc>
          <w:tcPr>
            <w:cnfStyle w:val="001000000000" w:firstRow="0" w:lastRow="0" w:firstColumn="1" w:lastColumn="0" w:oddVBand="0" w:evenVBand="0" w:oddHBand="0" w:evenHBand="0" w:firstRowFirstColumn="0" w:firstRowLastColumn="0" w:lastRowFirstColumn="0" w:lastRowLastColumn="0"/>
            <w:tcW w:w="563" w:type="pct"/>
            <w:vMerge/>
          </w:tcPr>
          <w:p w14:paraId="6E337ECD" w14:textId="77777777" w:rsidR="006917AA" w:rsidRPr="001436CD" w:rsidRDefault="006917AA" w:rsidP="006917AA">
            <w:pPr>
              <w:pStyle w:val="TableText"/>
            </w:pPr>
          </w:p>
        </w:tc>
        <w:tc>
          <w:tcPr>
            <w:tcW w:w="613" w:type="pct"/>
          </w:tcPr>
          <w:p w14:paraId="4894686C" w14:textId="77777777" w:rsidR="006917AA" w:rsidRPr="001436CD" w:rsidRDefault="006917AA" w:rsidP="006917AA">
            <w:pPr>
              <w:pStyle w:val="TableText"/>
              <w:cnfStyle w:val="000000000000" w:firstRow="0" w:lastRow="0" w:firstColumn="0" w:lastColumn="0" w:oddVBand="0" w:evenVBand="0" w:oddHBand="0" w:evenHBand="0" w:firstRowFirstColumn="0" w:firstRowLastColumn="0" w:lastRowFirstColumn="0" w:lastRowLastColumn="0"/>
            </w:pPr>
            <w:r w:rsidRPr="001436CD">
              <w:t>Wreck of schooner Sarah (SHR #607)</w:t>
            </w:r>
          </w:p>
        </w:tc>
        <w:tc>
          <w:tcPr>
            <w:tcW w:w="503" w:type="pct"/>
          </w:tcPr>
          <w:p w14:paraId="0076CB15" w14:textId="77777777" w:rsidR="006917AA" w:rsidRPr="001436CD" w:rsidRDefault="006917AA" w:rsidP="006917AA">
            <w:pPr>
              <w:pStyle w:val="TableText"/>
              <w:cnfStyle w:val="000000000000" w:firstRow="0" w:lastRow="0" w:firstColumn="0" w:lastColumn="0" w:oddVBand="0" w:evenVBand="0" w:oddHBand="0" w:evenHBand="0" w:firstRowFirstColumn="0" w:firstRowLastColumn="0" w:lastRowFirstColumn="0" w:lastRowLastColumn="0"/>
            </w:pPr>
            <w:r w:rsidRPr="001436CD">
              <w:t>High</w:t>
            </w:r>
          </w:p>
        </w:tc>
        <w:tc>
          <w:tcPr>
            <w:tcW w:w="668" w:type="pct"/>
          </w:tcPr>
          <w:p w14:paraId="73688CA0" w14:textId="29FFB797" w:rsidR="006917AA" w:rsidRPr="001436CD" w:rsidRDefault="006917AA" w:rsidP="006917AA">
            <w:pPr>
              <w:pStyle w:val="TableText"/>
              <w:cnfStyle w:val="000000000000" w:firstRow="0" w:lastRow="0" w:firstColumn="0" w:lastColumn="0" w:oddVBand="0" w:evenVBand="0" w:oddHBand="0" w:evenHBand="0" w:firstRowFirstColumn="0" w:firstRowLastColumn="0" w:lastRowFirstColumn="0" w:lastRowLastColumn="0"/>
            </w:pPr>
            <w:r w:rsidRPr="002C3C19">
              <w:t>Moderate</w:t>
            </w:r>
          </w:p>
        </w:tc>
        <w:tc>
          <w:tcPr>
            <w:tcW w:w="741" w:type="pct"/>
          </w:tcPr>
          <w:p w14:paraId="3FA1D57C" w14:textId="3D9E7226" w:rsidR="006917AA" w:rsidRPr="001436CD" w:rsidRDefault="00974932" w:rsidP="006917AA">
            <w:pPr>
              <w:pStyle w:val="TableText"/>
              <w:cnfStyle w:val="000000000000" w:firstRow="0" w:lastRow="0" w:firstColumn="0" w:lastColumn="0" w:oddVBand="0" w:evenVBand="0" w:oddHBand="0" w:evenHBand="0" w:firstRowFirstColumn="0" w:firstRowLastColumn="0" w:lastRowFirstColumn="0" w:lastRowLastColumn="0"/>
            </w:pPr>
            <w:r>
              <w:t>R</w:t>
            </w:r>
            <w:r w:rsidRPr="00974932">
              <w:t>are</w:t>
            </w:r>
          </w:p>
        </w:tc>
        <w:tc>
          <w:tcPr>
            <w:tcW w:w="765" w:type="pct"/>
            <w:shd w:val="clear" w:color="auto" w:fill="4BD5AB" w:themeFill="text2" w:themeFillTint="80"/>
          </w:tcPr>
          <w:p w14:paraId="6859A1EB" w14:textId="028DDF05" w:rsidR="006917AA" w:rsidRPr="001436CD" w:rsidRDefault="00A70F93" w:rsidP="006917AA">
            <w:pPr>
              <w:pStyle w:val="TableText"/>
              <w:cnfStyle w:val="000000000000" w:firstRow="0" w:lastRow="0" w:firstColumn="0" w:lastColumn="0" w:oddVBand="0" w:evenVBand="0" w:oddHBand="0" w:evenHBand="0" w:firstRowFirstColumn="0" w:firstRowLastColumn="0" w:lastRowFirstColumn="0" w:lastRowLastColumn="0"/>
            </w:pPr>
            <w:r>
              <w:t>Low</w:t>
            </w:r>
          </w:p>
        </w:tc>
        <w:tc>
          <w:tcPr>
            <w:tcW w:w="498" w:type="pct"/>
            <w:vMerge/>
          </w:tcPr>
          <w:p w14:paraId="51A5A48A" w14:textId="77777777" w:rsidR="006917AA" w:rsidRPr="001436CD" w:rsidRDefault="006917AA" w:rsidP="006917AA">
            <w:pPr>
              <w:pStyle w:val="TableText"/>
              <w:cnfStyle w:val="000000000000" w:firstRow="0" w:lastRow="0" w:firstColumn="0" w:lastColumn="0" w:oddVBand="0" w:evenVBand="0" w:oddHBand="0" w:evenHBand="0" w:firstRowFirstColumn="0" w:firstRowLastColumn="0" w:lastRowFirstColumn="0" w:lastRowLastColumn="0"/>
            </w:pPr>
          </w:p>
        </w:tc>
        <w:tc>
          <w:tcPr>
            <w:tcW w:w="648" w:type="pct"/>
            <w:shd w:val="clear" w:color="auto" w:fill="4BD5AB" w:themeFill="text2" w:themeFillTint="80"/>
          </w:tcPr>
          <w:p w14:paraId="5AA62436" w14:textId="6F5FBFAC" w:rsidR="006917AA" w:rsidRPr="001436CD" w:rsidRDefault="006917AA" w:rsidP="006917AA">
            <w:pPr>
              <w:pStyle w:val="TableText"/>
              <w:cnfStyle w:val="000000000000" w:firstRow="0" w:lastRow="0" w:firstColumn="0" w:lastColumn="0" w:oddVBand="0" w:evenVBand="0" w:oddHBand="0" w:evenHBand="0" w:firstRowFirstColumn="0" w:firstRowLastColumn="0" w:lastRowFirstColumn="0" w:lastRowLastColumn="0"/>
            </w:pPr>
            <w:r w:rsidRPr="001436CD">
              <w:t>Low</w:t>
            </w:r>
          </w:p>
        </w:tc>
      </w:tr>
    </w:tbl>
    <w:p w14:paraId="054F5F81" w14:textId="77777777" w:rsidR="00A110EB" w:rsidRDefault="00A110EB" w:rsidP="00A110EB">
      <w:pPr>
        <w:pStyle w:val="BodyText"/>
      </w:pPr>
      <w:bookmarkStart w:id="59" w:name="_Ref200027193"/>
      <w:bookmarkStart w:id="60" w:name="_Ref200124281"/>
    </w:p>
    <w:p w14:paraId="18DAF1D1" w14:textId="77777777" w:rsidR="00A110EB" w:rsidRDefault="00A110EB" w:rsidP="00A110EB">
      <w:pPr>
        <w:pStyle w:val="BodyText"/>
      </w:pPr>
    </w:p>
    <w:p w14:paraId="34180FA1" w14:textId="77777777" w:rsidR="00A110EB" w:rsidRDefault="00A110EB" w:rsidP="00A110EB">
      <w:pPr>
        <w:pStyle w:val="BodyText"/>
      </w:pPr>
    </w:p>
    <w:p w14:paraId="7C8BBA2D" w14:textId="77777777" w:rsidR="00A110EB" w:rsidRDefault="00A110EB" w:rsidP="00A110EB">
      <w:pPr>
        <w:pStyle w:val="BodyText"/>
      </w:pPr>
    </w:p>
    <w:p w14:paraId="689EAF38" w14:textId="77777777" w:rsidR="00A110EB" w:rsidRDefault="00A110EB" w:rsidP="00A110EB">
      <w:pPr>
        <w:pStyle w:val="BodyText"/>
      </w:pPr>
    </w:p>
    <w:p w14:paraId="71727313" w14:textId="77777777" w:rsidR="00A110EB" w:rsidRDefault="00A110EB" w:rsidP="00A110EB">
      <w:pPr>
        <w:pStyle w:val="BodyText"/>
      </w:pPr>
    </w:p>
    <w:p w14:paraId="0889D9C7" w14:textId="1A74939B" w:rsidR="009B30AD" w:rsidRPr="009B30AD" w:rsidRDefault="009B30AD" w:rsidP="009B30AD">
      <w:pPr>
        <w:pStyle w:val="Heading2"/>
      </w:pPr>
      <w:bookmarkStart w:id="61" w:name="_Toc225338411"/>
      <w:bookmarkStart w:id="62" w:name="_Toc228887227"/>
      <w:r w:rsidRPr="009B30AD">
        <w:lastRenderedPageBreak/>
        <w:t>Operation impacts</w:t>
      </w:r>
      <w:bookmarkEnd w:id="59"/>
      <w:bookmarkEnd w:id="60"/>
      <w:bookmarkEnd w:id="61"/>
      <w:bookmarkEnd w:id="62"/>
    </w:p>
    <w:p w14:paraId="04BB8D3F" w14:textId="4622ECF9" w:rsidR="0007469D" w:rsidRPr="009B30AD" w:rsidRDefault="0007469D" w:rsidP="009B30AD">
      <w:pPr>
        <w:pStyle w:val="BodyText"/>
      </w:pPr>
      <w:r w:rsidRPr="00C425B3">
        <w:t>This section discusses the</w:t>
      </w:r>
      <w:r>
        <w:t xml:space="preserve"> </w:t>
      </w:r>
      <w:r w:rsidRPr="00C425B3">
        <w:t xml:space="preserve">impacts and risks associated with the </w:t>
      </w:r>
      <w:r>
        <w:t>operation of the p</w:t>
      </w:r>
      <w:r w:rsidRPr="00C425B3">
        <w:t>roject that relate to</w:t>
      </w:r>
      <w:r>
        <w:t xml:space="preserve"> </w:t>
      </w:r>
      <w:r w:rsidR="00707785">
        <w:t>non-Aboriginal underwater cultural heritage</w:t>
      </w:r>
      <w:r>
        <w:t xml:space="preserve"> and the respective receptor groups</w:t>
      </w:r>
      <w:r w:rsidRPr="00C425B3">
        <w:t>.</w:t>
      </w:r>
    </w:p>
    <w:p w14:paraId="27D9BF9D" w14:textId="507D8ADB" w:rsidR="009B30AD" w:rsidRPr="009B30AD" w:rsidRDefault="009B30AD" w:rsidP="009B30AD">
      <w:pPr>
        <w:pStyle w:val="Heading3"/>
      </w:pPr>
      <w:bookmarkStart w:id="63" w:name="_Ref199757859"/>
      <w:bookmarkStart w:id="64" w:name="_Toc225338412"/>
      <w:bookmarkStart w:id="65" w:name="_Toc228887228"/>
      <w:r w:rsidRPr="009B30AD">
        <w:t>Key impacts</w:t>
      </w:r>
      <w:bookmarkEnd w:id="63"/>
      <w:bookmarkEnd w:id="64"/>
      <w:bookmarkEnd w:id="65"/>
    </w:p>
    <w:p w14:paraId="1D868EBD" w14:textId="12281BA2" w:rsidR="00AF7677" w:rsidRPr="009B30AD" w:rsidRDefault="00EA0AB4" w:rsidP="009B30AD">
      <w:pPr>
        <w:pStyle w:val="BodyText"/>
      </w:pPr>
      <w:r w:rsidRPr="00EA0AB4">
        <w:t>The</w:t>
      </w:r>
      <w:r w:rsidRPr="00EA0AB4" w:rsidDel="008C0E5F">
        <w:t xml:space="preserve"> </w:t>
      </w:r>
      <w:r w:rsidRPr="00EA0AB4">
        <w:t xml:space="preserve">assessment identified no significant impacts </w:t>
      </w:r>
      <w:r w:rsidR="000A10BF">
        <w:t>on</w:t>
      </w:r>
      <w:r w:rsidR="000A10BF" w:rsidRPr="00EA0AB4">
        <w:t xml:space="preserve"> </w:t>
      </w:r>
      <w:r w:rsidRPr="00EA0AB4">
        <w:t>non-Aboriginal underwater cultural heritage during the</w:t>
      </w:r>
      <w:r w:rsidRPr="00EA0AB4" w:rsidDel="008C0E5F">
        <w:t xml:space="preserve"> </w:t>
      </w:r>
      <w:r w:rsidR="008C0E5F">
        <w:t>operation</w:t>
      </w:r>
      <w:r w:rsidRPr="00EA0AB4">
        <w:t xml:space="preserve"> phase with a residual impact rating of moderate or higher once mitigation measures </w:t>
      </w:r>
      <w:r w:rsidR="00F049A6">
        <w:t>are</w:t>
      </w:r>
      <w:r w:rsidRPr="00EA0AB4">
        <w:t xml:space="preserve"> implemented.</w:t>
      </w:r>
    </w:p>
    <w:p w14:paraId="6829B65E" w14:textId="71703449" w:rsidR="009B30AD" w:rsidRPr="009B30AD" w:rsidRDefault="009B30AD" w:rsidP="009B30AD">
      <w:pPr>
        <w:pStyle w:val="Heading3"/>
      </w:pPr>
      <w:bookmarkStart w:id="66" w:name="_Toc225338413"/>
      <w:bookmarkStart w:id="67" w:name="_Toc228887229"/>
      <w:r w:rsidRPr="009B30AD">
        <w:t>Other impacts</w:t>
      </w:r>
      <w:bookmarkEnd w:id="66"/>
      <w:bookmarkEnd w:id="67"/>
    </w:p>
    <w:p w14:paraId="234621B2" w14:textId="317F5E5C" w:rsidR="009B30AD" w:rsidRPr="009B30AD" w:rsidRDefault="004D693F" w:rsidP="009B30AD">
      <w:pPr>
        <w:pStyle w:val="BodyText"/>
      </w:pPr>
      <w:r w:rsidRPr="00102C27">
        <w:t xml:space="preserve">Other potential </w:t>
      </w:r>
      <w:r>
        <w:t>operation</w:t>
      </w:r>
      <w:r w:rsidRPr="00102C27">
        <w:t xml:space="preserve"> impacts with minor to negligible effects on </w:t>
      </w:r>
      <w:r w:rsidRPr="00E16BDD">
        <w:t>non-Aboriginal</w:t>
      </w:r>
      <w:r>
        <w:t xml:space="preserve"> underwater</w:t>
      </w:r>
      <w:r w:rsidRPr="00E16BDD">
        <w:t xml:space="preserve"> cultural heritage</w:t>
      </w:r>
      <w:r>
        <w:t xml:space="preserve"> </w:t>
      </w:r>
      <w:r w:rsidRPr="00102C27">
        <w:t xml:space="preserve">once mitigation measures </w:t>
      </w:r>
      <w:r w:rsidR="00F049A6">
        <w:t>are</w:t>
      </w:r>
      <w:r w:rsidRPr="00102C27">
        <w:t xml:space="preserve"> implemented include</w:t>
      </w:r>
      <w:r w:rsidR="009B30AD" w:rsidRPr="009B30AD">
        <w:t xml:space="preserve">: </w:t>
      </w:r>
    </w:p>
    <w:p w14:paraId="54877292" w14:textId="0B6CA808" w:rsidR="009B30AD" w:rsidRPr="009B30AD" w:rsidRDefault="009B30AD" w:rsidP="009B30AD">
      <w:pPr>
        <w:pStyle w:val="BodyBullet1"/>
      </w:pPr>
      <w:r w:rsidRPr="009B30AD">
        <w:t>Impacts to underwater cultural heritage values identified as anomalies on the seabed</w:t>
      </w:r>
    </w:p>
    <w:p w14:paraId="08668EDF" w14:textId="2A3A2ADA" w:rsidR="009B30AD" w:rsidRPr="009B30AD" w:rsidRDefault="009B30AD" w:rsidP="009B30AD">
      <w:pPr>
        <w:pStyle w:val="BodyBullet1"/>
      </w:pPr>
      <w:r w:rsidRPr="009B30AD">
        <w:t xml:space="preserve">Impacts to the wreck of the </w:t>
      </w:r>
      <w:r w:rsidR="00896DAD">
        <w:t xml:space="preserve">colonial </w:t>
      </w:r>
      <w:r w:rsidRPr="009B30AD">
        <w:t xml:space="preserve">schooner </w:t>
      </w:r>
      <w:r w:rsidRPr="000E34C1">
        <w:rPr>
          <w:i/>
          <w:iCs/>
        </w:rPr>
        <w:t>Sarah</w:t>
      </w:r>
      <w:r w:rsidRPr="009B30AD">
        <w:t xml:space="preserve"> (1838)</w:t>
      </w:r>
      <w:r w:rsidR="00177B46">
        <w:t>.</w:t>
      </w:r>
    </w:p>
    <w:p w14:paraId="6183C75E" w14:textId="033328AC" w:rsidR="009B30AD" w:rsidRPr="009B30AD" w:rsidRDefault="009B30AD" w:rsidP="007B1E2D">
      <w:pPr>
        <w:pStyle w:val="Heading4"/>
      </w:pPr>
      <w:r w:rsidRPr="009B30AD">
        <w:t>Anomalies on the seabed</w:t>
      </w:r>
      <w:r w:rsidR="00BF4802">
        <w:t xml:space="preserve"> </w:t>
      </w:r>
    </w:p>
    <w:p w14:paraId="40F811D3" w14:textId="6E8C14D1" w:rsidR="00F947DA" w:rsidRPr="00E16BDD" w:rsidRDefault="00F947DA" w:rsidP="00F947DA">
      <w:pPr>
        <w:pStyle w:val="Heading6NoNumber"/>
      </w:pPr>
      <w:r>
        <w:t>Potential impact</w:t>
      </w:r>
    </w:p>
    <w:p w14:paraId="1784507F" w14:textId="21BC606F" w:rsidR="009B30AD" w:rsidRPr="009B30AD" w:rsidRDefault="009B30AD" w:rsidP="009B30AD">
      <w:pPr>
        <w:pStyle w:val="BodyText"/>
      </w:pPr>
      <w:r w:rsidRPr="009B30AD">
        <w:t>During operation, potential impacts are related to vessels or barges</w:t>
      </w:r>
      <w:r w:rsidR="00994FB4">
        <w:t xml:space="preserve">, </w:t>
      </w:r>
      <w:r w:rsidRPr="009B30AD">
        <w:t>their leg and anchor placement and the movement of anchor chains</w:t>
      </w:r>
      <w:r w:rsidR="00E56A0E">
        <w:t xml:space="preserve"> interfering with </w:t>
      </w:r>
      <w:r w:rsidR="00E53F02">
        <w:t>non-Aboriginal underwater cultural heritage</w:t>
      </w:r>
      <w:r w:rsidRPr="009B30AD">
        <w:t>. To mitigate these impacts, measures w</w:t>
      </w:r>
      <w:r w:rsidR="00C11205">
        <w:t>ill</w:t>
      </w:r>
      <w:r w:rsidRPr="009B30AD">
        <w:t xml:space="preserve"> be implemented t</w:t>
      </w:r>
      <w:r w:rsidR="00994FB4">
        <w:t>o</w:t>
      </w:r>
      <w:r w:rsidRPr="009B30AD">
        <w:t xml:space="preserve"> avoid underwater cultural heritage items within the </w:t>
      </w:r>
      <w:r w:rsidR="000109F5">
        <w:t>offshore</w:t>
      </w:r>
      <w:r w:rsidRPr="009B30AD">
        <w:t xml:space="preserve"> project area to ensure they are not materially affected. This includes exclusion zones (UMH-M002) and site-specific archaeological investigation (UMH-M004). These</w:t>
      </w:r>
      <w:r w:rsidR="00702146">
        <w:t xml:space="preserve"> measures</w:t>
      </w:r>
      <w:r w:rsidRPr="009B30AD">
        <w:t xml:space="preserve"> are the same as </w:t>
      </w:r>
      <w:r w:rsidR="00702146">
        <w:t xml:space="preserve">those </w:t>
      </w:r>
      <w:r w:rsidRPr="009B30AD">
        <w:t xml:space="preserve">described </w:t>
      </w:r>
      <w:r w:rsidR="00BC2364">
        <w:t xml:space="preserve">in the </w:t>
      </w:r>
      <w:r w:rsidRPr="009B30AD">
        <w:t xml:space="preserve">construction </w:t>
      </w:r>
      <w:r w:rsidR="00702146">
        <w:t xml:space="preserve">phase </w:t>
      </w:r>
      <w:r w:rsidRPr="009B30AD">
        <w:t>in Section</w:t>
      </w:r>
      <w:r w:rsidR="000D1B31">
        <w:t xml:space="preserve"> </w:t>
      </w:r>
      <w:r w:rsidR="000D1B31">
        <w:fldChar w:fldCharType="begin"/>
      </w:r>
      <w:r w:rsidR="000D1B31">
        <w:instrText xml:space="preserve"> REF _Ref214287215 \r \h </w:instrText>
      </w:r>
      <w:r w:rsidR="000D1B31">
        <w:fldChar w:fldCharType="separate"/>
      </w:r>
      <w:r w:rsidR="00733DF0">
        <w:t>0</w:t>
      </w:r>
      <w:r w:rsidR="000D1B31">
        <w:fldChar w:fldCharType="end"/>
      </w:r>
      <w:r w:rsidRPr="009B30AD">
        <w:t>.</w:t>
      </w:r>
    </w:p>
    <w:p w14:paraId="71A6EA28" w14:textId="746C058D" w:rsidR="00F947DA" w:rsidRPr="00E16BDD" w:rsidRDefault="00F947DA" w:rsidP="00F947DA">
      <w:pPr>
        <w:pStyle w:val="Heading6NoNumber"/>
      </w:pPr>
      <w:r>
        <w:t>Residual impact</w:t>
      </w:r>
    </w:p>
    <w:p w14:paraId="0411199E" w14:textId="1487DC99" w:rsidR="00D95F65" w:rsidRDefault="009B30AD" w:rsidP="005D1D64">
      <w:pPr>
        <w:pStyle w:val="BodyText"/>
        <w:tabs>
          <w:tab w:val="left" w:pos="2977"/>
        </w:tabs>
      </w:pPr>
      <w:r w:rsidRPr="009B30AD">
        <w:t xml:space="preserve">Proposed further phases of underwater cultural heritage assessment will provide more accurate information as to </w:t>
      </w:r>
      <w:r w:rsidR="005E21DC">
        <w:t>any</w:t>
      </w:r>
      <w:r w:rsidRPr="009B30AD">
        <w:t xml:space="preserve"> </w:t>
      </w:r>
      <w:r w:rsidR="00662B61">
        <w:t>anomalies</w:t>
      </w:r>
      <w:r w:rsidRPr="009B30AD">
        <w:t xml:space="preserve"> located within the study area. It is expected that the mitigation measures described above can be implemented effectively</w:t>
      </w:r>
      <w:r w:rsidR="00BE37E9">
        <w:t xml:space="preserve">, reducing the residual </w:t>
      </w:r>
      <w:r w:rsidRPr="009B30AD">
        <w:t xml:space="preserve">impact to anomalies on the seabed to </w:t>
      </w:r>
      <w:r w:rsidR="00316A55">
        <w:t>minor and negligible</w:t>
      </w:r>
      <w:r w:rsidRPr="009B30AD">
        <w:t>.</w:t>
      </w:r>
      <w:r w:rsidR="0048397B">
        <w:t xml:space="preserve"> </w:t>
      </w:r>
      <w:r w:rsidR="00346241">
        <w:t xml:space="preserve">Further detail on the residual impacts on seabed anomalies is included in </w:t>
      </w:r>
      <w:r w:rsidR="005D1D64">
        <w:fldChar w:fldCharType="begin"/>
      </w:r>
      <w:r w:rsidR="005D1D64">
        <w:instrText xml:space="preserve"> REF _Ref208231435 \h </w:instrText>
      </w:r>
      <w:r w:rsidR="005D1D64">
        <w:fldChar w:fldCharType="separate"/>
      </w:r>
      <w:r w:rsidR="00733DF0">
        <w:t xml:space="preserve">Table </w:t>
      </w:r>
      <w:r w:rsidR="00733DF0">
        <w:rPr>
          <w:noProof/>
        </w:rPr>
        <w:t>14</w:t>
      </w:r>
      <w:r w:rsidR="00733DF0">
        <w:noBreakHyphen/>
      </w:r>
      <w:r w:rsidR="00733DF0">
        <w:rPr>
          <w:noProof/>
        </w:rPr>
        <w:t>6</w:t>
      </w:r>
      <w:r w:rsidR="005D1D64">
        <w:fldChar w:fldCharType="end"/>
      </w:r>
      <w:r w:rsidR="00D95F65">
        <w:t>.</w:t>
      </w:r>
    </w:p>
    <w:p w14:paraId="6B862EA2" w14:textId="19E34891" w:rsidR="000441CD" w:rsidRDefault="000441CD" w:rsidP="000441CD">
      <w:pPr>
        <w:pStyle w:val="Caption"/>
      </w:pPr>
      <w:bookmarkStart w:id="68" w:name="_Ref208231435"/>
      <w:bookmarkStart w:id="69" w:name="_Toc228887247"/>
      <w:r>
        <w:lastRenderedPageBreak/>
        <w:t xml:space="preserve">Table </w:t>
      </w:r>
      <w:fldSimple w:instr=" STYLEREF 1 \s ">
        <w:r w:rsidR="00733DF0">
          <w:rPr>
            <w:noProof/>
          </w:rPr>
          <w:t>14</w:t>
        </w:r>
      </w:fldSimple>
      <w:r w:rsidR="00DF3BC0">
        <w:noBreakHyphen/>
      </w:r>
      <w:fldSimple w:instr=" SEQ Table \* ARABIC \s 1 ">
        <w:r w:rsidR="00733DF0">
          <w:rPr>
            <w:noProof/>
          </w:rPr>
          <w:t>6</w:t>
        </w:r>
      </w:fldSimple>
      <w:bookmarkEnd w:id="68"/>
      <w:r>
        <w:tab/>
      </w:r>
      <w:r w:rsidR="00561197" w:rsidRPr="00561197">
        <w:t xml:space="preserve">Residual impacts on seabed </w:t>
      </w:r>
      <w:r w:rsidR="00457B16">
        <w:t>anomalies</w:t>
      </w:r>
      <w:r w:rsidR="007C7190">
        <w:t xml:space="preserve"> </w:t>
      </w:r>
      <w:r w:rsidR="00031F86">
        <w:t>during the operation phase</w:t>
      </w:r>
      <w:bookmarkEnd w:id="69"/>
    </w:p>
    <w:tbl>
      <w:tblPr>
        <w:tblStyle w:val="MainTableStyle"/>
        <w:tblW w:w="5000" w:type="pct"/>
        <w:tblLayout w:type="fixed"/>
        <w:tblLook w:val="04A0" w:firstRow="1" w:lastRow="0" w:firstColumn="1" w:lastColumn="0" w:noHBand="0" w:noVBand="1"/>
      </w:tblPr>
      <w:tblGrid>
        <w:gridCol w:w="1948"/>
        <w:gridCol w:w="1236"/>
        <w:gridCol w:w="1263"/>
        <w:gridCol w:w="1311"/>
        <w:gridCol w:w="1311"/>
        <w:gridCol w:w="1224"/>
        <w:gridCol w:w="1345"/>
      </w:tblGrid>
      <w:tr w:rsidR="0041461C" w:rsidRPr="00CE37CA" w14:paraId="092D7AB1" w14:textId="77777777" w:rsidTr="001F6708">
        <w:trPr>
          <w:cnfStyle w:val="100000000000" w:firstRow="1" w:lastRow="0" w:firstColumn="0" w:lastColumn="0" w:oddVBand="0" w:evenVBand="0" w:oddHBand="0" w:evenHBand="0" w:firstRowFirstColumn="0" w:firstRowLastColumn="0" w:lastRowFirstColumn="0" w:lastRowLastColumn="0"/>
          <w:trHeight w:val="651"/>
          <w:tblHeader/>
        </w:trPr>
        <w:tc>
          <w:tcPr>
            <w:cnfStyle w:val="001000000100" w:firstRow="0" w:lastRow="0" w:firstColumn="1" w:lastColumn="0" w:oddVBand="0" w:evenVBand="0" w:oddHBand="0" w:evenHBand="0" w:firstRowFirstColumn="1" w:firstRowLastColumn="0" w:lastRowFirstColumn="0" w:lastRowLastColumn="0"/>
            <w:tcW w:w="1011" w:type="pct"/>
            <w:tcBorders>
              <w:bottom w:val="single" w:sz="4" w:space="0" w:color="BFBFBF" w:themeColor="background1" w:themeShade="BF"/>
              <w:right w:val="single" w:sz="4" w:space="0" w:color="BFBFBF" w:themeColor="background1" w:themeShade="BF"/>
            </w:tcBorders>
          </w:tcPr>
          <w:p w14:paraId="7FABC181" w14:textId="4EF11C85" w:rsidR="0041461C" w:rsidRPr="000441CD" w:rsidRDefault="0041461C" w:rsidP="000441CD">
            <w:pPr>
              <w:pStyle w:val="TableText"/>
            </w:pPr>
            <w:r w:rsidRPr="000441CD">
              <w:t xml:space="preserve">Potential </w:t>
            </w:r>
            <w:r>
              <w:t>i</w:t>
            </w:r>
            <w:r w:rsidRPr="000441CD">
              <w:t>mpact</w:t>
            </w:r>
          </w:p>
        </w:tc>
        <w:tc>
          <w:tcPr>
            <w:tcW w:w="64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B2B64BA" w14:textId="77777777" w:rsidR="0041461C" w:rsidRPr="000441CD" w:rsidRDefault="0041461C" w:rsidP="000441CD">
            <w:pPr>
              <w:pStyle w:val="TableText"/>
              <w:cnfStyle w:val="100000000000" w:firstRow="1" w:lastRow="0" w:firstColumn="0" w:lastColumn="0" w:oddVBand="0" w:evenVBand="0" w:oddHBand="0" w:evenHBand="0" w:firstRowFirstColumn="0" w:firstRowLastColumn="0" w:lastRowFirstColumn="0" w:lastRowLastColumn="0"/>
            </w:pPr>
            <w:r w:rsidRPr="000441CD">
              <w:t xml:space="preserve">Receptor </w:t>
            </w:r>
          </w:p>
          <w:p w14:paraId="4AC41EF1" w14:textId="38BEBE0A" w:rsidR="0041461C" w:rsidRPr="0015227A" w:rsidRDefault="0041461C" w:rsidP="0015227A">
            <w:pPr>
              <w:pStyle w:val="TableText"/>
              <w:cnfStyle w:val="100000000000" w:firstRow="1" w:lastRow="0" w:firstColumn="0" w:lastColumn="0" w:oddVBand="0" w:evenVBand="0" w:oddHBand="0" w:evenHBand="0" w:firstRowFirstColumn="0" w:firstRowLastColumn="0" w:lastRowFirstColumn="0" w:lastRowLastColumn="0"/>
            </w:pPr>
            <w:r>
              <w:t>g</w:t>
            </w:r>
            <w:r w:rsidRPr="0015227A">
              <w:t xml:space="preserve">roup </w:t>
            </w:r>
          </w:p>
        </w:tc>
        <w:tc>
          <w:tcPr>
            <w:tcW w:w="65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0E3E8A1" w14:textId="77777777" w:rsidR="0041461C" w:rsidRPr="000441CD" w:rsidRDefault="0041461C" w:rsidP="000441CD">
            <w:pPr>
              <w:pStyle w:val="TableText"/>
              <w:cnfStyle w:val="100000000000" w:firstRow="1" w:lastRow="0" w:firstColumn="0" w:lastColumn="0" w:oddVBand="0" w:evenVBand="0" w:oddHBand="0" w:evenHBand="0" w:firstRowFirstColumn="0" w:firstRowLastColumn="0" w:lastRowFirstColumn="0" w:lastRowLastColumn="0"/>
            </w:pPr>
            <w:r w:rsidRPr="000441CD">
              <w:t>Receptor sensitivity</w:t>
            </w:r>
          </w:p>
        </w:tc>
        <w:tc>
          <w:tcPr>
            <w:tcW w:w="680"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4DCDC80" w14:textId="1453F795" w:rsidR="0041461C" w:rsidRPr="000441CD" w:rsidRDefault="0041461C" w:rsidP="000441CD">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680"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260439A" w14:textId="3A57C398" w:rsidR="0041461C" w:rsidRPr="000441CD" w:rsidRDefault="0041461C" w:rsidP="000441CD">
            <w:pPr>
              <w:pStyle w:val="TableText"/>
              <w:cnfStyle w:val="100000000000" w:firstRow="1" w:lastRow="0" w:firstColumn="0" w:lastColumn="0" w:oddVBand="0" w:evenVBand="0" w:oddHBand="0" w:evenHBand="0" w:firstRowFirstColumn="0" w:firstRowLastColumn="0" w:lastRowFirstColumn="0" w:lastRowLastColumn="0"/>
            </w:pPr>
            <w:r w:rsidRPr="000441CD">
              <w:t xml:space="preserve">Initial </w:t>
            </w:r>
            <w:r w:rsidR="009C0DEF">
              <w:t>consequence</w:t>
            </w:r>
          </w:p>
        </w:tc>
        <w:tc>
          <w:tcPr>
            <w:tcW w:w="63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20E3FFD" w14:textId="77777777" w:rsidR="0041461C" w:rsidRPr="000441CD" w:rsidRDefault="0041461C" w:rsidP="000441CD">
            <w:pPr>
              <w:pStyle w:val="TableText"/>
              <w:cnfStyle w:val="100000000000" w:firstRow="1" w:lastRow="0" w:firstColumn="0" w:lastColumn="0" w:oddVBand="0" w:evenVBand="0" w:oddHBand="0" w:evenHBand="0" w:firstRowFirstColumn="0" w:firstRowLastColumn="0" w:lastRowFirstColumn="0" w:lastRowLastColumn="0"/>
            </w:pPr>
            <w:r w:rsidRPr="000441CD">
              <w:t>Mitigation</w:t>
            </w:r>
          </w:p>
        </w:tc>
        <w:tc>
          <w:tcPr>
            <w:tcW w:w="698" w:type="pct"/>
            <w:tcBorders>
              <w:left w:val="single" w:sz="4" w:space="0" w:color="BFBFBF" w:themeColor="background1" w:themeShade="BF"/>
              <w:bottom w:val="single" w:sz="4" w:space="0" w:color="BFBFBF" w:themeColor="background1" w:themeShade="BF"/>
            </w:tcBorders>
          </w:tcPr>
          <w:p w14:paraId="57B9ACF8" w14:textId="1A1EE3CB" w:rsidR="0041461C" w:rsidRPr="000441CD" w:rsidRDefault="0041461C" w:rsidP="000441CD">
            <w:pPr>
              <w:pStyle w:val="TableText"/>
              <w:cnfStyle w:val="100000000000" w:firstRow="1" w:lastRow="0" w:firstColumn="0" w:lastColumn="0" w:oddVBand="0" w:evenVBand="0" w:oddHBand="0" w:evenHBand="0" w:firstRowFirstColumn="0" w:firstRowLastColumn="0" w:lastRowFirstColumn="0" w:lastRowLastColumn="0"/>
            </w:pPr>
            <w:r w:rsidRPr="000441CD">
              <w:t xml:space="preserve">Residual </w:t>
            </w:r>
            <w:r w:rsidR="009C0DEF">
              <w:t>consequence</w:t>
            </w:r>
          </w:p>
        </w:tc>
      </w:tr>
      <w:tr w:rsidR="0041461C" w:rsidRPr="009A21B3" w14:paraId="594A0BE2" w14:textId="77777777" w:rsidTr="001F6708">
        <w:trPr>
          <w:trHeight w:val="595"/>
        </w:trPr>
        <w:tc>
          <w:tcPr>
            <w:cnfStyle w:val="001000000000" w:firstRow="0" w:lastRow="0" w:firstColumn="1" w:lastColumn="0" w:oddVBand="0" w:evenVBand="0" w:oddHBand="0" w:evenHBand="0" w:firstRowFirstColumn="0" w:firstRowLastColumn="0" w:lastRowFirstColumn="0" w:lastRowLastColumn="0"/>
            <w:tcW w:w="1011" w:type="pct"/>
            <w:vMerge w:val="restart"/>
            <w:tcBorders>
              <w:top w:val="single" w:sz="4" w:space="0" w:color="BFBFBF" w:themeColor="background1" w:themeShade="BF"/>
            </w:tcBorders>
          </w:tcPr>
          <w:p w14:paraId="30C88E8D" w14:textId="61BF08B0" w:rsidR="0041461C" w:rsidRPr="000441CD" w:rsidRDefault="00A9053D" w:rsidP="000441CD">
            <w:pPr>
              <w:pStyle w:val="TableText"/>
            </w:pPr>
            <w:r w:rsidRPr="00A9053D">
              <w:t>Vessel or barge siting</w:t>
            </w:r>
            <w:r>
              <w:t xml:space="preserve"> </w:t>
            </w:r>
            <w:r w:rsidRPr="00A9053D">
              <w:t>(anchor and jack-up barge</w:t>
            </w:r>
            <w:r>
              <w:t xml:space="preserve"> </w:t>
            </w:r>
            <w:r w:rsidRPr="00A9053D">
              <w:t>leg</w:t>
            </w:r>
            <w:r>
              <w:t xml:space="preserve"> p</w:t>
            </w:r>
            <w:r w:rsidRPr="00A9053D">
              <w:t>lacement): direct</w:t>
            </w:r>
            <w:r>
              <w:t xml:space="preserve"> </w:t>
            </w:r>
            <w:r w:rsidRPr="00A9053D">
              <w:t>impact or indirect</w:t>
            </w:r>
            <w:r>
              <w:t xml:space="preserve"> </w:t>
            </w:r>
            <w:r w:rsidRPr="00A9053D">
              <w:t>scouring destabilising</w:t>
            </w:r>
            <w:r>
              <w:t xml:space="preserve"> </w:t>
            </w:r>
            <w:r w:rsidRPr="00A9053D">
              <w:t>item/s of</w:t>
            </w:r>
            <w:r w:rsidRPr="00A9053D" w:rsidDel="00BC0FAB">
              <w:t xml:space="preserve"> </w:t>
            </w:r>
            <w:r w:rsidR="00E86E0B">
              <w:t>underwater cultural heritage</w:t>
            </w:r>
            <w:r w:rsidR="0041461C" w:rsidRPr="000441CD" w:rsidDel="00BC0FAB">
              <w:t>.</w:t>
            </w:r>
          </w:p>
        </w:tc>
        <w:tc>
          <w:tcPr>
            <w:tcW w:w="641" w:type="pct"/>
            <w:tcBorders>
              <w:top w:val="single" w:sz="4" w:space="0" w:color="BFBFBF" w:themeColor="background1" w:themeShade="BF"/>
            </w:tcBorders>
          </w:tcPr>
          <w:p w14:paraId="19117E2F" w14:textId="77777777" w:rsidR="0041461C" w:rsidRPr="000441CD" w:rsidRDefault="0041461C" w:rsidP="000441CD">
            <w:pPr>
              <w:pStyle w:val="TableText"/>
              <w:cnfStyle w:val="000000000000" w:firstRow="0" w:lastRow="0" w:firstColumn="0" w:lastColumn="0" w:oddVBand="0" w:evenVBand="0" w:oddHBand="0" w:evenHBand="0" w:firstRowFirstColumn="0" w:firstRowLastColumn="0" w:lastRowFirstColumn="0" w:lastRowLastColumn="0"/>
            </w:pPr>
            <w:r w:rsidRPr="000441CD">
              <w:t xml:space="preserve">Anomalies of high priority for further investigation </w:t>
            </w:r>
          </w:p>
        </w:tc>
        <w:tc>
          <w:tcPr>
            <w:tcW w:w="655" w:type="pct"/>
            <w:tcBorders>
              <w:top w:val="single" w:sz="4" w:space="0" w:color="BFBFBF" w:themeColor="background1" w:themeShade="BF"/>
            </w:tcBorders>
          </w:tcPr>
          <w:p w14:paraId="4F228513" w14:textId="77777777" w:rsidR="0041461C" w:rsidRPr="000441CD" w:rsidRDefault="0041461C" w:rsidP="000441CD">
            <w:pPr>
              <w:pStyle w:val="TableText"/>
              <w:cnfStyle w:val="000000000000" w:firstRow="0" w:lastRow="0" w:firstColumn="0" w:lastColumn="0" w:oddVBand="0" w:evenVBand="0" w:oddHBand="0" w:evenHBand="0" w:firstRowFirstColumn="0" w:firstRowLastColumn="0" w:lastRowFirstColumn="0" w:lastRowLastColumn="0"/>
            </w:pPr>
            <w:r w:rsidRPr="000441CD">
              <w:t>High</w:t>
            </w:r>
          </w:p>
        </w:tc>
        <w:tc>
          <w:tcPr>
            <w:tcW w:w="680" w:type="pct"/>
            <w:tcBorders>
              <w:top w:val="single" w:sz="4" w:space="0" w:color="BFBFBF" w:themeColor="background1" w:themeShade="BF"/>
            </w:tcBorders>
          </w:tcPr>
          <w:p w14:paraId="4E45A1C7" w14:textId="6C0FD5A5" w:rsidR="0041461C" w:rsidRPr="000441CD" w:rsidRDefault="0041461C" w:rsidP="000441CD">
            <w:pPr>
              <w:pStyle w:val="TableText"/>
              <w:cnfStyle w:val="000000000000" w:firstRow="0" w:lastRow="0" w:firstColumn="0" w:lastColumn="0" w:oddVBand="0" w:evenVBand="0" w:oddHBand="0" w:evenHBand="0" w:firstRowFirstColumn="0" w:firstRowLastColumn="0" w:lastRowFirstColumn="0" w:lastRowLastColumn="0"/>
            </w:pPr>
            <w:r>
              <w:t>Very high</w:t>
            </w:r>
          </w:p>
        </w:tc>
        <w:tc>
          <w:tcPr>
            <w:tcW w:w="680" w:type="pct"/>
            <w:tcBorders>
              <w:top w:val="single" w:sz="4" w:space="0" w:color="BFBFBF" w:themeColor="background1" w:themeShade="BF"/>
            </w:tcBorders>
            <w:shd w:val="clear" w:color="auto" w:fill="E7634B" w:themeFill="accent6" w:themeFillTint="99"/>
          </w:tcPr>
          <w:p w14:paraId="7A5805FC" w14:textId="5454A4DD" w:rsidR="0041461C" w:rsidRPr="000441CD" w:rsidRDefault="0041461C" w:rsidP="000441CD">
            <w:pPr>
              <w:pStyle w:val="TableText"/>
              <w:cnfStyle w:val="000000000000" w:firstRow="0" w:lastRow="0" w:firstColumn="0" w:lastColumn="0" w:oddVBand="0" w:evenVBand="0" w:oddHBand="0" w:evenHBand="0" w:firstRowFirstColumn="0" w:firstRowLastColumn="0" w:lastRowFirstColumn="0" w:lastRowLastColumn="0"/>
            </w:pPr>
            <w:r w:rsidRPr="000441CD">
              <w:t>Severe</w:t>
            </w:r>
          </w:p>
        </w:tc>
        <w:tc>
          <w:tcPr>
            <w:tcW w:w="635" w:type="pct"/>
            <w:vMerge w:val="restart"/>
            <w:tcBorders>
              <w:top w:val="single" w:sz="4" w:space="0" w:color="BFBFBF" w:themeColor="background1" w:themeShade="BF"/>
            </w:tcBorders>
          </w:tcPr>
          <w:p w14:paraId="1DEA9DD1" w14:textId="65BE4246" w:rsidR="0041461C" w:rsidRPr="000441CD" w:rsidRDefault="0041461C" w:rsidP="000441CD">
            <w:pPr>
              <w:pStyle w:val="TableText"/>
              <w:cnfStyle w:val="000000000000" w:firstRow="0" w:lastRow="0" w:firstColumn="0" w:lastColumn="0" w:oddVBand="0" w:evenVBand="0" w:oddHBand="0" w:evenHBand="0" w:firstRowFirstColumn="0" w:firstRowLastColumn="0" w:lastRowFirstColumn="0" w:lastRowLastColumn="0"/>
            </w:pPr>
            <w:r w:rsidRPr="000441CD">
              <w:t>UMH-M00</w:t>
            </w:r>
            <w:r w:rsidR="007F74D6">
              <w:t>6</w:t>
            </w:r>
          </w:p>
          <w:p w14:paraId="4CB52BC6" w14:textId="77777777" w:rsidR="0041461C" w:rsidRPr="000441CD" w:rsidRDefault="0041461C" w:rsidP="000441CD">
            <w:pPr>
              <w:pStyle w:val="TableText"/>
              <w:cnfStyle w:val="000000000000" w:firstRow="0" w:lastRow="0" w:firstColumn="0" w:lastColumn="0" w:oddVBand="0" w:evenVBand="0" w:oddHBand="0" w:evenHBand="0" w:firstRowFirstColumn="0" w:firstRowLastColumn="0" w:lastRowFirstColumn="0" w:lastRowLastColumn="0"/>
            </w:pPr>
          </w:p>
        </w:tc>
        <w:tc>
          <w:tcPr>
            <w:tcW w:w="698" w:type="pct"/>
            <w:tcBorders>
              <w:top w:val="single" w:sz="4" w:space="0" w:color="BFBFBF" w:themeColor="background1" w:themeShade="BF"/>
            </w:tcBorders>
            <w:shd w:val="clear" w:color="auto" w:fill="4BD5AB" w:themeFill="text2" w:themeFillTint="80"/>
          </w:tcPr>
          <w:p w14:paraId="5D5D2465" w14:textId="77777777" w:rsidR="0041461C" w:rsidRPr="000441CD" w:rsidRDefault="0041461C" w:rsidP="000441CD">
            <w:pPr>
              <w:pStyle w:val="TableText"/>
              <w:cnfStyle w:val="000000000000" w:firstRow="0" w:lastRow="0" w:firstColumn="0" w:lastColumn="0" w:oddVBand="0" w:evenVBand="0" w:oddHBand="0" w:evenHBand="0" w:firstRowFirstColumn="0" w:firstRowLastColumn="0" w:lastRowFirstColumn="0" w:lastRowLastColumn="0"/>
            </w:pPr>
            <w:r w:rsidRPr="000441CD">
              <w:t>Minor</w:t>
            </w:r>
          </w:p>
        </w:tc>
      </w:tr>
      <w:tr w:rsidR="0041461C" w:rsidRPr="009A21B3" w14:paraId="66519F54" w14:textId="77777777" w:rsidTr="00443FF0">
        <w:trPr>
          <w:trHeight w:val="1304"/>
        </w:trPr>
        <w:tc>
          <w:tcPr>
            <w:cnfStyle w:val="001000000000" w:firstRow="0" w:lastRow="0" w:firstColumn="1" w:lastColumn="0" w:oddVBand="0" w:evenVBand="0" w:oddHBand="0" w:evenHBand="0" w:firstRowFirstColumn="0" w:firstRowLastColumn="0" w:lastRowFirstColumn="0" w:lastRowLastColumn="0"/>
            <w:tcW w:w="1011" w:type="pct"/>
            <w:vMerge/>
          </w:tcPr>
          <w:p w14:paraId="08B6CB1A" w14:textId="77777777" w:rsidR="0041461C" w:rsidRPr="000441CD" w:rsidRDefault="0041461C" w:rsidP="0041461C">
            <w:pPr>
              <w:pStyle w:val="TableText"/>
              <w:rPr>
                <w:highlight w:val="yellow"/>
              </w:rPr>
            </w:pPr>
          </w:p>
        </w:tc>
        <w:tc>
          <w:tcPr>
            <w:tcW w:w="641" w:type="pct"/>
          </w:tcPr>
          <w:p w14:paraId="679A4A6F" w14:textId="77777777" w:rsidR="0041461C" w:rsidRPr="000441CD" w:rsidRDefault="0041461C" w:rsidP="0041461C">
            <w:pPr>
              <w:pStyle w:val="TableText"/>
              <w:cnfStyle w:val="000000000000" w:firstRow="0" w:lastRow="0" w:firstColumn="0" w:lastColumn="0" w:oddVBand="0" w:evenVBand="0" w:oddHBand="0" w:evenHBand="0" w:firstRowFirstColumn="0" w:firstRowLastColumn="0" w:lastRowFirstColumn="0" w:lastRowLastColumn="0"/>
            </w:pPr>
            <w:r w:rsidRPr="000441CD">
              <w:t>Anomalies of medium priority for further diagnostic investigation</w:t>
            </w:r>
          </w:p>
        </w:tc>
        <w:tc>
          <w:tcPr>
            <w:tcW w:w="655" w:type="pct"/>
          </w:tcPr>
          <w:p w14:paraId="252661B0" w14:textId="77777777" w:rsidR="0041461C" w:rsidRPr="000441CD" w:rsidRDefault="0041461C" w:rsidP="0041461C">
            <w:pPr>
              <w:pStyle w:val="TableText"/>
              <w:cnfStyle w:val="000000000000" w:firstRow="0" w:lastRow="0" w:firstColumn="0" w:lastColumn="0" w:oddVBand="0" w:evenVBand="0" w:oddHBand="0" w:evenHBand="0" w:firstRowFirstColumn="0" w:firstRowLastColumn="0" w:lastRowFirstColumn="0" w:lastRowLastColumn="0"/>
            </w:pPr>
            <w:r w:rsidRPr="000441CD">
              <w:t>Medium</w:t>
            </w:r>
          </w:p>
        </w:tc>
        <w:tc>
          <w:tcPr>
            <w:tcW w:w="680" w:type="pct"/>
          </w:tcPr>
          <w:p w14:paraId="120FB677" w14:textId="1E0D8E89" w:rsidR="0041461C" w:rsidRPr="000441CD" w:rsidRDefault="0041461C" w:rsidP="0041461C">
            <w:pPr>
              <w:pStyle w:val="TableText"/>
              <w:cnfStyle w:val="000000000000" w:firstRow="0" w:lastRow="0" w:firstColumn="0" w:lastColumn="0" w:oddVBand="0" w:evenVBand="0" w:oddHBand="0" w:evenHBand="0" w:firstRowFirstColumn="0" w:firstRowLastColumn="0" w:lastRowFirstColumn="0" w:lastRowLastColumn="0"/>
            </w:pPr>
            <w:r>
              <w:t>High</w:t>
            </w:r>
          </w:p>
        </w:tc>
        <w:tc>
          <w:tcPr>
            <w:tcW w:w="680" w:type="pct"/>
            <w:shd w:val="clear" w:color="auto" w:fill="EB8E43" w:themeFill="accent5"/>
          </w:tcPr>
          <w:p w14:paraId="4C7E5CDA" w14:textId="6A8882D3" w:rsidR="0041461C" w:rsidRPr="000441CD" w:rsidRDefault="0041461C" w:rsidP="0041461C">
            <w:pPr>
              <w:pStyle w:val="TableText"/>
              <w:cnfStyle w:val="000000000000" w:firstRow="0" w:lastRow="0" w:firstColumn="0" w:lastColumn="0" w:oddVBand="0" w:evenVBand="0" w:oddHBand="0" w:evenHBand="0" w:firstRowFirstColumn="0" w:firstRowLastColumn="0" w:lastRowFirstColumn="0" w:lastRowLastColumn="0"/>
            </w:pPr>
            <w:r w:rsidRPr="000441CD">
              <w:t>Major</w:t>
            </w:r>
          </w:p>
        </w:tc>
        <w:tc>
          <w:tcPr>
            <w:tcW w:w="635" w:type="pct"/>
            <w:vMerge/>
          </w:tcPr>
          <w:p w14:paraId="26BCEEB7" w14:textId="77777777" w:rsidR="0041461C" w:rsidRPr="000441CD" w:rsidRDefault="0041461C" w:rsidP="0041461C">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99CCFF"/>
          </w:tcPr>
          <w:p w14:paraId="391E9BF4" w14:textId="77777777" w:rsidR="0041461C" w:rsidRPr="000441CD" w:rsidRDefault="0041461C" w:rsidP="0041461C">
            <w:pPr>
              <w:pStyle w:val="TableText"/>
              <w:cnfStyle w:val="000000000000" w:firstRow="0" w:lastRow="0" w:firstColumn="0" w:lastColumn="0" w:oddVBand="0" w:evenVBand="0" w:oddHBand="0" w:evenHBand="0" w:firstRowFirstColumn="0" w:firstRowLastColumn="0" w:lastRowFirstColumn="0" w:lastRowLastColumn="0"/>
            </w:pPr>
            <w:r w:rsidRPr="000441CD">
              <w:t>Negligible</w:t>
            </w:r>
          </w:p>
        </w:tc>
      </w:tr>
      <w:tr w:rsidR="0041461C" w:rsidRPr="009A21B3" w14:paraId="1654AB48" w14:textId="77777777" w:rsidTr="00443FF0">
        <w:trPr>
          <w:trHeight w:val="1304"/>
        </w:trPr>
        <w:tc>
          <w:tcPr>
            <w:cnfStyle w:val="001000000000" w:firstRow="0" w:lastRow="0" w:firstColumn="1" w:lastColumn="0" w:oddVBand="0" w:evenVBand="0" w:oddHBand="0" w:evenHBand="0" w:firstRowFirstColumn="0" w:firstRowLastColumn="0" w:lastRowFirstColumn="0" w:lastRowLastColumn="0"/>
            <w:tcW w:w="1011" w:type="pct"/>
            <w:vMerge/>
          </w:tcPr>
          <w:p w14:paraId="645A427D" w14:textId="77777777" w:rsidR="0041461C" w:rsidRPr="000441CD" w:rsidRDefault="0041461C" w:rsidP="0041461C">
            <w:pPr>
              <w:pStyle w:val="TableText"/>
              <w:rPr>
                <w:highlight w:val="yellow"/>
              </w:rPr>
            </w:pPr>
          </w:p>
        </w:tc>
        <w:tc>
          <w:tcPr>
            <w:tcW w:w="641" w:type="pct"/>
          </w:tcPr>
          <w:p w14:paraId="75B5A19B" w14:textId="77777777" w:rsidR="0041461C" w:rsidRPr="000441CD" w:rsidRDefault="0041461C" w:rsidP="0041461C">
            <w:pPr>
              <w:pStyle w:val="TableText"/>
              <w:cnfStyle w:val="000000000000" w:firstRow="0" w:lastRow="0" w:firstColumn="0" w:lastColumn="0" w:oddVBand="0" w:evenVBand="0" w:oddHBand="0" w:evenHBand="0" w:firstRowFirstColumn="0" w:firstRowLastColumn="0" w:lastRowFirstColumn="0" w:lastRowLastColumn="0"/>
            </w:pPr>
            <w:r w:rsidRPr="000441CD">
              <w:t>Anomalies of low priority for further diagnostic investigation</w:t>
            </w:r>
          </w:p>
        </w:tc>
        <w:tc>
          <w:tcPr>
            <w:tcW w:w="655" w:type="pct"/>
          </w:tcPr>
          <w:p w14:paraId="54059C3C" w14:textId="77777777" w:rsidR="0041461C" w:rsidRPr="000441CD" w:rsidRDefault="0041461C" w:rsidP="0041461C">
            <w:pPr>
              <w:pStyle w:val="TableText"/>
              <w:cnfStyle w:val="000000000000" w:firstRow="0" w:lastRow="0" w:firstColumn="0" w:lastColumn="0" w:oddVBand="0" w:evenVBand="0" w:oddHBand="0" w:evenHBand="0" w:firstRowFirstColumn="0" w:firstRowLastColumn="0" w:lastRowFirstColumn="0" w:lastRowLastColumn="0"/>
            </w:pPr>
            <w:r w:rsidRPr="000441CD">
              <w:t>Low</w:t>
            </w:r>
          </w:p>
        </w:tc>
        <w:tc>
          <w:tcPr>
            <w:tcW w:w="680" w:type="pct"/>
          </w:tcPr>
          <w:p w14:paraId="6E080FDC" w14:textId="0921E69A" w:rsidR="0041461C" w:rsidRPr="000441CD" w:rsidRDefault="0041461C" w:rsidP="0041461C">
            <w:pPr>
              <w:pStyle w:val="TableText"/>
              <w:cnfStyle w:val="000000000000" w:firstRow="0" w:lastRow="0" w:firstColumn="0" w:lastColumn="0" w:oddVBand="0" w:evenVBand="0" w:oddHBand="0" w:evenHBand="0" w:firstRowFirstColumn="0" w:firstRowLastColumn="0" w:lastRowFirstColumn="0" w:lastRowLastColumn="0"/>
            </w:pPr>
            <w:r>
              <w:t>High</w:t>
            </w:r>
          </w:p>
        </w:tc>
        <w:tc>
          <w:tcPr>
            <w:tcW w:w="680" w:type="pct"/>
            <w:shd w:val="clear" w:color="auto" w:fill="4BD5AB" w:themeFill="text2" w:themeFillTint="80"/>
          </w:tcPr>
          <w:p w14:paraId="76479D69" w14:textId="2894C2F6" w:rsidR="0041461C" w:rsidRPr="000441CD" w:rsidRDefault="0041461C" w:rsidP="0041461C">
            <w:pPr>
              <w:pStyle w:val="TableText"/>
              <w:cnfStyle w:val="000000000000" w:firstRow="0" w:lastRow="0" w:firstColumn="0" w:lastColumn="0" w:oddVBand="0" w:evenVBand="0" w:oddHBand="0" w:evenHBand="0" w:firstRowFirstColumn="0" w:firstRowLastColumn="0" w:lastRowFirstColumn="0" w:lastRowLastColumn="0"/>
            </w:pPr>
            <w:r w:rsidRPr="000441CD">
              <w:t>Minor</w:t>
            </w:r>
          </w:p>
        </w:tc>
        <w:tc>
          <w:tcPr>
            <w:tcW w:w="635" w:type="pct"/>
            <w:vMerge/>
          </w:tcPr>
          <w:p w14:paraId="346EA966" w14:textId="77777777" w:rsidR="0041461C" w:rsidRPr="000441CD" w:rsidRDefault="0041461C" w:rsidP="0041461C">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99CCFF"/>
          </w:tcPr>
          <w:p w14:paraId="14658965" w14:textId="77777777" w:rsidR="0041461C" w:rsidRPr="000441CD" w:rsidRDefault="0041461C" w:rsidP="0041461C">
            <w:pPr>
              <w:pStyle w:val="TableText"/>
              <w:cnfStyle w:val="000000000000" w:firstRow="0" w:lastRow="0" w:firstColumn="0" w:lastColumn="0" w:oddVBand="0" w:evenVBand="0" w:oddHBand="0" w:evenHBand="0" w:firstRowFirstColumn="0" w:firstRowLastColumn="0" w:lastRowFirstColumn="0" w:lastRowLastColumn="0"/>
            </w:pPr>
            <w:r w:rsidRPr="000441CD">
              <w:t>Negligible</w:t>
            </w:r>
          </w:p>
        </w:tc>
      </w:tr>
    </w:tbl>
    <w:p w14:paraId="59FFE6B5" w14:textId="30080E31" w:rsidR="000722B1" w:rsidRPr="000722B1" w:rsidRDefault="00542EAD" w:rsidP="00C35B47">
      <w:pPr>
        <w:pStyle w:val="Heading4"/>
      </w:pPr>
      <w:r>
        <w:t xml:space="preserve">Impacts to the wreck of the </w:t>
      </w:r>
      <w:r w:rsidR="000722B1" w:rsidRPr="00807E98">
        <w:rPr>
          <w:i/>
        </w:rPr>
        <w:t>Sarah</w:t>
      </w:r>
      <w:r w:rsidR="000722B1" w:rsidRPr="000722B1">
        <w:t xml:space="preserve"> (1838)</w:t>
      </w:r>
    </w:p>
    <w:p w14:paraId="496FE346" w14:textId="151D7106" w:rsidR="00F947DA" w:rsidRPr="00E16BDD" w:rsidRDefault="00F947DA" w:rsidP="00F947DA">
      <w:pPr>
        <w:pStyle w:val="Heading6NoNumber"/>
      </w:pPr>
      <w:r>
        <w:t>Potential impact</w:t>
      </w:r>
    </w:p>
    <w:p w14:paraId="4942A15E" w14:textId="611BA0E8" w:rsidR="000722B1" w:rsidRPr="000722B1" w:rsidRDefault="000722B1" w:rsidP="000722B1">
      <w:pPr>
        <w:pStyle w:val="BodyText"/>
      </w:pPr>
      <w:r w:rsidRPr="000722B1">
        <w:t xml:space="preserve">Potential impacts </w:t>
      </w:r>
      <w:r w:rsidR="00117C3C">
        <w:t xml:space="preserve">to the </w:t>
      </w:r>
      <w:r w:rsidR="00117C3C" w:rsidRPr="002235BA">
        <w:rPr>
          <w:i/>
          <w:iCs/>
        </w:rPr>
        <w:t>Sarah</w:t>
      </w:r>
      <w:r w:rsidR="00117C3C">
        <w:t xml:space="preserve"> </w:t>
      </w:r>
      <w:r w:rsidRPr="000722B1">
        <w:t xml:space="preserve">during </w:t>
      </w:r>
      <w:r w:rsidR="00117C3C">
        <w:t xml:space="preserve">the </w:t>
      </w:r>
      <w:r w:rsidRPr="000722B1">
        <w:t xml:space="preserve">operation </w:t>
      </w:r>
      <w:r w:rsidR="00117C3C">
        <w:t xml:space="preserve">phase </w:t>
      </w:r>
      <w:r w:rsidRPr="000722B1">
        <w:t xml:space="preserve">are the same as </w:t>
      </w:r>
      <w:r w:rsidR="00FF5357">
        <w:t xml:space="preserve">those </w:t>
      </w:r>
      <w:r w:rsidRPr="000722B1">
        <w:t xml:space="preserve">for </w:t>
      </w:r>
      <w:r w:rsidR="00FF5357">
        <w:t>other</w:t>
      </w:r>
      <w:r w:rsidRPr="000722B1">
        <w:t xml:space="preserve"> anomalies on the seabed. </w:t>
      </w:r>
      <w:r w:rsidR="00FF5357">
        <w:t>While</w:t>
      </w:r>
      <w:r w:rsidRPr="000722B1">
        <w:t xml:space="preserve"> the</w:t>
      </w:r>
      <w:r w:rsidR="00FF5357">
        <w:t xml:space="preserve"> location of the wreck </w:t>
      </w:r>
      <w:r w:rsidRPr="000722B1">
        <w:t>is unconfirmed,</w:t>
      </w:r>
      <w:r w:rsidR="0090252D">
        <w:t xml:space="preserve"> i</w:t>
      </w:r>
      <w:r w:rsidRPr="000722B1">
        <w:t xml:space="preserve">t </w:t>
      </w:r>
      <w:r w:rsidR="0090252D">
        <w:t xml:space="preserve">is </w:t>
      </w:r>
      <w:r w:rsidRPr="000722B1">
        <w:t xml:space="preserve">likely to be </w:t>
      </w:r>
      <w:r w:rsidR="0090252D">
        <w:t xml:space="preserve">within or </w:t>
      </w:r>
      <w:r w:rsidRPr="000722B1">
        <w:t xml:space="preserve">near the </w:t>
      </w:r>
      <w:r w:rsidR="005D62A8">
        <w:t xml:space="preserve">offshore </w:t>
      </w:r>
      <w:r w:rsidR="00F24E86">
        <w:t xml:space="preserve">export </w:t>
      </w:r>
      <w:r w:rsidRPr="000722B1">
        <w:t>cable area</w:t>
      </w:r>
      <w:r w:rsidR="00753E81">
        <w:t xml:space="preserve">. As such, </w:t>
      </w:r>
      <w:r w:rsidRPr="000722B1">
        <w:t xml:space="preserve">direct and indirect potential impacts may arise from cable maintenance </w:t>
      </w:r>
      <w:r w:rsidR="00753E81">
        <w:t xml:space="preserve">activities </w:t>
      </w:r>
      <w:r w:rsidRPr="000722B1">
        <w:t>and any associated works</w:t>
      </w:r>
      <w:r w:rsidR="00753E81">
        <w:t>, i</w:t>
      </w:r>
      <w:r w:rsidRPr="000722B1">
        <w:t>ncluding impacts related to vessels or barges</w:t>
      </w:r>
      <w:r w:rsidR="00FF6EB8">
        <w:t xml:space="preserve">, </w:t>
      </w:r>
      <w:r w:rsidRPr="000722B1">
        <w:t>their leg and anchor placement and the movement of anchor chains.</w:t>
      </w:r>
    </w:p>
    <w:p w14:paraId="47FFB7DD" w14:textId="4B330998" w:rsidR="00F947DA" w:rsidRPr="000722B1" w:rsidRDefault="00F947DA" w:rsidP="009D6ED6">
      <w:pPr>
        <w:pStyle w:val="Heading6NoNumber"/>
      </w:pPr>
      <w:r>
        <w:t>Mitigation</w:t>
      </w:r>
    </w:p>
    <w:p w14:paraId="1C357768" w14:textId="22F834B9" w:rsidR="000722B1" w:rsidRPr="000722B1" w:rsidRDefault="00A25036" w:rsidP="000722B1">
      <w:pPr>
        <w:pStyle w:val="BodyText"/>
      </w:pPr>
      <w:r>
        <w:t>M</w:t>
      </w:r>
      <w:r w:rsidR="000722B1" w:rsidRPr="000722B1">
        <w:t xml:space="preserve">easures </w:t>
      </w:r>
      <w:r>
        <w:t>will</w:t>
      </w:r>
      <w:r w:rsidR="00FF6EB8">
        <w:t xml:space="preserve"> </w:t>
      </w:r>
      <w:r w:rsidR="000722B1" w:rsidRPr="000722B1">
        <w:t>be implemented t</w:t>
      </w:r>
      <w:r w:rsidR="00FF6EB8">
        <w:t>o</w:t>
      </w:r>
      <w:r w:rsidR="000722B1" w:rsidRPr="000722B1">
        <w:t xml:space="preserve"> avoid underwater cultural heritage items, including the </w:t>
      </w:r>
      <w:r w:rsidR="000722B1" w:rsidRPr="00D51D56">
        <w:rPr>
          <w:i/>
          <w:iCs/>
        </w:rPr>
        <w:t>Sarah</w:t>
      </w:r>
      <w:r w:rsidR="000722B1" w:rsidRPr="000722B1">
        <w:t>, to ensure they are not materially affected. This includes micro</w:t>
      </w:r>
      <w:r w:rsidR="00FF6EB8">
        <w:t>-</w:t>
      </w:r>
      <w:r w:rsidR="000722B1" w:rsidRPr="000722B1">
        <w:t xml:space="preserve">siting and exclusion zones (UMH-M002) and site-specific archaeological investigation (UMH-M004). These </w:t>
      </w:r>
      <w:r w:rsidR="006B4B29" w:rsidRPr="006B4B29">
        <w:t xml:space="preserve">measures are the same as those described to mitigate construction phase impacts </w:t>
      </w:r>
      <w:r w:rsidR="000722B1" w:rsidRPr="000722B1">
        <w:t>in Section</w:t>
      </w:r>
      <w:r w:rsidR="000D1B31">
        <w:t xml:space="preserve"> </w:t>
      </w:r>
      <w:r w:rsidR="000D1B31">
        <w:fldChar w:fldCharType="begin"/>
      </w:r>
      <w:r w:rsidR="000D1B31">
        <w:instrText xml:space="preserve"> REF _Ref214287244 \r \h </w:instrText>
      </w:r>
      <w:r w:rsidR="000D1B31">
        <w:fldChar w:fldCharType="separate"/>
      </w:r>
      <w:r w:rsidR="00733DF0">
        <w:t>0</w:t>
      </w:r>
      <w:r w:rsidR="000D1B31">
        <w:fldChar w:fldCharType="end"/>
      </w:r>
      <w:r w:rsidR="000722B1" w:rsidRPr="000722B1">
        <w:t>.</w:t>
      </w:r>
    </w:p>
    <w:p w14:paraId="3F99E486" w14:textId="26BD4848" w:rsidR="00F947DA" w:rsidRPr="000722B1" w:rsidRDefault="00F947DA" w:rsidP="00F947DA">
      <w:pPr>
        <w:pStyle w:val="Heading6NoNumber"/>
      </w:pPr>
      <w:r>
        <w:t>Residual impact</w:t>
      </w:r>
    </w:p>
    <w:p w14:paraId="75ECA8CA" w14:textId="3E912A5B" w:rsidR="001436CD" w:rsidRDefault="000722B1" w:rsidP="000722B1">
      <w:pPr>
        <w:pStyle w:val="BodyText"/>
      </w:pPr>
      <w:r w:rsidRPr="000722B1">
        <w:t xml:space="preserve">Proposed further phases of underwater cultural heritage assessment </w:t>
      </w:r>
      <w:r w:rsidR="007860AA">
        <w:t>may</w:t>
      </w:r>
      <w:r w:rsidRPr="000722B1">
        <w:t xml:space="preserve"> provide more accurate information </w:t>
      </w:r>
      <w:r w:rsidR="0025487F">
        <w:t>on</w:t>
      </w:r>
      <w:r w:rsidRPr="000722B1">
        <w:t xml:space="preserve"> the location of the </w:t>
      </w:r>
      <w:r w:rsidRPr="00D51D56">
        <w:rPr>
          <w:i/>
          <w:iCs/>
        </w:rPr>
        <w:t>Sarah</w:t>
      </w:r>
      <w:r w:rsidR="004A251E">
        <w:t>, if it is</w:t>
      </w:r>
      <w:r w:rsidRPr="000722B1">
        <w:t xml:space="preserve"> within the study area. It is expected that the mitigation measures described above can be implemented effectively</w:t>
      </w:r>
      <w:r w:rsidR="005128DF">
        <w:t xml:space="preserve">, reducing the </w:t>
      </w:r>
      <w:r w:rsidR="00316A55">
        <w:t xml:space="preserve">residual </w:t>
      </w:r>
      <w:r w:rsidR="005128DF">
        <w:t>impact to minor</w:t>
      </w:r>
      <w:r w:rsidRPr="000722B1">
        <w:t>.</w:t>
      </w:r>
      <w:r w:rsidR="002B771A">
        <w:t xml:space="preserve"> Further detail on the residual impacts on the wreck of the </w:t>
      </w:r>
      <w:r w:rsidR="002B771A" w:rsidRPr="00023F1B">
        <w:rPr>
          <w:i/>
          <w:iCs/>
        </w:rPr>
        <w:t>Sarah</w:t>
      </w:r>
      <w:r w:rsidR="002B771A">
        <w:t xml:space="preserve"> is included in </w:t>
      </w:r>
      <w:r w:rsidR="005D1D64">
        <w:fldChar w:fldCharType="begin"/>
      </w:r>
      <w:r w:rsidR="005D1D64">
        <w:instrText xml:space="preserve"> REF _Ref208231445 \h </w:instrText>
      </w:r>
      <w:r w:rsidR="005D1D64">
        <w:fldChar w:fldCharType="separate"/>
      </w:r>
      <w:r w:rsidR="00733DF0">
        <w:t xml:space="preserve">Table </w:t>
      </w:r>
      <w:r w:rsidR="00733DF0">
        <w:rPr>
          <w:noProof/>
        </w:rPr>
        <w:t>14</w:t>
      </w:r>
      <w:r w:rsidR="00733DF0">
        <w:noBreakHyphen/>
      </w:r>
      <w:r w:rsidR="00733DF0">
        <w:rPr>
          <w:noProof/>
        </w:rPr>
        <w:t>7</w:t>
      </w:r>
      <w:r w:rsidR="005D1D64">
        <w:fldChar w:fldCharType="end"/>
      </w:r>
      <w:r w:rsidR="002B771A">
        <w:t>.</w:t>
      </w:r>
    </w:p>
    <w:p w14:paraId="0A6A85C7" w14:textId="75CEA156" w:rsidR="001139E4" w:rsidRDefault="001139E4" w:rsidP="001139E4">
      <w:pPr>
        <w:pStyle w:val="Caption"/>
      </w:pPr>
      <w:bookmarkStart w:id="70" w:name="_Ref208231445"/>
      <w:bookmarkStart w:id="71" w:name="_Toc228887248"/>
      <w:r>
        <w:lastRenderedPageBreak/>
        <w:t xml:space="preserve">Table </w:t>
      </w:r>
      <w:fldSimple w:instr=" STYLEREF 1 \s ">
        <w:r w:rsidR="00733DF0">
          <w:rPr>
            <w:noProof/>
          </w:rPr>
          <w:t>14</w:t>
        </w:r>
      </w:fldSimple>
      <w:r w:rsidR="00DF3BC0">
        <w:noBreakHyphen/>
      </w:r>
      <w:fldSimple w:instr=" SEQ Table \* ARABIC \s 1 ">
        <w:r w:rsidR="00733DF0">
          <w:rPr>
            <w:noProof/>
          </w:rPr>
          <w:t>7</w:t>
        </w:r>
      </w:fldSimple>
      <w:bookmarkEnd w:id="70"/>
      <w:r>
        <w:tab/>
      </w:r>
      <w:r w:rsidR="000522D6" w:rsidRPr="000522D6">
        <w:t xml:space="preserve">Residual impacts on </w:t>
      </w:r>
      <w:r w:rsidR="00095D91">
        <w:t>the</w:t>
      </w:r>
      <w:r w:rsidR="007C7190">
        <w:t xml:space="preserve"> wreck of the</w:t>
      </w:r>
      <w:r w:rsidR="00095D91">
        <w:t xml:space="preserve"> </w:t>
      </w:r>
      <w:r w:rsidR="000522D6" w:rsidRPr="00D51D56">
        <w:rPr>
          <w:i/>
          <w:iCs/>
        </w:rPr>
        <w:t>Sarah</w:t>
      </w:r>
      <w:r w:rsidR="007C7190">
        <w:t xml:space="preserve"> </w:t>
      </w:r>
      <w:r w:rsidR="000522D6" w:rsidRPr="000522D6">
        <w:t xml:space="preserve">(1838) </w:t>
      </w:r>
      <w:r w:rsidR="00DB15A1">
        <w:t>during the operation phase</w:t>
      </w:r>
      <w:bookmarkEnd w:id="71"/>
    </w:p>
    <w:tbl>
      <w:tblPr>
        <w:tblStyle w:val="MainTableStyle"/>
        <w:tblW w:w="5000" w:type="pct"/>
        <w:tblLayout w:type="fixed"/>
        <w:tblLook w:val="04A0" w:firstRow="1" w:lastRow="0" w:firstColumn="1" w:lastColumn="0" w:noHBand="0" w:noVBand="1"/>
      </w:tblPr>
      <w:tblGrid>
        <w:gridCol w:w="1551"/>
        <w:gridCol w:w="1633"/>
        <w:gridCol w:w="1263"/>
        <w:gridCol w:w="1311"/>
        <w:gridCol w:w="1311"/>
        <w:gridCol w:w="1224"/>
        <w:gridCol w:w="1345"/>
      </w:tblGrid>
      <w:tr w:rsidR="0041461C" w:rsidRPr="00195CFD" w14:paraId="47CD8E7D" w14:textId="77777777" w:rsidTr="001F6708">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805" w:type="pct"/>
            <w:tcBorders>
              <w:bottom w:val="single" w:sz="4" w:space="0" w:color="BFBFBF" w:themeColor="background1" w:themeShade="BF"/>
              <w:right w:val="single" w:sz="4" w:space="0" w:color="BFBFBF" w:themeColor="background1" w:themeShade="BF"/>
            </w:tcBorders>
          </w:tcPr>
          <w:p w14:paraId="30A31B9E" w14:textId="407147C1" w:rsidR="0041461C" w:rsidRPr="001139E4" w:rsidRDefault="0041461C" w:rsidP="001139E4">
            <w:pPr>
              <w:pStyle w:val="TableText"/>
            </w:pPr>
            <w:r w:rsidRPr="001139E4">
              <w:t xml:space="preserve">Potential </w:t>
            </w:r>
            <w:r>
              <w:t>i</w:t>
            </w:r>
            <w:r w:rsidRPr="001139E4">
              <w:t>mpact</w:t>
            </w:r>
          </w:p>
        </w:tc>
        <w:tc>
          <w:tcPr>
            <w:tcW w:w="847"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C67448D" w14:textId="77777777" w:rsidR="0041461C" w:rsidRPr="001139E4" w:rsidRDefault="0041461C" w:rsidP="001139E4">
            <w:pPr>
              <w:pStyle w:val="TableText"/>
              <w:cnfStyle w:val="100000000000" w:firstRow="1" w:lastRow="0" w:firstColumn="0" w:lastColumn="0" w:oddVBand="0" w:evenVBand="0" w:oddHBand="0" w:evenHBand="0" w:firstRowFirstColumn="0" w:firstRowLastColumn="0" w:lastRowFirstColumn="0" w:lastRowLastColumn="0"/>
            </w:pPr>
            <w:r w:rsidRPr="001139E4">
              <w:t xml:space="preserve">Receptor </w:t>
            </w:r>
          </w:p>
          <w:p w14:paraId="20BDD25B" w14:textId="11EC3CF3" w:rsidR="0041461C" w:rsidRPr="0015227A" w:rsidRDefault="0041461C" w:rsidP="0015227A">
            <w:pPr>
              <w:pStyle w:val="TableText"/>
              <w:cnfStyle w:val="100000000000" w:firstRow="1" w:lastRow="0" w:firstColumn="0" w:lastColumn="0" w:oddVBand="0" w:evenVBand="0" w:oddHBand="0" w:evenHBand="0" w:firstRowFirstColumn="0" w:firstRowLastColumn="0" w:lastRowFirstColumn="0" w:lastRowLastColumn="0"/>
            </w:pPr>
            <w:r>
              <w:t>g</w:t>
            </w:r>
            <w:r w:rsidRPr="0015227A">
              <w:t xml:space="preserve">roup </w:t>
            </w:r>
          </w:p>
        </w:tc>
        <w:tc>
          <w:tcPr>
            <w:tcW w:w="65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D3BADB9" w14:textId="77777777" w:rsidR="0041461C" w:rsidRPr="001139E4" w:rsidRDefault="0041461C" w:rsidP="001139E4">
            <w:pPr>
              <w:pStyle w:val="TableText"/>
              <w:cnfStyle w:val="100000000000" w:firstRow="1" w:lastRow="0" w:firstColumn="0" w:lastColumn="0" w:oddVBand="0" w:evenVBand="0" w:oddHBand="0" w:evenHBand="0" w:firstRowFirstColumn="0" w:firstRowLastColumn="0" w:lastRowFirstColumn="0" w:lastRowLastColumn="0"/>
            </w:pPr>
            <w:r w:rsidRPr="001139E4">
              <w:t>Receptor sensitivity</w:t>
            </w:r>
          </w:p>
        </w:tc>
        <w:tc>
          <w:tcPr>
            <w:tcW w:w="680"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981E4D5" w14:textId="41BE1B0B" w:rsidR="0041461C" w:rsidRPr="001139E4" w:rsidRDefault="0041461C" w:rsidP="001139E4">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680"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58462AE" w14:textId="5F251DA3" w:rsidR="0041461C" w:rsidRPr="001139E4" w:rsidRDefault="0041461C" w:rsidP="001139E4">
            <w:pPr>
              <w:pStyle w:val="TableText"/>
              <w:cnfStyle w:val="100000000000" w:firstRow="1" w:lastRow="0" w:firstColumn="0" w:lastColumn="0" w:oddVBand="0" w:evenVBand="0" w:oddHBand="0" w:evenHBand="0" w:firstRowFirstColumn="0" w:firstRowLastColumn="0" w:lastRowFirstColumn="0" w:lastRowLastColumn="0"/>
            </w:pPr>
            <w:r w:rsidRPr="001139E4">
              <w:t xml:space="preserve">Initial </w:t>
            </w:r>
            <w:r w:rsidR="009C0DEF">
              <w:t>consequence</w:t>
            </w:r>
          </w:p>
        </w:tc>
        <w:tc>
          <w:tcPr>
            <w:tcW w:w="63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2CA8A33" w14:textId="77777777" w:rsidR="0041461C" w:rsidRPr="001139E4" w:rsidRDefault="0041461C" w:rsidP="001139E4">
            <w:pPr>
              <w:pStyle w:val="TableText"/>
              <w:cnfStyle w:val="100000000000" w:firstRow="1" w:lastRow="0" w:firstColumn="0" w:lastColumn="0" w:oddVBand="0" w:evenVBand="0" w:oddHBand="0" w:evenHBand="0" w:firstRowFirstColumn="0" w:firstRowLastColumn="0" w:lastRowFirstColumn="0" w:lastRowLastColumn="0"/>
            </w:pPr>
            <w:r w:rsidRPr="001139E4">
              <w:t>Mitigation</w:t>
            </w:r>
          </w:p>
        </w:tc>
        <w:tc>
          <w:tcPr>
            <w:tcW w:w="698" w:type="pct"/>
            <w:tcBorders>
              <w:left w:val="single" w:sz="4" w:space="0" w:color="BFBFBF" w:themeColor="background1" w:themeShade="BF"/>
              <w:bottom w:val="single" w:sz="4" w:space="0" w:color="BFBFBF" w:themeColor="background1" w:themeShade="BF"/>
            </w:tcBorders>
          </w:tcPr>
          <w:p w14:paraId="4F2489F6" w14:textId="5BA6F3E0" w:rsidR="0041461C" w:rsidRPr="001139E4" w:rsidRDefault="0041461C" w:rsidP="001139E4">
            <w:pPr>
              <w:pStyle w:val="TableText"/>
              <w:cnfStyle w:val="100000000000" w:firstRow="1" w:lastRow="0" w:firstColumn="0" w:lastColumn="0" w:oddVBand="0" w:evenVBand="0" w:oddHBand="0" w:evenHBand="0" w:firstRowFirstColumn="0" w:firstRowLastColumn="0" w:lastRowFirstColumn="0" w:lastRowLastColumn="0"/>
            </w:pPr>
            <w:r w:rsidRPr="001139E4">
              <w:t xml:space="preserve">Residual </w:t>
            </w:r>
            <w:r w:rsidR="009C0DEF">
              <w:t>consequence</w:t>
            </w:r>
          </w:p>
        </w:tc>
      </w:tr>
      <w:tr w:rsidR="00EF5EDE" w:rsidRPr="009A21B3" w14:paraId="499089FE" w14:textId="77777777" w:rsidTr="001F6708">
        <w:trPr>
          <w:trHeight w:val="595"/>
        </w:trPr>
        <w:tc>
          <w:tcPr>
            <w:cnfStyle w:val="001000000000" w:firstRow="0" w:lastRow="0" w:firstColumn="1" w:lastColumn="0" w:oddVBand="0" w:evenVBand="0" w:oddHBand="0" w:evenHBand="0" w:firstRowFirstColumn="0" w:firstRowLastColumn="0" w:lastRowFirstColumn="0" w:lastRowLastColumn="0"/>
            <w:tcW w:w="805" w:type="pct"/>
            <w:tcBorders>
              <w:top w:val="single" w:sz="4" w:space="0" w:color="BFBFBF" w:themeColor="background1" w:themeShade="BF"/>
            </w:tcBorders>
          </w:tcPr>
          <w:p w14:paraId="33E02F5F" w14:textId="1889FEDA" w:rsidR="0041461C" w:rsidRPr="001139E4" w:rsidRDefault="00A9053D" w:rsidP="001139E4">
            <w:pPr>
              <w:pStyle w:val="TableText"/>
            </w:pPr>
            <w:r w:rsidRPr="00A9053D">
              <w:t>Vessel</w:t>
            </w:r>
            <w:r w:rsidR="0041461C" w:rsidRPr="001139E4" w:rsidDel="00081A6A">
              <w:t xml:space="preserve"> or </w:t>
            </w:r>
            <w:r w:rsidRPr="00A9053D">
              <w:t>barge siting (anchor and jack-up barge leg placement):</w:t>
            </w:r>
            <w:r w:rsidR="0041461C" w:rsidRPr="001139E4" w:rsidDel="00081A6A">
              <w:t xml:space="preserve"> direct impact or indirect scouring destabilising item</w:t>
            </w:r>
            <w:r w:rsidR="0041461C" w:rsidRPr="001139E4" w:rsidDel="00DB15A1">
              <w:t>/</w:t>
            </w:r>
            <w:r w:rsidR="0041461C" w:rsidRPr="001139E4" w:rsidDel="00081A6A">
              <w:t xml:space="preserve">s of </w:t>
            </w:r>
            <w:r w:rsidR="00E86E0B">
              <w:t>underwater cultural heritage</w:t>
            </w:r>
            <w:r w:rsidR="0041461C" w:rsidRPr="001139E4" w:rsidDel="00081A6A">
              <w:t>.</w:t>
            </w:r>
          </w:p>
        </w:tc>
        <w:tc>
          <w:tcPr>
            <w:tcW w:w="847" w:type="pct"/>
            <w:tcBorders>
              <w:top w:val="single" w:sz="4" w:space="0" w:color="BFBFBF" w:themeColor="background1" w:themeShade="BF"/>
            </w:tcBorders>
          </w:tcPr>
          <w:p w14:paraId="3A8620CF" w14:textId="77777777" w:rsidR="0041461C" w:rsidRPr="001139E4" w:rsidRDefault="0041461C" w:rsidP="001139E4">
            <w:pPr>
              <w:pStyle w:val="TableText"/>
              <w:cnfStyle w:val="000000000000" w:firstRow="0" w:lastRow="0" w:firstColumn="0" w:lastColumn="0" w:oddVBand="0" w:evenVBand="0" w:oddHBand="0" w:evenHBand="0" w:firstRowFirstColumn="0" w:firstRowLastColumn="0" w:lastRowFirstColumn="0" w:lastRowLastColumn="0"/>
            </w:pPr>
            <w:r w:rsidRPr="001139E4">
              <w:t>Wreck of schooner Sarah (SHR #607)</w:t>
            </w:r>
          </w:p>
        </w:tc>
        <w:tc>
          <w:tcPr>
            <w:tcW w:w="655" w:type="pct"/>
            <w:tcBorders>
              <w:top w:val="single" w:sz="4" w:space="0" w:color="BFBFBF" w:themeColor="background1" w:themeShade="BF"/>
            </w:tcBorders>
          </w:tcPr>
          <w:p w14:paraId="46A5821C" w14:textId="77777777" w:rsidR="0041461C" w:rsidRPr="001139E4" w:rsidRDefault="0041461C" w:rsidP="001139E4">
            <w:pPr>
              <w:pStyle w:val="TableText"/>
              <w:cnfStyle w:val="000000000000" w:firstRow="0" w:lastRow="0" w:firstColumn="0" w:lastColumn="0" w:oddVBand="0" w:evenVBand="0" w:oddHBand="0" w:evenHBand="0" w:firstRowFirstColumn="0" w:firstRowLastColumn="0" w:lastRowFirstColumn="0" w:lastRowLastColumn="0"/>
            </w:pPr>
            <w:r w:rsidRPr="001139E4">
              <w:t>High</w:t>
            </w:r>
          </w:p>
        </w:tc>
        <w:tc>
          <w:tcPr>
            <w:tcW w:w="680" w:type="pct"/>
            <w:tcBorders>
              <w:top w:val="single" w:sz="4" w:space="0" w:color="BFBFBF" w:themeColor="background1" w:themeShade="BF"/>
            </w:tcBorders>
          </w:tcPr>
          <w:p w14:paraId="748CF59E" w14:textId="7EC6D126" w:rsidR="0041461C" w:rsidRPr="001139E4" w:rsidRDefault="0037207D" w:rsidP="001139E4">
            <w:pPr>
              <w:pStyle w:val="TableText"/>
              <w:cnfStyle w:val="000000000000" w:firstRow="0" w:lastRow="0" w:firstColumn="0" w:lastColumn="0" w:oddVBand="0" w:evenVBand="0" w:oddHBand="0" w:evenHBand="0" w:firstRowFirstColumn="0" w:firstRowLastColumn="0" w:lastRowFirstColumn="0" w:lastRowLastColumn="0"/>
            </w:pPr>
            <w:r>
              <w:t>Very high</w:t>
            </w:r>
          </w:p>
        </w:tc>
        <w:tc>
          <w:tcPr>
            <w:tcW w:w="680" w:type="pct"/>
            <w:tcBorders>
              <w:top w:val="single" w:sz="4" w:space="0" w:color="BFBFBF" w:themeColor="background1" w:themeShade="BF"/>
            </w:tcBorders>
            <w:shd w:val="clear" w:color="auto" w:fill="E7634B" w:themeFill="accent6" w:themeFillTint="99"/>
          </w:tcPr>
          <w:p w14:paraId="567D4F00" w14:textId="56CC3EAA" w:rsidR="0041461C" w:rsidRPr="001139E4" w:rsidRDefault="0041461C" w:rsidP="001139E4">
            <w:pPr>
              <w:pStyle w:val="TableText"/>
              <w:cnfStyle w:val="000000000000" w:firstRow="0" w:lastRow="0" w:firstColumn="0" w:lastColumn="0" w:oddVBand="0" w:evenVBand="0" w:oddHBand="0" w:evenHBand="0" w:firstRowFirstColumn="0" w:firstRowLastColumn="0" w:lastRowFirstColumn="0" w:lastRowLastColumn="0"/>
            </w:pPr>
            <w:r w:rsidRPr="001139E4">
              <w:t>Severe</w:t>
            </w:r>
          </w:p>
        </w:tc>
        <w:tc>
          <w:tcPr>
            <w:tcW w:w="635" w:type="pct"/>
            <w:tcBorders>
              <w:top w:val="single" w:sz="4" w:space="0" w:color="BFBFBF" w:themeColor="background1" w:themeShade="BF"/>
            </w:tcBorders>
          </w:tcPr>
          <w:p w14:paraId="204CA33F" w14:textId="2A290DF9" w:rsidR="0041461C" w:rsidRPr="001139E4" w:rsidRDefault="0041461C" w:rsidP="001139E4">
            <w:pPr>
              <w:pStyle w:val="TableText"/>
              <w:cnfStyle w:val="000000000000" w:firstRow="0" w:lastRow="0" w:firstColumn="0" w:lastColumn="0" w:oddVBand="0" w:evenVBand="0" w:oddHBand="0" w:evenHBand="0" w:firstRowFirstColumn="0" w:firstRowLastColumn="0" w:lastRowFirstColumn="0" w:lastRowLastColumn="0"/>
            </w:pPr>
            <w:r w:rsidRPr="001139E4">
              <w:t>UMH-M00</w:t>
            </w:r>
            <w:r w:rsidR="007F74D6">
              <w:t>6</w:t>
            </w:r>
          </w:p>
        </w:tc>
        <w:tc>
          <w:tcPr>
            <w:tcW w:w="698" w:type="pct"/>
            <w:tcBorders>
              <w:top w:val="single" w:sz="4" w:space="0" w:color="BFBFBF" w:themeColor="background1" w:themeShade="BF"/>
            </w:tcBorders>
            <w:shd w:val="clear" w:color="auto" w:fill="4BD5AB" w:themeFill="text2" w:themeFillTint="80"/>
          </w:tcPr>
          <w:p w14:paraId="371F5F1C" w14:textId="77777777" w:rsidR="0041461C" w:rsidRPr="001139E4" w:rsidRDefault="0041461C" w:rsidP="001139E4">
            <w:pPr>
              <w:pStyle w:val="TableText"/>
              <w:cnfStyle w:val="000000000000" w:firstRow="0" w:lastRow="0" w:firstColumn="0" w:lastColumn="0" w:oddVBand="0" w:evenVBand="0" w:oddHBand="0" w:evenHBand="0" w:firstRowFirstColumn="0" w:firstRowLastColumn="0" w:lastRowFirstColumn="0" w:lastRowLastColumn="0"/>
            </w:pPr>
            <w:r w:rsidRPr="001139E4">
              <w:t>Minor</w:t>
            </w:r>
          </w:p>
        </w:tc>
      </w:tr>
    </w:tbl>
    <w:p w14:paraId="77190CF2" w14:textId="2B4E90E1" w:rsidR="00045074" w:rsidRPr="00045074" w:rsidRDefault="00045074" w:rsidP="00045074">
      <w:pPr>
        <w:pStyle w:val="Heading3"/>
      </w:pPr>
      <w:bookmarkStart w:id="72" w:name="_Toc225338414"/>
      <w:bookmarkStart w:id="73" w:name="_Toc228887230"/>
      <w:r w:rsidRPr="00045074">
        <w:t>Potential risks</w:t>
      </w:r>
      <w:bookmarkEnd w:id="72"/>
      <w:bookmarkEnd w:id="73"/>
    </w:p>
    <w:p w14:paraId="13762343" w14:textId="2B1B8707" w:rsidR="00863698" w:rsidRDefault="00863698" w:rsidP="00863698">
      <w:pPr>
        <w:pStyle w:val="BodyText"/>
      </w:pPr>
      <w:r>
        <w:t>P</w:t>
      </w:r>
      <w:r w:rsidRPr="00296C2B">
        <w:t xml:space="preserve">otential </w:t>
      </w:r>
      <w:r>
        <w:t>risks during operations</w:t>
      </w:r>
      <w:r w:rsidRPr="00296C2B">
        <w:t xml:space="preserve"> </w:t>
      </w:r>
      <w:r w:rsidR="007F6ECD">
        <w:t>to</w:t>
      </w:r>
      <w:r>
        <w:t xml:space="preserve"> non-Aboriginal underwater cultural heritage </w:t>
      </w:r>
      <w:r w:rsidRPr="00296C2B">
        <w:t>include:</w:t>
      </w:r>
    </w:p>
    <w:p w14:paraId="37169C24" w14:textId="0CC879F4" w:rsidR="00430876" w:rsidRDefault="00863698" w:rsidP="00045074">
      <w:pPr>
        <w:pStyle w:val="BodyBullet1"/>
      </w:pPr>
      <w:r>
        <w:t xml:space="preserve">Oil spills </w:t>
      </w:r>
    </w:p>
    <w:p w14:paraId="3F703DD6" w14:textId="4F07B85D" w:rsidR="00045074" w:rsidRPr="00045074" w:rsidRDefault="00045074" w:rsidP="00C35B47">
      <w:pPr>
        <w:pStyle w:val="Heading4"/>
      </w:pPr>
      <w:r w:rsidRPr="00045074">
        <w:t>Oil spills</w:t>
      </w:r>
    </w:p>
    <w:p w14:paraId="383C1296" w14:textId="5C067A96" w:rsidR="00F947DA" w:rsidRPr="000722B1" w:rsidRDefault="00F947DA" w:rsidP="00F947DA">
      <w:pPr>
        <w:pStyle w:val="Heading6NoNumber"/>
      </w:pPr>
      <w:r>
        <w:t>Potential risk</w:t>
      </w:r>
    </w:p>
    <w:p w14:paraId="02D99892" w14:textId="46E6327F" w:rsidR="001436CD" w:rsidRDefault="00045074" w:rsidP="00045074">
      <w:pPr>
        <w:pStyle w:val="BodyText"/>
      </w:pPr>
      <w:r w:rsidRPr="00045074">
        <w:t xml:space="preserve">The oil spill risk assessment described in Section </w:t>
      </w:r>
      <w:r w:rsidR="00311529">
        <w:fldChar w:fldCharType="begin"/>
      </w:r>
      <w:r w:rsidR="00311529">
        <w:instrText xml:space="preserve"> REF _Ref199757908 \r \h </w:instrText>
      </w:r>
      <w:r w:rsidR="00311529">
        <w:fldChar w:fldCharType="separate"/>
      </w:r>
      <w:r w:rsidR="00733DF0">
        <w:t>0</w:t>
      </w:r>
      <w:r w:rsidR="00311529">
        <w:fldChar w:fldCharType="end"/>
      </w:r>
      <w:r w:rsidRPr="00045074">
        <w:t xml:space="preserve"> also applies to non-Aboriginal underwater cultural heritage in the operation</w:t>
      </w:r>
      <w:r w:rsidR="0037385F">
        <w:t xml:space="preserve"> </w:t>
      </w:r>
      <w:r w:rsidRPr="00045074">
        <w:t>phase</w:t>
      </w:r>
      <w:r w:rsidR="0037385F">
        <w:t>. T</w:t>
      </w:r>
      <w:r w:rsidRPr="00045074">
        <w:t xml:space="preserve">he oil spill management measures described in Section </w:t>
      </w:r>
      <w:r w:rsidR="00311529">
        <w:fldChar w:fldCharType="begin"/>
      </w:r>
      <w:r w:rsidR="00311529">
        <w:instrText xml:space="preserve"> REF _Ref199757908 \r \h </w:instrText>
      </w:r>
      <w:r w:rsidR="00311529">
        <w:fldChar w:fldCharType="separate"/>
      </w:r>
      <w:r w:rsidR="00733DF0">
        <w:t>0</w:t>
      </w:r>
      <w:r w:rsidR="00311529">
        <w:fldChar w:fldCharType="end"/>
      </w:r>
      <w:r w:rsidRPr="00045074">
        <w:t xml:space="preserve"> </w:t>
      </w:r>
      <w:r w:rsidR="0037385F">
        <w:t xml:space="preserve">would also </w:t>
      </w:r>
      <w:r w:rsidRPr="00045074">
        <w:t xml:space="preserve">apply </w:t>
      </w:r>
      <w:r w:rsidR="004E73D0">
        <w:t>to</w:t>
      </w:r>
      <w:r w:rsidRPr="00045074">
        <w:t xml:space="preserve"> the operation phase. Following </w:t>
      </w:r>
      <w:r w:rsidR="00422B25">
        <w:t xml:space="preserve">the </w:t>
      </w:r>
      <w:r w:rsidRPr="00045074">
        <w:t xml:space="preserve">implementation of </w:t>
      </w:r>
      <w:r w:rsidR="004E73D0">
        <w:t>mitigation measures</w:t>
      </w:r>
      <w:r w:rsidRPr="00045074">
        <w:t xml:space="preserve">, the residual risk to non-Aboriginal underwater cultural heritage from oil spills </w:t>
      </w:r>
      <w:r w:rsidR="0004292D">
        <w:t>is</w:t>
      </w:r>
      <w:r w:rsidR="004E73D0">
        <w:t xml:space="preserve"> determined to be</w:t>
      </w:r>
      <w:r w:rsidRPr="00045074">
        <w:t xml:space="preserve"> low</w:t>
      </w:r>
      <w:r w:rsidR="00AA44D0">
        <w:t xml:space="preserve"> and very low</w:t>
      </w:r>
      <w:r w:rsidRPr="00045074">
        <w:t>.</w:t>
      </w:r>
      <w:r w:rsidR="004A64B6">
        <w:t xml:space="preserve"> Further detail is included in </w:t>
      </w:r>
      <w:r w:rsidR="00DF3BC0">
        <w:fldChar w:fldCharType="begin"/>
      </w:r>
      <w:r w:rsidR="00DF3BC0">
        <w:instrText xml:space="preserve"> REF _Ref208231500 \h </w:instrText>
      </w:r>
      <w:r w:rsidR="00DF3BC0">
        <w:fldChar w:fldCharType="separate"/>
      </w:r>
      <w:r w:rsidR="00733DF0">
        <w:t xml:space="preserve">Table </w:t>
      </w:r>
      <w:r w:rsidR="00733DF0">
        <w:rPr>
          <w:noProof/>
        </w:rPr>
        <w:t>14</w:t>
      </w:r>
      <w:r w:rsidR="00733DF0">
        <w:noBreakHyphen/>
      </w:r>
      <w:r w:rsidR="00733DF0">
        <w:rPr>
          <w:noProof/>
        </w:rPr>
        <w:t>8</w:t>
      </w:r>
      <w:r w:rsidR="00DF3BC0">
        <w:fldChar w:fldCharType="end"/>
      </w:r>
      <w:r w:rsidR="004A64B6">
        <w:t>.</w:t>
      </w:r>
    </w:p>
    <w:p w14:paraId="2A74305E" w14:textId="18C26301" w:rsidR="0037385F" w:rsidRDefault="00DF3BC0" w:rsidP="00DF3BC0">
      <w:pPr>
        <w:pStyle w:val="Caption"/>
      </w:pPr>
      <w:bookmarkStart w:id="74" w:name="_Ref208231500"/>
      <w:bookmarkStart w:id="75" w:name="_Toc228887249"/>
      <w:r>
        <w:t xml:space="preserve">Table </w:t>
      </w:r>
      <w:fldSimple w:instr=" STYLEREF 1 \s ">
        <w:r w:rsidR="00733DF0">
          <w:rPr>
            <w:noProof/>
          </w:rPr>
          <w:t>14</w:t>
        </w:r>
      </w:fldSimple>
      <w:r>
        <w:noBreakHyphen/>
      </w:r>
      <w:fldSimple w:instr=" SEQ Table \* ARABIC \s 1 ">
        <w:r w:rsidR="00733DF0">
          <w:rPr>
            <w:noProof/>
          </w:rPr>
          <w:t>8</w:t>
        </w:r>
      </w:fldSimple>
      <w:bookmarkEnd w:id="74"/>
      <w:r w:rsidR="0056426D">
        <w:t xml:space="preserve"> </w:t>
      </w:r>
      <w:r w:rsidR="00443FF0">
        <w:t xml:space="preserve">    </w:t>
      </w:r>
      <w:r w:rsidR="0056426D" w:rsidRPr="000522D6">
        <w:t xml:space="preserve">Residual </w:t>
      </w:r>
      <w:r w:rsidR="008D1FDB">
        <w:t>risk to non-Aboriginal cultural heritage from oil spills</w:t>
      </w:r>
      <w:bookmarkEnd w:id="75"/>
      <w:r w:rsidR="008D1FDB">
        <w:t xml:space="preserve"> </w:t>
      </w:r>
    </w:p>
    <w:tbl>
      <w:tblPr>
        <w:tblStyle w:val="MainTableStyle"/>
        <w:tblW w:w="5000" w:type="pct"/>
        <w:tblLook w:val="04A0" w:firstRow="1" w:lastRow="0" w:firstColumn="1" w:lastColumn="0" w:noHBand="0" w:noVBand="1"/>
      </w:tblPr>
      <w:tblGrid>
        <w:gridCol w:w="1429"/>
        <w:gridCol w:w="1256"/>
        <w:gridCol w:w="1007"/>
        <w:gridCol w:w="1327"/>
        <w:gridCol w:w="1027"/>
        <w:gridCol w:w="1293"/>
        <w:gridCol w:w="1004"/>
        <w:gridCol w:w="1295"/>
      </w:tblGrid>
      <w:tr w:rsidR="00CF5B80" w:rsidRPr="00CE37CA" w14:paraId="2E30C67B" w14:textId="77777777" w:rsidTr="001F6708">
        <w:trPr>
          <w:cnfStyle w:val="100000000000" w:firstRow="1" w:lastRow="0" w:firstColumn="0" w:lastColumn="0" w:oddVBand="0" w:evenVBand="0" w:oddHBand="0" w:evenHBand="0" w:firstRowFirstColumn="0" w:firstRowLastColumn="0" w:lastRowFirstColumn="0" w:lastRowLastColumn="0"/>
          <w:trHeight w:val="651"/>
          <w:tblHeader/>
        </w:trPr>
        <w:tc>
          <w:tcPr>
            <w:cnfStyle w:val="001000000100" w:firstRow="0" w:lastRow="0" w:firstColumn="1" w:lastColumn="0" w:oddVBand="0" w:evenVBand="0" w:oddHBand="0" w:evenHBand="0" w:firstRowFirstColumn="1" w:firstRowLastColumn="0" w:lastRowFirstColumn="0" w:lastRowLastColumn="0"/>
            <w:tcW w:w="741" w:type="pct"/>
            <w:tcBorders>
              <w:bottom w:val="single" w:sz="4" w:space="0" w:color="BFBFBF" w:themeColor="background1" w:themeShade="BF"/>
              <w:right w:val="single" w:sz="4" w:space="0" w:color="BFBFBF" w:themeColor="background1" w:themeShade="BF"/>
            </w:tcBorders>
          </w:tcPr>
          <w:p w14:paraId="62630F87" w14:textId="3DB0298A" w:rsidR="007032B5" w:rsidRPr="004E630B" w:rsidRDefault="007032B5" w:rsidP="007032B5">
            <w:pPr>
              <w:pStyle w:val="TableText"/>
            </w:pPr>
            <w:r w:rsidRPr="004E630B">
              <w:t xml:space="preserve">Potential </w:t>
            </w:r>
            <w:r w:rsidR="0051052F">
              <w:t>risk</w:t>
            </w:r>
          </w:p>
        </w:tc>
        <w:tc>
          <w:tcPr>
            <w:tcW w:w="65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D578C3B" w14:textId="77777777" w:rsidR="007032B5" w:rsidRPr="004E630B" w:rsidRDefault="007032B5" w:rsidP="007032B5">
            <w:pPr>
              <w:pStyle w:val="TableText"/>
              <w:cnfStyle w:val="100000000000" w:firstRow="1" w:lastRow="0" w:firstColumn="0" w:lastColumn="0" w:oddVBand="0" w:evenVBand="0" w:oddHBand="0" w:evenHBand="0" w:firstRowFirstColumn="0" w:firstRowLastColumn="0" w:lastRowFirstColumn="0" w:lastRowLastColumn="0"/>
            </w:pPr>
            <w:r w:rsidRPr="004E630B">
              <w:t xml:space="preserve">Receptor </w:t>
            </w:r>
          </w:p>
          <w:p w14:paraId="72AB7345" w14:textId="779DC7B9" w:rsidR="007032B5" w:rsidRPr="0015227A" w:rsidRDefault="007032B5" w:rsidP="007032B5">
            <w:pPr>
              <w:pStyle w:val="TableText"/>
              <w:cnfStyle w:val="100000000000" w:firstRow="1" w:lastRow="0" w:firstColumn="0" w:lastColumn="0" w:oddVBand="0" w:evenVBand="0" w:oddHBand="0" w:evenHBand="0" w:firstRowFirstColumn="0" w:firstRowLastColumn="0" w:lastRowFirstColumn="0" w:lastRowLastColumn="0"/>
            </w:pPr>
            <w:r>
              <w:t>g</w:t>
            </w:r>
            <w:r w:rsidRPr="0015227A">
              <w:t xml:space="preserve">roup </w:t>
            </w:r>
          </w:p>
        </w:tc>
        <w:tc>
          <w:tcPr>
            <w:tcW w:w="522"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67214FB" w14:textId="77777777" w:rsidR="007032B5" w:rsidRPr="004E630B" w:rsidRDefault="007032B5" w:rsidP="007032B5">
            <w:pPr>
              <w:pStyle w:val="TableText"/>
              <w:cnfStyle w:val="100000000000" w:firstRow="1" w:lastRow="0" w:firstColumn="0" w:lastColumn="0" w:oddVBand="0" w:evenVBand="0" w:oddHBand="0" w:evenHBand="0" w:firstRowFirstColumn="0" w:firstRowLastColumn="0" w:lastRowFirstColumn="0" w:lastRowLastColumn="0"/>
            </w:pPr>
            <w:r w:rsidRPr="004E630B">
              <w:t>Receptor sensitivity</w:t>
            </w:r>
          </w:p>
        </w:tc>
        <w:tc>
          <w:tcPr>
            <w:tcW w:w="68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03D8E2D" w14:textId="245B5BBF" w:rsidR="007032B5" w:rsidRPr="004E630B" w:rsidRDefault="007032B5" w:rsidP="007032B5">
            <w:pPr>
              <w:pStyle w:val="TableText"/>
              <w:cnfStyle w:val="100000000000" w:firstRow="1" w:lastRow="0" w:firstColumn="0" w:lastColumn="0" w:oddVBand="0" w:evenVBand="0" w:oddHBand="0" w:evenHBand="0" w:firstRowFirstColumn="0" w:firstRowLastColumn="0" w:lastRowFirstColumn="0" w:lastRowLastColumn="0"/>
            </w:pPr>
            <w:r>
              <w:t>Consequence</w:t>
            </w:r>
          </w:p>
        </w:tc>
        <w:tc>
          <w:tcPr>
            <w:tcW w:w="533"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4B8DFBA" w14:textId="5FDB7711" w:rsidR="007032B5" w:rsidRPr="004E630B" w:rsidRDefault="007032B5" w:rsidP="007032B5">
            <w:pPr>
              <w:pStyle w:val="TableText"/>
              <w:cnfStyle w:val="100000000000" w:firstRow="1" w:lastRow="0" w:firstColumn="0" w:lastColumn="0" w:oddVBand="0" w:evenVBand="0" w:oddHBand="0" w:evenHBand="0" w:firstRowFirstColumn="0" w:firstRowLastColumn="0" w:lastRowFirstColumn="0" w:lastRowLastColumn="0"/>
            </w:pPr>
            <w:r>
              <w:t>Likelihood</w:t>
            </w:r>
          </w:p>
        </w:tc>
        <w:tc>
          <w:tcPr>
            <w:tcW w:w="67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19B9ED9" w14:textId="5B8B517B" w:rsidR="007032B5" w:rsidRPr="004E630B" w:rsidRDefault="007032B5" w:rsidP="007032B5">
            <w:pPr>
              <w:pStyle w:val="TableText"/>
              <w:cnfStyle w:val="100000000000" w:firstRow="1" w:lastRow="0" w:firstColumn="0" w:lastColumn="0" w:oddVBand="0" w:evenVBand="0" w:oddHBand="0" w:evenHBand="0" w:firstRowFirstColumn="0" w:firstRowLastColumn="0" w:lastRowFirstColumn="0" w:lastRowLastColumn="0"/>
            </w:pPr>
            <w:r w:rsidRPr="004E630B">
              <w:t xml:space="preserve">Initial </w:t>
            </w:r>
            <w:r w:rsidR="00CF5B80">
              <w:t>consequence</w:t>
            </w:r>
          </w:p>
        </w:tc>
        <w:tc>
          <w:tcPr>
            <w:tcW w:w="52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A29D77A" w14:textId="77777777" w:rsidR="007032B5" w:rsidRPr="004E630B" w:rsidRDefault="007032B5" w:rsidP="007032B5">
            <w:pPr>
              <w:pStyle w:val="TableText"/>
              <w:cnfStyle w:val="100000000000" w:firstRow="1" w:lastRow="0" w:firstColumn="0" w:lastColumn="0" w:oddVBand="0" w:evenVBand="0" w:oddHBand="0" w:evenHBand="0" w:firstRowFirstColumn="0" w:firstRowLastColumn="0" w:lastRowFirstColumn="0" w:lastRowLastColumn="0"/>
            </w:pPr>
            <w:r w:rsidRPr="004E630B">
              <w:t>Mitigation</w:t>
            </w:r>
          </w:p>
        </w:tc>
        <w:tc>
          <w:tcPr>
            <w:tcW w:w="672" w:type="pct"/>
            <w:tcBorders>
              <w:left w:val="single" w:sz="4" w:space="0" w:color="BFBFBF" w:themeColor="background1" w:themeShade="BF"/>
              <w:bottom w:val="single" w:sz="4" w:space="0" w:color="BFBFBF" w:themeColor="background1" w:themeShade="BF"/>
            </w:tcBorders>
          </w:tcPr>
          <w:p w14:paraId="123C4BB3" w14:textId="74D35903" w:rsidR="007032B5" w:rsidRPr="004E630B" w:rsidRDefault="007032B5" w:rsidP="007032B5">
            <w:pPr>
              <w:pStyle w:val="TableText"/>
              <w:cnfStyle w:val="100000000000" w:firstRow="1" w:lastRow="0" w:firstColumn="0" w:lastColumn="0" w:oddVBand="0" w:evenVBand="0" w:oddHBand="0" w:evenHBand="0" w:firstRowFirstColumn="0" w:firstRowLastColumn="0" w:lastRowFirstColumn="0" w:lastRowLastColumn="0"/>
            </w:pPr>
            <w:r w:rsidRPr="004E630B">
              <w:t xml:space="preserve">Residual </w:t>
            </w:r>
            <w:r w:rsidR="00CF5B80">
              <w:t>consequence</w:t>
            </w:r>
          </w:p>
        </w:tc>
      </w:tr>
      <w:tr w:rsidR="003A3902" w:rsidRPr="009A21B3" w14:paraId="6A2EF7FC" w14:textId="77777777" w:rsidTr="00FB3C2A">
        <w:trPr>
          <w:trHeight w:val="595"/>
        </w:trPr>
        <w:tc>
          <w:tcPr>
            <w:cnfStyle w:val="001000000000" w:firstRow="0" w:lastRow="0" w:firstColumn="1" w:lastColumn="0" w:oddVBand="0" w:evenVBand="0" w:oddHBand="0" w:evenHBand="0" w:firstRowFirstColumn="0" w:firstRowLastColumn="0" w:lastRowFirstColumn="0" w:lastRowLastColumn="0"/>
            <w:tcW w:w="741" w:type="pct"/>
            <w:vMerge w:val="restart"/>
            <w:tcBorders>
              <w:top w:val="single" w:sz="4" w:space="0" w:color="BFBFBF" w:themeColor="background1" w:themeShade="BF"/>
            </w:tcBorders>
          </w:tcPr>
          <w:p w14:paraId="15E495BC" w14:textId="77777777" w:rsidR="003A3902" w:rsidRDefault="007032B5" w:rsidP="007032B5">
            <w:pPr>
              <w:pStyle w:val="TableText"/>
              <w:numPr>
                <w:ilvl w:val="0"/>
                <w:numId w:val="0"/>
              </w:numPr>
            </w:pPr>
            <w:r w:rsidRPr="004E630B" w:rsidDel="00E22232">
              <w:t xml:space="preserve">Oil spills resulting from project vessel </w:t>
            </w:r>
            <w:r w:rsidRPr="004E630B" w:rsidDel="00721496">
              <w:t xml:space="preserve">collision or accidental spill could result in chemical reactions with </w:t>
            </w:r>
            <w:r w:rsidR="00E86E0B">
              <w:t>underwater cultural heritage</w:t>
            </w:r>
            <w:r w:rsidRPr="004E630B" w:rsidDel="00721496">
              <w:t xml:space="preserve">, death of seagrass or benthic marine life and loss of protective covering for </w:t>
            </w:r>
          </w:p>
          <w:p w14:paraId="203B15DB" w14:textId="6547FDE8" w:rsidR="007032B5" w:rsidRPr="004E630B" w:rsidRDefault="00E86E0B" w:rsidP="007032B5">
            <w:pPr>
              <w:pStyle w:val="TableText"/>
              <w:numPr>
                <w:ilvl w:val="0"/>
                <w:numId w:val="0"/>
              </w:numPr>
            </w:pPr>
            <w:r>
              <w:t>underwater cultural heritage</w:t>
            </w:r>
            <w:r w:rsidR="007032B5" w:rsidRPr="004E630B" w:rsidDel="00721496">
              <w:t xml:space="preserve"> of marine growth or trapped sand; or exposure of the </w:t>
            </w:r>
            <w:r>
              <w:t>underwater cultural heritage</w:t>
            </w:r>
            <w:r w:rsidR="007032B5" w:rsidRPr="004E630B" w:rsidDel="00721496">
              <w:t xml:space="preserve"> object to sand abrasion</w:t>
            </w:r>
            <w:r w:rsidR="007032B5" w:rsidRPr="004E630B" w:rsidDel="00E22232">
              <w:t>.</w:t>
            </w:r>
          </w:p>
        </w:tc>
        <w:tc>
          <w:tcPr>
            <w:tcW w:w="651" w:type="pct"/>
            <w:tcBorders>
              <w:top w:val="single" w:sz="4" w:space="0" w:color="BFBFBF" w:themeColor="background1" w:themeShade="BF"/>
            </w:tcBorders>
          </w:tcPr>
          <w:p w14:paraId="15C23CBE" w14:textId="77777777" w:rsidR="007032B5" w:rsidRPr="004E630B" w:rsidRDefault="007032B5" w:rsidP="007032B5">
            <w:pPr>
              <w:pStyle w:val="TableText"/>
              <w:cnfStyle w:val="000000000000" w:firstRow="0" w:lastRow="0" w:firstColumn="0" w:lastColumn="0" w:oddVBand="0" w:evenVBand="0" w:oddHBand="0" w:evenHBand="0" w:firstRowFirstColumn="0" w:firstRowLastColumn="0" w:lastRowFirstColumn="0" w:lastRowLastColumn="0"/>
            </w:pPr>
            <w:r w:rsidRPr="004E630B">
              <w:t xml:space="preserve">Anomalies of high priority for further investigation </w:t>
            </w:r>
          </w:p>
        </w:tc>
        <w:tc>
          <w:tcPr>
            <w:tcW w:w="522" w:type="pct"/>
            <w:tcBorders>
              <w:top w:val="single" w:sz="4" w:space="0" w:color="BFBFBF" w:themeColor="background1" w:themeShade="BF"/>
            </w:tcBorders>
          </w:tcPr>
          <w:p w14:paraId="57A0F1C1" w14:textId="77777777" w:rsidR="007032B5" w:rsidRPr="004E630B" w:rsidRDefault="007032B5" w:rsidP="007032B5">
            <w:pPr>
              <w:pStyle w:val="TableText"/>
              <w:cnfStyle w:val="000000000000" w:firstRow="0" w:lastRow="0" w:firstColumn="0" w:lastColumn="0" w:oddVBand="0" w:evenVBand="0" w:oddHBand="0" w:evenHBand="0" w:firstRowFirstColumn="0" w:firstRowLastColumn="0" w:lastRowFirstColumn="0" w:lastRowLastColumn="0"/>
            </w:pPr>
            <w:r w:rsidRPr="004E630B">
              <w:t>High</w:t>
            </w:r>
          </w:p>
        </w:tc>
        <w:tc>
          <w:tcPr>
            <w:tcW w:w="688" w:type="pct"/>
            <w:tcBorders>
              <w:top w:val="single" w:sz="4" w:space="0" w:color="BFBFBF" w:themeColor="background1" w:themeShade="BF"/>
            </w:tcBorders>
          </w:tcPr>
          <w:p w14:paraId="4DF4F7A5" w14:textId="0173A85D" w:rsidR="007032B5" w:rsidRPr="004E630B" w:rsidRDefault="007032B5" w:rsidP="007032B5">
            <w:pPr>
              <w:pStyle w:val="TableText"/>
              <w:cnfStyle w:val="000000000000" w:firstRow="0" w:lastRow="0" w:firstColumn="0" w:lastColumn="0" w:oddVBand="0" w:evenVBand="0" w:oddHBand="0" w:evenHBand="0" w:firstRowFirstColumn="0" w:firstRowLastColumn="0" w:lastRowFirstColumn="0" w:lastRowLastColumn="0"/>
            </w:pPr>
            <w:r w:rsidRPr="002C3C19">
              <w:t>Moderate</w:t>
            </w:r>
          </w:p>
        </w:tc>
        <w:tc>
          <w:tcPr>
            <w:tcW w:w="533" w:type="pct"/>
            <w:tcBorders>
              <w:top w:val="single" w:sz="4" w:space="0" w:color="BFBFBF" w:themeColor="background1" w:themeShade="BF"/>
            </w:tcBorders>
          </w:tcPr>
          <w:p w14:paraId="056EDADF" w14:textId="17B173AC" w:rsidR="007032B5" w:rsidRPr="004E630B" w:rsidRDefault="00D13F6B" w:rsidP="007032B5">
            <w:pPr>
              <w:pStyle w:val="TableText"/>
              <w:cnfStyle w:val="000000000000" w:firstRow="0" w:lastRow="0" w:firstColumn="0" w:lastColumn="0" w:oddVBand="0" w:evenVBand="0" w:oddHBand="0" w:evenHBand="0" w:firstRowFirstColumn="0" w:firstRowLastColumn="0" w:lastRowFirstColumn="0" w:lastRowLastColumn="0"/>
            </w:pPr>
            <w:r>
              <w:t>Rare</w:t>
            </w:r>
          </w:p>
        </w:tc>
        <w:tc>
          <w:tcPr>
            <w:tcW w:w="671" w:type="pct"/>
            <w:tcBorders>
              <w:top w:val="single" w:sz="4" w:space="0" w:color="BFBFBF" w:themeColor="background1" w:themeShade="BF"/>
            </w:tcBorders>
            <w:shd w:val="clear" w:color="auto" w:fill="4BD5AB" w:themeFill="text2" w:themeFillTint="80"/>
          </w:tcPr>
          <w:p w14:paraId="546763CF" w14:textId="0DAF5173" w:rsidR="007032B5" w:rsidRPr="004E630B" w:rsidRDefault="00D13F6B" w:rsidP="007032B5">
            <w:pPr>
              <w:pStyle w:val="TableText"/>
              <w:cnfStyle w:val="000000000000" w:firstRow="0" w:lastRow="0" w:firstColumn="0" w:lastColumn="0" w:oddVBand="0" w:evenVBand="0" w:oddHBand="0" w:evenHBand="0" w:firstRowFirstColumn="0" w:firstRowLastColumn="0" w:lastRowFirstColumn="0" w:lastRowLastColumn="0"/>
            </w:pPr>
            <w:r>
              <w:t>Low</w:t>
            </w:r>
          </w:p>
        </w:tc>
        <w:tc>
          <w:tcPr>
            <w:tcW w:w="521" w:type="pct"/>
            <w:vMerge w:val="restart"/>
            <w:tcBorders>
              <w:top w:val="single" w:sz="4" w:space="0" w:color="BFBFBF" w:themeColor="background1" w:themeShade="BF"/>
            </w:tcBorders>
          </w:tcPr>
          <w:p w14:paraId="1D6CEF37" w14:textId="5D4B31C9" w:rsidR="007032B5" w:rsidRPr="004E630B" w:rsidRDefault="007032B5" w:rsidP="007032B5">
            <w:pPr>
              <w:pStyle w:val="TableText"/>
              <w:cnfStyle w:val="000000000000" w:firstRow="0" w:lastRow="0" w:firstColumn="0" w:lastColumn="0" w:oddVBand="0" w:evenVBand="0" w:oddHBand="0" w:evenHBand="0" w:firstRowFirstColumn="0" w:firstRowLastColumn="0" w:lastRowFirstColumn="0" w:lastRowLastColumn="0"/>
            </w:pPr>
            <w:r w:rsidRPr="004E630B" w:rsidDel="00D9413F">
              <w:t xml:space="preserve">Refer to </w:t>
            </w:r>
            <w:r w:rsidRPr="004E630B">
              <w:t>VES-M01, VES-M03</w:t>
            </w:r>
          </w:p>
        </w:tc>
        <w:tc>
          <w:tcPr>
            <w:tcW w:w="672" w:type="pct"/>
            <w:tcBorders>
              <w:top w:val="single" w:sz="4" w:space="0" w:color="BFBFBF" w:themeColor="background1" w:themeShade="BF"/>
            </w:tcBorders>
            <w:shd w:val="clear" w:color="auto" w:fill="4BD5AB" w:themeFill="text2" w:themeFillTint="80"/>
          </w:tcPr>
          <w:p w14:paraId="7721E3D9" w14:textId="77777777" w:rsidR="007032B5" w:rsidRPr="004E630B" w:rsidRDefault="007032B5" w:rsidP="007032B5">
            <w:pPr>
              <w:pStyle w:val="TableText"/>
              <w:cnfStyle w:val="000000000000" w:firstRow="0" w:lastRow="0" w:firstColumn="0" w:lastColumn="0" w:oddVBand="0" w:evenVBand="0" w:oddHBand="0" w:evenHBand="0" w:firstRowFirstColumn="0" w:firstRowLastColumn="0" w:lastRowFirstColumn="0" w:lastRowLastColumn="0"/>
            </w:pPr>
            <w:r w:rsidRPr="004E630B">
              <w:t>Low</w:t>
            </w:r>
          </w:p>
        </w:tc>
      </w:tr>
      <w:tr w:rsidR="003A3902" w:rsidRPr="009A21B3" w14:paraId="2C91239A" w14:textId="77777777" w:rsidTr="00FB3C2A">
        <w:trPr>
          <w:trHeight w:val="595"/>
        </w:trPr>
        <w:tc>
          <w:tcPr>
            <w:cnfStyle w:val="001000000000" w:firstRow="0" w:lastRow="0" w:firstColumn="1" w:lastColumn="0" w:oddVBand="0" w:evenVBand="0" w:oddHBand="0" w:evenHBand="0" w:firstRowFirstColumn="0" w:firstRowLastColumn="0" w:lastRowFirstColumn="0" w:lastRowLastColumn="0"/>
            <w:tcW w:w="741" w:type="pct"/>
            <w:vMerge/>
          </w:tcPr>
          <w:p w14:paraId="26EC7E00" w14:textId="77777777" w:rsidR="007032B5" w:rsidRPr="004E630B" w:rsidRDefault="007032B5" w:rsidP="007032B5">
            <w:pPr>
              <w:pStyle w:val="TableText"/>
            </w:pPr>
          </w:p>
        </w:tc>
        <w:tc>
          <w:tcPr>
            <w:tcW w:w="651" w:type="pct"/>
          </w:tcPr>
          <w:p w14:paraId="59AA9EB7" w14:textId="77777777" w:rsidR="007032B5" w:rsidRPr="004E630B" w:rsidRDefault="007032B5" w:rsidP="007032B5">
            <w:pPr>
              <w:pStyle w:val="TableText"/>
              <w:cnfStyle w:val="000000000000" w:firstRow="0" w:lastRow="0" w:firstColumn="0" w:lastColumn="0" w:oddVBand="0" w:evenVBand="0" w:oddHBand="0" w:evenHBand="0" w:firstRowFirstColumn="0" w:firstRowLastColumn="0" w:lastRowFirstColumn="0" w:lastRowLastColumn="0"/>
            </w:pPr>
            <w:r w:rsidRPr="004E630B">
              <w:t xml:space="preserve">Anomalies of medium priority for further investigation </w:t>
            </w:r>
          </w:p>
        </w:tc>
        <w:tc>
          <w:tcPr>
            <w:tcW w:w="522" w:type="pct"/>
          </w:tcPr>
          <w:p w14:paraId="0197AEB9" w14:textId="77777777" w:rsidR="007032B5" w:rsidRPr="004E630B" w:rsidRDefault="007032B5" w:rsidP="007032B5">
            <w:pPr>
              <w:pStyle w:val="TableText"/>
              <w:cnfStyle w:val="000000000000" w:firstRow="0" w:lastRow="0" w:firstColumn="0" w:lastColumn="0" w:oddVBand="0" w:evenVBand="0" w:oddHBand="0" w:evenHBand="0" w:firstRowFirstColumn="0" w:firstRowLastColumn="0" w:lastRowFirstColumn="0" w:lastRowLastColumn="0"/>
            </w:pPr>
            <w:r w:rsidRPr="004E630B">
              <w:t>Medium</w:t>
            </w:r>
          </w:p>
        </w:tc>
        <w:tc>
          <w:tcPr>
            <w:tcW w:w="688" w:type="pct"/>
          </w:tcPr>
          <w:p w14:paraId="633D6445" w14:textId="446E764D" w:rsidR="007032B5" w:rsidRPr="004E630B" w:rsidRDefault="007032B5" w:rsidP="007032B5">
            <w:pPr>
              <w:pStyle w:val="TableText"/>
              <w:cnfStyle w:val="000000000000" w:firstRow="0" w:lastRow="0" w:firstColumn="0" w:lastColumn="0" w:oddVBand="0" w:evenVBand="0" w:oddHBand="0" w:evenHBand="0" w:firstRowFirstColumn="0" w:firstRowLastColumn="0" w:lastRowFirstColumn="0" w:lastRowLastColumn="0"/>
            </w:pPr>
            <w:r w:rsidRPr="002C3C19">
              <w:t>Moderate</w:t>
            </w:r>
          </w:p>
        </w:tc>
        <w:tc>
          <w:tcPr>
            <w:tcW w:w="533" w:type="pct"/>
          </w:tcPr>
          <w:p w14:paraId="2835EDEF" w14:textId="19D46998" w:rsidR="007032B5" w:rsidRPr="004E630B" w:rsidRDefault="00D13F6B" w:rsidP="007032B5">
            <w:pPr>
              <w:pStyle w:val="TableText"/>
              <w:cnfStyle w:val="000000000000" w:firstRow="0" w:lastRow="0" w:firstColumn="0" w:lastColumn="0" w:oddVBand="0" w:evenVBand="0" w:oddHBand="0" w:evenHBand="0" w:firstRowFirstColumn="0" w:firstRowLastColumn="0" w:lastRowFirstColumn="0" w:lastRowLastColumn="0"/>
            </w:pPr>
            <w:r>
              <w:t>Rare</w:t>
            </w:r>
          </w:p>
        </w:tc>
        <w:tc>
          <w:tcPr>
            <w:tcW w:w="671" w:type="pct"/>
            <w:shd w:val="clear" w:color="auto" w:fill="4BD5AB" w:themeFill="text2" w:themeFillTint="80"/>
          </w:tcPr>
          <w:p w14:paraId="33169353" w14:textId="04E3A445" w:rsidR="007032B5" w:rsidRPr="004E630B" w:rsidRDefault="00D13F6B" w:rsidP="007032B5">
            <w:pPr>
              <w:pStyle w:val="TableText"/>
              <w:cnfStyle w:val="000000000000" w:firstRow="0" w:lastRow="0" w:firstColumn="0" w:lastColumn="0" w:oddVBand="0" w:evenVBand="0" w:oddHBand="0" w:evenHBand="0" w:firstRowFirstColumn="0" w:firstRowLastColumn="0" w:lastRowFirstColumn="0" w:lastRowLastColumn="0"/>
            </w:pPr>
            <w:r>
              <w:t>Low</w:t>
            </w:r>
          </w:p>
        </w:tc>
        <w:tc>
          <w:tcPr>
            <w:tcW w:w="521" w:type="pct"/>
            <w:vMerge/>
          </w:tcPr>
          <w:p w14:paraId="041E9FC3" w14:textId="77777777" w:rsidR="007032B5" w:rsidRPr="004E630B" w:rsidRDefault="007032B5" w:rsidP="007032B5">
            <w:pPr>
              <w:pStyle w:val="TableText"/>
              <w:cnfStyle w:val="000000000000" w:firstRow="0" w:lastRow="0" w:firstColumn="0" w:lastColumn="0" w:oddVBand="0" w:evenVBand="0" w:oddHBand="0" w:evenHBand="0" w:firstRowFirstColumn="0" w:firstRowLastColumn="0" w:lastRowFirstColumn="0" w:lastRowLastColumn="0"/>
            </w:pPr>
          </w:p>
        </w:tc>
        <w:tc>
          <w:tcPr>
            <w:tcW w:w="672" w:type="pct"/>
            <w:shd w:val="clear" w:color="auto" w:fill="4BD5AB" w:themeFill="text2" w:themeFillTint="80"/>
          </w:tcPr>
          <w:p w14:paraId="25E3BB32" w14:textId="77777777" w:rsidR="007032B5" w:rsidRPr="004E630B" w:rsidRDefault="007032B5" w:rsidP="007032B5">
            <w:pPr>
              <w:pStyle w:val="TableText"/>
              <w:cnfStyle w:val="000000000000" w:firstRow="0" w:lastRow="0" w:firstColumn="0" w:lastColumn="0" w:oddVBand="0" w:evenVBand="0" w:oddHBand="0" w:evenHBand="0" w:firstRowFirstColumn="0" w:firstRowLastColumn="0" w:lastRowFirstColumn="0" w:lastRowLastColumn="0"/>
            </w:pPr>
            <w:r w:rsidRPr="004E630B">
              <w:t>Low</w:t>
            </w:r>
          </w:p>
        </w:tc>
      </w:tr>
      <w:tr w:rsidR="003A3902" w:rsidRPr="009A21B3" w14:paraId="276C7AE6" w14:textId="77777777" w:rsidTr="00FB3C2A">
        <w:trPr>
          <w:trHeight w:val="595"/>
        </w:trPr>
        <w:tc>
          <w:tcPr>
            <w:cnfStyle w:val="001000000000" w:firstRow="0" w:lastRow="0" w:firstColumn="1" w:lastColumn="0" w:oddVBand="0" w:evenVBand="0" w:oddHBand="0" w:evenHBand="0" w:firstRowFirstColumn="0" w:firstRowLastColumn="0" w:lastRowFirstColumn="0" w:lastRowLastColumn="0"/>
            <w:tcW w:w="741" w:type="pct"/>
            <w:vMerge/>
          </w:tcPr>
          <w:p w14:paraId="570F9024" w14:textId="77777777" w:rsidR="007032B5" w:rsidRPr="004E630B" w:rsidRDefault="007032B5" w:rsidP="007032B5">
            <w:pPr>
              <w:pStyle w:val="TableText"/>
            </w:pPr>
          </w:p>
        </w:tc>
        <w:tc>
          <w:tcPr>
            <w:tcW w:w="651" w:type="pct"/>
          </w:tcPr>
          <w:p w14:paraId="0B199853" w14:textId="77777777" w:rsidR="007032B5" w:rsidRPr="004E630B" w:rsidRDefault="007032B5" w:rsidP="007032B5">
            <w:pPr>
              <w:pStyle w:val="TableText"/>
              <w:cnfStyle w:val="000000000000" w:firstRow="0" w:lastRow="0" w:firstColumn="0" w:lastColumn="0" w:oddVBand="0" w:evenVBand="0" w:oddHBand="0" w:evenHBand="0" w:firstRowFirstColumn="0" w:firstRowLastColumn="0" w:lastRowFirstColumn="0" w:lastRowLastColumn="0"/>
            </w:pPr>
            <w:r w:rsidRPr="004E630B">
              <w:t xml:space="preserve">Anomalies of low priority for further investigation </w:t>
            </w:r>
          </w:p>
        </w:tc>
        <w:tc>
          <w:tcPr>
            <w:tcW w:w="522" w:type="pct"/>
          </w:tcPr>
          <w:p w14:paraId="6FF55ED9" w14:textId="77777777" w:rsidR="007032B5" w:rsidRPr="004E630B" w:rsidRDefault="007032B5" w:rsidP="007032B5">
            <w:pPr>
              <w:pStyle w:val="TableText"/>
              <w:cnfStyle w:val="000000000000" w:firstRow="0" w:lastRow="0" w:firstColumn="0" w:lastColumn="0" w:oddVBand="0" w:evenVBand="0" w:oddHBand="0" w:evenHBand="0" w:firstRowFirstColumn="0" w:firstRowLastColumn="0" w:lastRowFirstColumn="0" w:lastRowLastColumn="0"/>
            </w:pPr>
            <w:r w:rsidRPr="004E630B">
              <w:t>Low</w:t>
            </w:r>
          </w:p>
        </w:tc>
        <w:tc>
          <w:tcPr>
            <w:tcW w:w="688" w:type="pct"/>
          </w:tcPr>
          <w:p w14:paraId="462F418D" w14:textId="634D9D56" w:rsidR="007032B5" w:rsidRPr="004E630B" w:rsidRDefault="007032B5" w:rsidP="007032B5">
            <w:pPr>
              <w:pStyle w:val="TableText"/>
              <w:cnfStyle w:val="000000000000" w:firstRow="0" w:lastRow="0" w:firstColumn="0" w:lastColumn="0" w:oddVBand="0" w:evenVBand="0" w:oddHBand="0" w:evenHBand="0" w:firstRowFirstColumn="0" w:firstRowLastColumn="0" w:lastRowFirstColumn="0" w:lastRowLastColumn="0"/>
            </w:pPr>
            <w:r w:rsidRPr="002C3C19">
              <w:t>Minor</w:t>
            </w:r>
          </w:p>
        </w:tc>
        <w:tc>
          <w:tcPr>
            <w:tcW w:w="533" w:type="pct"/>
          </w:tcPr>
          <w:p w14:paraId="15D555BD" w14:textId="2C219973" w:rsidR="007032B5" w:rsidRPr="004E630B" w:rsidRDefault="00D13F6B" w:rsidP="007032B5">
            <w:pPr>
              <w:pStyle w:val="TableText"/>
              <w:cnfStyle w:val="000000000000" w:firstRow="0" w:lastRow="0" w:firstColumn="0" w:lastColumn="0" w:oddVBand="0" w:evenVBand="0" w:oddHBand="0" w:evenHBand="0" w:firstRowFirstColumn="0" w:firstRowLastColumn="0" w:lastRowFirstColumn="0" w:lastRowLastColumn="0"/>
            </w:pPr>
            <w:r>
              <w:t>Rare</w:t>
            </w:r>
          </w:p>
        </w:tc>
        <w:tc>
          <w:tcPr>
            <w:tcW w:w="671" w:type="pct"/>
            <w:shd w:val="clear" w:color="auto" w:fill="A5C9EB"/>
          </w:tcPr>
          <w:p w14:paraId="33449B9A" w14:textId="2552E682" w:rsidR="007032B5" w:rsidRPr="004E630B" w:rsidRDefault="00AA44D0" w:rsidP="007032B5">
            <w:pPr>
              <w:pStyle w:val="TableText"/>
              <w:cnfStyle w:val="000000000000" w:firstRow="0" w:lastRow="0" w:firstColumn="0" w:lastColumn="0" w:oddVBand="0" w:evenVBand="0" w:oddHBand="0" w:evenHBand="0" w:firstRowFirstColumn="0" w:firstRowLastColumn="0" w:lastRowFirstColumn="0" w:lastRowLastColumn="0"/>
            </w:pPr>
            <w:r>
              <w:t xml:space="preserve">Very </w:t>
            </w:r>
            <w:r w:rsidR="007032B5" w:rsidRPr="004E630B">
              <w:t>Low</w:t>
            </w:r>
          </w:p>
        </w:tc>
        <w:tc>
          <w:tcPr>
            <w:tcW w:w="521" w:type="pct"/>
            <w:vMerge/>
          </w:tcPr>
          <w:p w14:paraId="6A1224A8" w14:textId="77777777" w:rsidR="007032B5" w:rsidRPr="004E630B" w:rsidRDefault="007032B5" w:rsidP="007032B5">
            <w:pPr>
              <w:pStyle w:val="TableText"/>
              <w:cnfStyle w:val="000000000000" w:firstRow="0" w:lastRow="0" w:firstColumn="0" w:lastColumn="0" w:oddVBand="0" w:evenVBand="0" w:oddHBand="0" w:evenHBand="0" w:firstRowFirstColumn="0" w:firstRowLastColumn="0" w:lastRowFirstColumn="0" w:lastRowLastColumn="0"/>
            </w:pPr>
          </w:p>
        </w:tc>
        <w:tc>
          <w:tcPr>
            <w:tcW w:w="672" w:type="pct"/>
            <w:shd w:val="clear" w:color="auto" w:fill="A5C9EB"/>
          </w:tcPr>
          <w:p w14:paraId="55152655" w14:textId="5D09BE6A" w:rsidR="007032B5" w:rsidRPr="004E630B" w:rsidRDefault="00AA44D0" w:rsidP="007032B5">
            <w:pPr>
              <w:pStyle w:val="TableText"/>
              <w:cnfStyle w:val="000000000000" w:firstRow="0" w:lastRow="0" w:firstColumn="0" w:lastColumn="0" w:oddVBand="0" w:evenVBand="0" w:oddHBand="0" w:evenHBand="0" w:firstRowFirstColumn="0" w:firstRowLastColumn="0" w:lastRowFirstColumn="0" w:lastRowLastColumn="0"/>
            </w:pPr>
            <w:r>
              <w:t xml:space="preserve">Very </w:t>
            </w:r>
            <w:r w:rsidR="007032B5" w:rsidRPr="004E630B">
              <w:t>Low</w:t>
            </w:r>
          </w:p>
        </w:tc>
      </w:tr>
      <w:tr w:rsidR="003A3902" w:rsidRPr="009A21B3" w14:paraId="270929BD" w14:textId="77777777" w:rsidTr="00FB3C2A">
        <w:trPr>
          <w:trHeight w:val="595"/>
        </w:trPr>
        <w:tc>
          <w:tcPr>
            <w:cnfStyle w:val="001000000000" w:firstRow="0" w:lastRow="0" w:firstColumn="1" w:lastColumn="0" w:oddVBand="0" w:evenVBand="0" w:oddHBand="0" w:evenHBand="0" w:firstRowFirstColumn="0" w:firstRowLastColumn="0" w:lastRowFirstColumn="0" w:lastRowLastColumn="0"/>
            <w:tcW w:w="741" w:type="pct"/>
            <w:vMerge/>
          </w:tcPr>
          <w:p w14:paraId="07B3923D" w14:textId="77777777" w:rsidR="007032B5" w:rsidRPr="004E630B" w:rsidRDefault="007032B5" w:rsidP="007032B5">
            <w:pPr>
              <w:pStyle w:val="TableText"/>
            </w:pPr>
          </w:p>
        </w:tc>
        <w:tc>
          <w:tcPr>
            <w:tcW w:w="651" w:type="pct"/>
          </w:tcPr>
          <w:p w14:paraId="0EFDE8FB" w14:textId="77777777" w:rsidR="007032B5" w:rsidRPr="004E630B" w:rsidRDefault="007032B5" w:rsidP="007032B5">
            <w:pPr>
              <w:pStyle w:val="TableText"/>
              <w:cnfStyle w:val="000000000000" w:firstRow="0" w:lastRow="0" w:firstColumn="0" w:lastColumn="0" w:oddVBand="0" w:evenVBand="0" w:oddHBand="0" w:evenHBand="0" w:firstRowFirstColumn="0" w:firstRowLastColumn="0" w:lastRowFirstColumn="0" w:lastRowLastColumn="0"/>
            </w:pPr>
            <w:r w:rsidRPr="004E630B">
              <w:t>Wreck of schooner Sarah (SHR #607)</w:t>
            </w:r>
          </w:p>
        </w:tc>
        <w:tc>
          <w:tcPr>
            <w:tcW w:w="522" w:type="pct"/>
          </w:tcPr>
          <w:p w14:paraId="3DDFAF37" w14:textId="77777777" w:rsidR="007032B5" w:rsidRPr="004E630B" w:rsidRDefault="007032B5" w:rsidP="007032B5">
            <w:pPr>
              <w:pStyle w:val="TableText"/>
              <w:cnfStyle w:val="000000000000" w:firstRow="0" w:lastRow="0" w:firstColumn="0" w:lastColumn="0" w:oddVBand="0" w:evenVBand="0" w:oddHBand="0" w:evenHBand="0" w:firstRowFirstColumn="0" w:firstRowLastColumn="0" w:lastRowFirstColumn="0" w:lastRowLastColumn="0"/>
            </w:pPr>
            <w:r w:rsidRPr="004E630B">
              <w:t>High</w:t>
            </w:r>
          </w:p>
        </w:tc>
        <w:tc>
          <w:tcPr>
            <w:tcW w:w="688" w:type="pct"/>
          </w:tcPr>
          <w:p w14:paraId="7EA1FB49" w14:textId="30927FCC" w:rsidR="007032B5" w:rsidRPr="004E630B" w:rsidRDefault="007032B5" w:rsidP="007032B5">
            <w:pPr>
              <w:pStyle w:val="TableText"/>
              <w:cnfStyle w:val="000000000000" w:firstRow="0" w:lastRow="0" w:firstColumn="0" w:lastColumn="0" w:oddVBand="0" w:evenVBand="0" w:oddHBand="0" w:evenHBand="0" w:firstRowFirstColumn="0" w:firstRowLastColumn="0" w:lastRowFirstColumn="0" w:lastRowLastColumn="0"/>
            </w:pPr>
            <w:r w:rsidRPr="002C3C19">
              <w:t>Moderate</w:t>
            </w:r>
          </w:p>
        </w:tc>
        <w:tc>
          <w:tcPr>
            <w:tcW w:w="533" w:type="pct"/>
          </w:tcPr>
          <w:p w14:paraId="75AE37B9" w14:textId="200894F7" w:rsidR="007032B5" w:rsidRPr="004E630B" w:rsidRDefault="00D13F6B" w:rsidP="007032B5">
            <w:pPr>
              <w:pStyle w:val="TableText"/>
              <w:cnfStyle w:val="000000000000" w:firstRow="0" w:lastRow="0" w:firstColumn="0" w:lastColumn="0" w:oddVBand="0" w:evenVBand="0" w:oddHBand="0" w:evenHBand="0" w:firstRowFirstColumn="0" w:firstRowLastColumn="0" w:lastRowFirstColumn="0" w:lastRowLastColumn="0"/>
            </w:pPr>
            <w:r>
              <w:t>Rare</w:t>
            </w:r>
          </w:p>
        </w:tc>
        <w:tc>
          <w:tcPr>
            <w:tcW w:w="671" w:type="pct"/>
            <w:shd w:val="clear" w:color="auto" w:fill="4BD5AB" w:themeFill="text2" w:themeFillTint="80"/>
          </w:tcPr>
          <w:p w14:paraId="49519624" w14:textId="04478673" w:rsidR="007032B5" w:rsidRPr="004E630B" w:rsidRDefault="00D13F6B" w:rsidP="007032B5">
            <w:pPr>
              <w:pStyle w:val="TableText"/>
              <w:cnfStyle w:val="000000000000" w:firstRow="0" w:lastRow="0" w:firstColumn="0" w:lastColumn="0" w:oddVBand="0" w:evenVBand="0" w:oddHBand="0" w:evenHBand="0" w:firstRowFirstColumn="0" w:firstRowLastColumn="0" w:lastRowFirstColumn="0" w:lastRowLastColumn="0"/>
            </w:pPr>
            <w:r>
              <w:t>Low</w:t>
            </w:r>
          </w:p>
        </w:tc>
        <w:tc>
          <w:tcPr>
            <w:tcW w:w="521" w:type="pct"/>
            <w:vMerge/>
          </w:tcPr>
          <w:p w14:paraId="59F9AFA7" w14:textId="77777777" w:rsidR="007032B5" w:rsidRPr="004E630B" w:rsidRDefault="007032B5" w:rsidP="007032B5">
            <w:pPr>
              <w:pStyle w:val="TableText"/>
              <w:cnfStyle w:val="000000000000" w:firstRow="0" w:lastRow="0" w:firstColumn="0" w:lastColumn="0" w:oddVBand="0" w:evenVBand="0" w:oddHBand="0" w:evenHBand="0" w:firstRowFirstColumn="0" w:firstRowLastColumn="0" w:lastRowFirstColumn="0" w:lastRowLastColumn="0"/>
            </w:pPr>
          </w:p>
        </w:tc>
        <w:tc>
          <w:tcPr>
            <w:tcW w:w="672" w:type="pct"/>
            <w:shd w:val="clear" w:color="auto" w:fill="4BD5AB" w:themeFill="text2" w:themeFillTint="80"/>
          </w:tcPr>
          <w:p w14:paraId="5AD48BEF" w14:textId="77777777" w:rsidR="007032B5" w:rsidRPr="004E630B" w:rsidRDefault="007032B5" w:rsidP="007032B5">
            <w:pPr>
              <w:pStyle w:val="TableText"/>
              <w:cnfStyle w:val="000000000000" w:firstRow="0" w:lastRow="0" w:firstColumn="0" w:lastColumn="0" w:oddVBand="0" w:evenVBand="0" w:oddHBand="0" w:evenHBand="0" w:firstRowFirstColumn="0" w:firstRowLastColumn="0" w:lastRowFirstColumn="0" w:lastRowLastColumn="0"/>
            </w:pPr>
            <w:r w:rsidRPr="004E630B">
              <w:t>Low</w:t>
            </w:r>
          </w:p>
        </w:tc>
      </w:tr>
    </w:tbl>
    <w:p w14:paraId="582E9342" w14:textId="610751B7" w:rsidR="003A3902" w:rsidRDefault="003A3902">
      <w:pPr>
        <w:spacing w:before="0" w:after="200" w:line="276" w:lineRule="auto"/>
        <w:rPr>
          <w:rFonts w:asciiTheme="majorHAnsi" w:eastAsiaTheme="majorEastAsia" w:hAnsiTheme="majorHAnsi" w:cstheme="majorBidi"/>
          <w:color w:val="00966E" w:themeColor="accent2"/>
          <w:sz w:val="40"/>
          <w:szCs w:val="32"/>
        </w:rPr>
      </w:pPr>
      <w:bookmarkStart w:id="76" w:name="_Ref200027195"/>
    </w:p>
    <w:p w14:paraId="1E3E74D9" w14:textId="77777777" w:rsidR="003A3902" w:rsidRDefault="003A3902" w:rsidP="003A3902">
      <w:pPr>
        <w:pStyle w:val="BodyText"/>
      </w:pPr>
      <w:r>
        <w:br w:type="page"/>
      </w:r>
    </w:p>
    <w:p w14:paraId="75F4285C" w14:textId="5E9315EC" w:rsidR="00343720" w:rsidRPr="00343720" w:rsidRDefault="00343720" w:rsidP="00343720">
      <w:pPr>
        <w:pStyle w:val="Heading2"/>
      </w:pPr>
      <w:bookmarkStart w:id="77" w:name="_Ref200124288"/>
      <w:bookmarkStart w:id="78" w:name="_Toc225338415"/>
      <w:bookmarkStart w:id="79" w:name="_Toc228887231"/>
      <w:r w:rsidRPr="00343720">
        <w:lastRenderedPageBreak/>
        <w:t xml:space="preserve">Decommissioning </w:t>
      </w:r>
      <w:bookmarkEnd w:id="76"/>
      <w:bookmarkEnd w:id="77"/>
      <w:r w:rsidR="00254202">
        <w:t>impacts</w:t>
      </w:r>
      <w:bookmarkEnd w:id="78"/>
      <w:bookmarkEnd w:id="79"/>
    </w:p>
    <w:p w14:paraId="32BD4BC8" w14:textId="78375024" w:rsidR="00343720" w:rsidRPr="00343720" w:rsidRDefault="00343720" w:rsidP="00343720">
      <w:pPr>
        <w:pStyle w:val="Heading3"/>
      </w:pPr>
      <w:bookmarkStart w:id="80" w:name="_Toc225338416"/>
      <w:bookmarkStart w:id="81" w:name="_Toc228887232"/>
      <w:r w:rsidRPr="00343720">
        <w:t>Potential impacts and risks</w:t>
      </w:r>
      <w:bookmarkEnd w:id="80"/>
      <w:bookmarkEnd w:id="81"/>
    </w:p>
    <w:p w14:paraId="4B0F81D0" w14:textId="77777777" w:rsidR="00D931DA" w:rsidRPr="00195785" w:rsidRDefault="00D931DA" w:rsidP="00D931DA">
      <w:pPr>
        <w:pStyle w:val="BodyText"/>
      </w:pPr>
      <w:r w:rsidRPr="00195785">
        <w:t xml:space="preserve">The decommissioning activities are conservatively assumed to impact the same receptors at the same or lesser magnitude and scale as construction operations. </w:t>
      </w:r>
    </w:p>
    <w:p w14:paraId="2CF3E613" w14:textId="77777777" w:rsidR="00D931DA" w:rsidRPr="00195785" w:rsidRDefault="00D931DA" w:rsidP="00D931DA">
      <w:pPr>
        <w:pStyle w:val="BodyText"/>
      </w:pPr>
      <w:r w:rsidRPr="00195785">
        <w:t>A Marine Decommissioning Management Plan (DEC-M01) will be developed prior to decommissioning to assess the potential impacts from the final agreed methodologies of removing offshore infrastructure.</w:t>
      </w:r>
    </w:p>
    <w:p w14:paraId="2E795D47" w14:textId="77777777" w:rsidR="00E67D72" w:rsidRDefault="00E67D72">
      <w:pPr>
        <w:spacing w:before="0" w:after="200" w:line="276" w:lineRule="auto"/>
        <w:rPr>
          <w:rFonts w:asciiTheme="majorHAnsi" w:eastAsiaTheme="majorEastAsia" w:hAnsiTheme="majorHAnsi" w:cstheme="majorBidi"/>
          <w:color w:val="00966E" w:themeColor="accent2"/>
          <w:sz w:val="40"/>
          <w:szCs w:val="32"/>
        </w:rPr>
      </w:pPr>
      <w:r>
        <w:br w:type="page"/>
      </w:r>
    </w:p>
    <w:p w14:paraId="5EAB5FE5" w14:textId="0D311182" w:rsidR="00343720" w:rsidRPr="00343720" w:rsidRDefault="00343720" w:rsidP="00343720">
      <w:pPr>
        <w:pStyle w:val="Heading2"/>
      </w:pPr>
      <w:bookmarkStart w:id="82" w:name="_Toc225338417"/>
      <w:bookmarkStart w:id="83" w:name="_Toc228887233"/>
      <w:r w:rsidRPr="00343720">
        <w:lastRenderedPageBreak/>
        <w:t>Cumulative impact assessment</w:t>
      </w:r>
      <w:bookmarkEnd w:id="82"/>
      <w:bookmarkEnd w:id="83"/>
    </w:p>
    <w:p w14:paraId="6F8ACDCC" w14:textId="46FD9E87" w:rsidR="00343720" w:rsidRPr="00343720" w:rsidRDefault="00343720" w:rsidP="00343720">
      <w:pPr>
        <w:pStyle w:val="BodyText"/>
      </w:pPr>
      <w:r w:rsidRPr="00343720">
        <w:t xml:space="preserve">This section provides an assessment of the potential for cumulative impacts of the project with other proposed developments in the region. The method to consider cumulative impacts is described in </w:t>
      </w:r>
      <w:r w:rsidRPr="00A368B5">
        <w:rPr>
          <w:i/>
          <w:iCs/>
        </w:rPr>
        <w:t>Chapter 6</w:t>
      </w:r>
      <w:r w:rsidR="00B60F6B" w:rsidRPr="00A368B5">
        <w:rPr>
          <w:i/>
          <w:iCs/>
        </w:rPr>
        <w:t xml:space="preserve"> –</w:t>
      </w:r>
      <w:r w:rsidRPr="00A368B5">
        <w:rPr>
          <w:i/>
          <w:iCs/>
        </w:rPr>
        <w:t xml:space="preserve"> Assessment </w:t>
      </w:r>
      <w:r w:rsidR="00A368B5">
        <w:rPr>
          <w:i/>
          <w:iCs/>
        </w:rPr>
        <w:t>F</w:t>
      </w:r>
      <w:r w:rsidRPr="00A368B5">
        <w:rPr>
          <w:i/>
          <w:iCs/>
        </w:rPr>
        <w:t>ramework</w:t>
      </w:r>
      <w:r w:rsidRPr="00343720">
        <w:t xml:space="preserve">. </w:t>
      </w:r>
    </w:p>
    <w:p w14:paraId="34BC5513" w14:textId="45560A08" w:rsidR="0026495B" w:rsidRPr="00DF14BF" w:rsidRDefault="00343720" w:rsidP="001D1FBA">
      <w:pPr>
        <w:pStyle w:val="BodyText"/>
      </w:pPr>
      <w:r w:rsidRPr="00343720">
        <w:t>Potential cumulative impacts arise when the effects of a single project on a receptor are considered along</w:t>
      </w:r>
      <w:r w:rsidR="00190941">
        <w:t>side</w:t>
      </w:r>
      <w:r w:rsidRPr="00343720">
        <w:t xml:space="preserve"> the effects of other projects on the same receptor. </w:t>
      </w:r>
      <w:r w:rsidR="002424AB" w:rsidRPr="000A11F3">
        <w:t xml:space="preserve">Projects that are operational are part of the baseline environment, and the cumulative impact assessment focuses on future developments following the tiered assessment methodology.  </w:t>
      </w:r>
    </w:p>
    <w:p w14:paraId="6349921C" w14:textId="562FE1D3" w:rsidR="00F21BD3" w:rsidRPr="00F21BD3" w:rsidRDefault="00F21BD3" w:rsidP="00F21BD3">
      <w:pPr>
        <w:pStyle w:val="Caption"/>
        <w:ind w:left="0" w:firstLine="0"/>
      </w:pPr>
      <w:bookmarkStart w:id="84" w:name="_Toc228887250"/>
      <w:r>
        <w:t xml:space="preserve">Table </w:t>
      </w:r>
      <w:fldSimple w:instr=" STYLEREF 1 \s ">
        <w:r w:rsidR="00733DF0">
          <w:rPr>
            <w:noProof/>
          </w:rPr>
          <w:t>14</w:t>
        </w:r>
      </w:fldSimple>
      <w:r>
        <w:noBreakHyphen/>
      </w:r>
      <w:fldSimple w:instr=" SEQ Table \* ARABIC \s 1 ">
        <w:r w:rsidR="00733DF0">
          <w:rPr>
            <w:noProof/>
          </w:rPr>
          <w:t>9</w:t>
        </w:r>
      </w:fldSimple>
      <w:r>
        <w:t xml:space="preserve">     </w:t>
      </w:r>
      <w:r w:rsidRPr="00B16710">
        <w:t>Projects assessed for cumulative impacts</w:t>
      </w:r>
      <w:bookmarkEnd w:id="84"/>
    </w:p>
    <w:tbl>
      <w:tblPr>
        <w:tblStyle w:val="MainTableStyle"/>
        <w:tblW w:w="0" w:type="auto"/>
        <w:tblLook w:val="06A0" w:firstRow="1" w:lastRow="0" w:firstColumn="1" w:lastColumn="0" w:noHBand="1" w:noVBand="1"/>
      </w:tblPr>
      <w:tblGrid>
        <w:gridCol w:w="1238"/>
        <w:gridCol w:w="3201"/>
        <w:gridCol w:w="5199"/>
      </w:tblGrid>
      <w:tr w:rsidR="0026495B" w:rsidRPr="00DF14BF" w14:paraId="4DA2ADEC" w14:textId="77777777" w:rsidTr="001F67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189983" w14:textId="77777777" w:rsidR="0026495B" w:rsidRPr="0026495B" w:rsidRDefault="0026495B" w:rsidP="0026495B">
            <w:pPr>
              <w:pStyle w:val="TableText"/>
            </w:pPr>
            <w:r w:rsidRPr="00D604CA">
              <w:t>Project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C607BD" w14:textId="77777777" w:rsidR="0026495B" w:rsidRPr="0026495B" w:rsidRDefault="0026495B" w:rsidP="0026495B">
            <w:pPr>
              <w:pStyle w:val="TableText"/>
              <w:cnfStyle w:val="100000000000" w:firstRow="1" w:lastRow="0" w:firstColumn="0" w:lastColumn="0" w:oddVBand="0" w:evenVBand="0" w:oddHBand="0" w:evenHBand="0" w:firstRowFirstColumn="0" w:firstRowLastColumn="0" w:lastRowFirstColumn="0" w:lastRowLastColumn="0"/>
            </w:pPr>
            <w:r w:rsidRPr="00D604CA">
              <w:t xml:space="preserve">Project </w:t>
            </w:r>
            <w:r w:rsidRPr="0026495B">
              <w:t>description</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23ACA3" w14:textId="77777777" w:rsidR="0026495B" w:rsidRPr="0026495B" w:rsidRDefault="0026495B" w:rsidP="0026495B">
            <w:pPr>
              <w:pStyle w:val="TableText"/>
              <w:cnfStyle w:val="100000000000" w:firstRow="1" w:lastRow="0" w:firstColumn="0" w:lastColumn="0" w:oddVBand="0" w:evenVBand="0" w:oddHBand="0" w:evenHBand="0" w:firstRowFirstColumn="0" w:firstRowLastColumn="0" w:lastRowFirstColumn="0" w:lastRowLastColumn="0"/>
            </w:pPr>
            <w:r w:rsidRPr="00D604CA">
              <w:t xml:space="preserve">Findings of </w:t>
            </w:r>
            <w:r w:rsidRPr="0026495B">
              <w:t>assessment</w:t>
            </w:r>
          </w:p>
        </w:tc>
      </w:tr>
      <w:tr w:rsidR="0026495B" w:rsidRPr="00DF14BF" w14:paraId="397596E0" w14:textId="77777777" w:rsidTr="001F6708">
        <w:tc>
          <w:tcPr>
            <w:cnfStyle w:val="001000000000" w:firstRow="0" w:lastRow="0" w:firstColumn="1" w:lastColumn="0" w:oddVBand="0" w:evenVBand="0" w:oddHBand="0" w:evenHBand="0" w:firstRowFirstColumn="0" w:firstRowLastColumn="0" w:lastRowFirstColumn="0" w:lastRowLastColumn="0"/>
            <w:tcW w:w="0" w:type="auto"/>
            <w:vAlign w:val="center"/>
          </w:tcPr>
          <w:p w14:paraId="74F7263A" w14:textId="26DDDF57" w:rsidR="0026495B" w:rsidRPr="0026495B" w:rsidRDefault="0026495B" w:rsidP="0026495B">
            <w:pPr>
              <w:pStyle w:val="TableText"/>
            </w:pPr>
            <w:r w:rsidRPr="00AE21F5">
              <w:t>Great Eastern Offshore Wind Project</w:t>
            </w:r>
          </w:p>
        </w:tc>
        <w:tc>
          <w:tcPr>
            <w:tcW w:w="0" w:type="auto"/>
            <w:vAlign w:val="center"/>
          </w:tcPr>
          <w:p w14:paraId="6BEA1942" w14:textId="41F2992A" w:rsidR="0026495B" w:rsidRPr="0026495B" w:rsidRDefault="001D4F39" w:rsidP="0026495B">
            <w:pPr>
              <w:pStyle w:val="TableText"/>
              <w:cnfStyle w:val="000000000000" w:firstRow="0" w:lastRow="0" w:firstColumn="0" w:lastColumn="0" w:oddVBand="0" w:evenVBand="0" w:oddHBand="0" w:evenHBand="0" w:firstRowFirstColumn="0" w:firstRowLastColumn="0" w:lastRowFirstColumn="0" w:lastRowLastColumn="0"/>
            </w:pPr>
            <w:r w:rsidRPr="00A72CC8">
              <w:t xml:space="preserve">The Great Eastern Offshore Wind Farm would be positioned along the southern boundary of the </w:t>
            </w:r>
            <w:r w:rsidRPr="001D4F39">
              <w:t>project. If the construction timetable overlaps, it would create strong cumulative impact.</w:t>
            </w:r>
          </w:p>
        </w:tc>
        <w:tc>
          <w:tcPr>
            <w:tcW w:w="0" w:type="auto"/>
            <w:vAlign w:val="center"/>
          </w:tcPr>
          <w:p w14:paraId="2EBD9122" w14:textId="4FACEB70" w:rsidR="0026495B" w:rsidRPr="00DF14BF" w:rsidRDefault="001D4F39" w:rsidP="0026495B">
            <w:pPr>
              <w:pStyle w:val="TableText"/>
              <w:cnfStyle w:val="000000000000" w:firstRow="0" w:lastRow="0" w:firstColumn="0" w:lastColumn="0" w:oddVBand="0" w:evenVBand="0" w:oddHBand="0" w:evenHBand="0" w:firstRowFirstColumn="0" w:firstRowLastColumn="0" w:lastRowFirstColumn="0" w:lastRowLastColumn="0"/>
            </w:pPr>
            <w:r w:rsidRPr="00AE21F5">
              <w:t>The</w:t>
            </w:r>
            <w:r w:rsidRPr="001D4F39">
              <w:t>re is slight overlap between Great Eastern Offshore Wind Project with the project’s offshore export cable area. Within this overlap of the cable route areas, there is a potential for cumulative impacts although this will depend on the final cable route for both projects and whether there are any items of non-Aboriginal underwater cultural heritage present</w:t>
            </w:r>
            <w:r>
              <w:t>.</w:t>
            </w:r>
          </w:p>
        </w:tc>
      </w:tr>
    </w:tbl>
    <w:p w14:paraId="4A3D06DA" w14:textId="77777777" w:rsidR="0026495B" w:rsidRDefault="0026495B" w:rsidP="00343720">
      <w:pPr>
        <w:pStyle w:val="BodyText"/>
      </w:pPr>
    </w:p>
    <w:p w14:paraId="6C1E2AFE" w14:textId="6A8F13BB" w:rsidR="004B0B51" w:rsidRPr="004B0B51" w:rsidRDefault="00E67D72" w:rsidP="009F5553">
      <w:pPr>
        <w:pStyle w:val="BodyText"/>
      </w:pPr>
      <w:bookmarkStart w:id="85" w:name="_Ref199757798"/>
      <w:r w:rsidRPr="004A0CE1">
        <w:br w:type="page"/>
      </w:r>
    </w:p>
    <w:p w14:paraId="4C194B09" w14:textId="39D4F68C" w:rsidR="00343720" w:rsidRPr="00343720" w:rsidRDefault="00343720" w:rsidP="00343720">
      <w:pPr>
        <w:pStyle w:val="Heading2"/>
      </w:pPr>
      <w:bookmarkStart w:id="86" w:name="_Ref200124303"/>
      <w:bookmarkStart w:id="87" w:name="_Toc225338418"/>
      <w:bookmarkStart w:id="88" w:name="_Toc228887234"/>
      <w:r w:rsidRPr="00343720">
        <w:lastRenderedPageBreak/>
        <w:t>Summary of mitigation, monitoring and contingency measures</w:t>
      </w:r>
      <w:bookmarkEnd w:id="85"/>
      <w:bookmarkEnd w:id="86"/>
      <w:bookmarkEnd w:id="87"/>
      <w:bookmarkEnd w:id="88"/>
    </w:p>
    <w:p w14:paraId="016079AE" w14:textId="3621FFD8" w:rsidR="00343720" w:rsidRPr="00343720" w:rsidRDefault="00343720" w:rsidP="00343720">
      <w:pPr>
        <w:pStyle w:val="Heading3"/>
      </w:pPr>
      <w:bookmarkStart w:id="89" w:name="_Toc225338419"/>
      <w:bookmarkStart w:id="90" w:name="_Toc228887235"/>
      <w:r w:rsidRPr="00343720">
        <w:t>Mitigation measures</w:t>
      </w:r>
      <w:bookmarkEnd w:id="89"/>
      <w:bookmarkEnd w:id="90"/>
    </w:p>
    <w:p w14:paraId="1E579217" w14:textId="77777777" w:rsidR="00BF5093" w:rsidRDefault="009C457D" w:rsidP="00343720">
      <w:pPr>
        <w:pStyle w:val="BodyText"/>
      </w:pPr>
      <w:r>
        <w:t xml:space="preserve">The following section </w:t>
      </w:r>
      <w:r w:rsidRPr="00534C86">
        <w:t xml:space="preserve">outlines the mitigation measures developed to avoid and minimise </w:t>
      </w:r>
      <w:r w:rsidR="00BF5093">
        <w:t>n</w:t>
      </w:r>
      <w:r w:rsidR="00BF5093" w:rsidRPr="00FA736B">
        <w:t>on-Aboriginal underwater cultural heritage</w:t>
      </w:r>
      <w:r w:rsidR="00BF5093" w:rsidRPr="00534C86">
        <w:t xml:space="preserve"> </w:t>
      </w:r>
      <w:r w:rsidRPr="00534C86">
        <w:t xml:space="preserve">impacts within the study area. </w:t>
      </w:r>
    </w:p>
    <w:p w14:paraId="3775D24E" w14:textId="77777777" w:rsidR="00383CA5" w:rsidRPr="007D2DAA" w:rsidRDefault="00383CA5" w:rsidP="0009307E">
      <w:pPr>
        <w:pStyle w:val="BodyText"/>
      </w:pPr>
      <w:r w:rsidRPr="00534C86">
        <w:t>The focus of these mitigation measures is</w:t>
      </w:r>
      <w:r>
        <w:t>:</w:t>
      </w:r>
    </w:p>
    <w:p w14:paraId="3E11C33E" w14:textId="4CECDD09" w:rsidR="00383CA5" w:rsidRPr="007D2DAA" w:rsidRDefault="00383CA5" w:rsidP="00383CA5">
      <w:pPr>
        <w:pStyle w:val="BodyBullet1"/>
      </w:pPr>
      <w:r>
        <w:t>Avoiding</w:t>
      </w:r>
      <w:r w:rsidRPr="007D2DAA">
        <w:t xml:space="preserve"> impacts where </w:t>
      </w:r>
      <w:r>
        <w:t>reasonably practicable</w:t>
      </w:r>
      <w:r w:rsidRPr="007D2DAA">
        <w:t xml:space="preserve"> </w:t>
      </w:r>
    </w:p>
    <w:p w14:paraId="0C19E4C7" w14:textId="0F410DF7" w:rsidR="00383CA5" w:rsidRDefault="00383CA5" w:rsidP="00343720">
      <w:pPr>
        <w:pStyle w:val="BodyBullet1"/>
      </w:pPr>
      <w:r>
        <w:t>Developing</w:t>
      </w:r>
      <w:r w:rsidRPr="007D2DAA">
        <w:t xml:space="preserve">, preparing and </w:t>
      </w:r>
      <w:r w:rsidRPr="00322799">
        <w:t xml:space="preserve">implementing project-specific measures to minimise impacts. </w:t>
      </w:r>
    </w:p>
    <w:p w14:paraId="6332A5C0" w14:textId="0AB77617" w:rsidR="00745852" w:rsidRPr="00972CDA" w:rsidRDefault="00745852" w:rsidP="00745852">
      <w:pPr>
        <w:pStyle w:val="BodyText"/>
      </w:pPr>
      <w:r>
        <w:t xml:space="preserve">The mitigations for the impacts and risks </w:t>
      </w:r>
      <w:r w:rsidR="007D08D4">
        <w:t xml:space="preserve">for </w:t>
      </w:r>
      <w:r w:rsidR="00963DC8">
        <w:t xml:space="preserve">non-Aboriginal cultural heritage </w:t>
      </w:r>
      <w:r w:rsidR="007D08D4" w:rsidRPr="00972CDA">
        <w:t xml:space="preserve">are summarised </w:t>
      </w:r>
      <w:r w:rsidR="007D08D4">
        <w:t xml:space="preserve">in </w:t>
      </w:r>
      <w:r w:rsidR="007D08D4">
        <w:fldChar w:fldCharType="begin"/>
      </w:r>
      <w:r w:rsidR="007D08D4">
        <w:instrText xml:space="preserve"> REF _Ref208232045 \h </w:instrText>
      </w:r>
      <w:r w:rsidR="007D08D4">
        <w:fldChar w:fldCharType="separate"/>
      </w:r>
      <w:r w:rsidR="00733DF0">
        <w:t xml:space="preserve">Table </w:t>
      </w:r>
      <w:r w:rsidR="00733DF0">
        <w:rPr>
          <w:noProof/>
        </w:rPr>
        <w:t>14</w:t>
      </w:r>
      <w:r w:rsidR="00733DF0">
        <w:noBreakHyphen/>
      </w:r>
      <w:r w:rsidR="00733DF0">
        <w:rPr>
          <w:noProof/>
        </w:rPr>
        <w:t>10</w:t>
      </w:r>
      <w:r w:rsidR="007D08D4">
        <w:fldChar w:fldCharType="end"/>
      </w:r>
      <w:r w:rsidR="005D678E">
        <w:t xml:space="preserve"> and </w:t>
      </w:r>
      <w:r w:rsidR="00963DC8">
        <w:t>presented</w:t>
      </w:r>
      <w:r>
        <w:t xml:space="preserve"> in detail within </w:t>
      </w:r>
      <w:r w:rsidR="0082385B" w:rsidRPr="003B281F">
        <w:rPr>
          <w:i/>
          <w:iCs/>
        </w:rPr>
        <w:t xml:space="preserve">Technical </w:t>
      </w:r>
      <w:r w:rsidR="003B281F">
        <w:rPr>
          <w:i/>
          <w:iCs/>
        </w:rPr>
        <w:t>R</w:t>
      </w:r>
      <w:r w:rsidR="0082385B" w:rsidRPr="003B281F">
        <w:rPr>
          <w:i/>
          <w:iCs/>
        </w:rPr>
        <w:t xml:space="preserve">eport </w:t>
      </w:r>
      <w:r w:rsidR="00BA428E" w:rsidRPr="003B281F">
        <w:rPr>
          <w:i/>
          <w:iCs/>
        </w:rPr>
        <w:t xml:space="preserve">M – Non-Aboriginal </w:t>
      </w:r>
      <w:r w:rsidR="003B281F">
        <w:rPr>
          <w:i/>
          <w:iCs/>
        </w:rPr>
        <w:t>U</w:t>
      </w:r>
      <w:r w:rsidR="00BA428E" w:rsidRPr="003B281F">
        <w:rPr>
          <w:i/>
          <w:iCs/>
        </w:rPr>
        <w:t xml:space="preserve">nderwater </w:t>
      </w:r>
      <w:r w:rsidR="003B281F">
        <w:rPr>
          <w:i/>
          <w:iCs/>
        </w:rPr>
        <w:t>C</w:t>
      </w:r>
      <w:r w:rsidR="00BA428E" w:rsidRPr="003B281F">
        <w:rPr>
          <w:i/>
          <w:iCs/>
        </w:rPr>
        <w:t xml:space="preserve">ultural </w:t>
      </w:r>
      <w:r w:rsidR="003B281F">
        <w:rPr>
          <w:i/>
          <w:iCs/>
        </w:rPr>
        <w:t>H</w:t>
      </w:r>
      <w:r w:rsidR="00BA428E" w:rsidRPr="003B281F">
        <w:rPr>
          <w:i/>
          <w:iCs/>
        </w:rPr>
        <w:t>eritage</w:t>
      </w:r>
      <w:r w:rsidRPr="00C65329">
        <w:t xml:space="preserve">. </w:t>
      </w:r>
      <w:r w:rsidRPr="00972CDA">
        <w:t xml:space="preserve">Detailed descriptions of each measure can be found in </w:t>
      </w:r>
      <w:r w:rsidRPr="00533021">
        <w:rPr>
          <w:rStyle w:val="Italics"/>
        </w:rPr>
        <w:t xml:space="preserve">Chapter </w:t>
      </w:r>
      <w:r w:rsidR="00F91793" w:rsidRPr="00533021">
        <w:rPr>
          <w:rStyle w:val="Italics"/>
        </w:rPr>
        <w:t>23</w:t>
      </w:r>
      <w:r w:rsidR="006B41AE" w:rsidRPr="00533021">
        <w:rPr>
          <w:rStyle w:val="Italics"/>
        </w:rPr>
        <w:t xml:space="preserve"> </w:t>
      </w:r>
      <w:r w:rsidR="008E4255" w:rsidRPr="00533021">
        <w:rPr>
          <w:rStyle w:val="Italics"/>
        </w:rPr>
        <w:t>–</w:t>
      </w:r>
      <w:r w:rsidR="006B41AE" w:rsidRPr="00533021">
        <w:rPr>
          <w:rStyle w:val="Italics"/>
        </w:rPr>
        <w:t xml:space="preserve"> </w:t>
      </w:r>
      <w:r w:rsidR="008E4255" w:rsidRPr="00533021">
        <w:rPr>
          <w:rStyle w:val="Italics"/>
        </w:rPr>
        <w:t xml:space="preserve">Commonwealth </w:t>
      </w:r>
      <w:r w:rsidR="00787995" w:rsidRPr="00533021">
        <w:rPr>
          <w:rStyle w:val="Italics"/>
        </w:rPr>
        <w:t xml:space="preserve">Environmental </w:t>
      </w:r>
      <w:r w:rsidR="008E4255" w:rsidRPr="00533021">
        <w:rPr>
          <w:rStyle w:val="Italics"/>
        </w:rPr>
        <w:t>M</w:t>
      </w:r>
      <w:r w:rsidR="00787995" w:rsidRPr="00533021">
        <w:rPr>
          <w:rStyle w:val="Italics"/>
        </w:rPr>
        <w:t xml:space="preserve">anagement </w:t>
      </w:r>
      <w:r w:rsidR="008E4255" w:rsidRPr="00533021">
        <w:rPr>
          <w:rStyle w:val="Italics"/>
        </w:rPr>
        <w:t>F</w:t>
      </w:r>
      <w:r w:rsidR="00787995" w:rsidRPr="00533021">
        <w:rPr>
          <w:rStyle w:val="Italics"/>
        </w:rPr>
        <w:t>ramework</w:t>
      </w:r>
      <w:r w:rsidR="005D678E">
        <w:t>.</w:t>
      </w:r>
    </w:p>
    <w:p w14:paraId="6B553872" w14:textId="262EF06A" w:rsidR="00A1564C" w:rsidRDefault="00A1564C" w:rsidP="00A1564C">
      <w:pPr>
        <w:pStyle w:val="Caption"/>
      </w:pPr>
      <w:bookmarkStart w:id="91" w:name="_Ref208232045"/>
      <w:bookmarkStart w:id="92" w:name="_Toc228887251"/>
      <w:r>
        <w:t xml:space="preserve">Table </w:t>
      </w:r>
      <w:fldSimple w:instr=" STYLEREF 1 \s ">
        <w:r w:rsidR="00733DF0">
          <w:rPr>
            <w:noProof/>
          </w:rPr>
          <w:t>14</w:t>
        </w:r>
      </w:fldSimple>
      <w:r w:rsidR="00DF3BC0">
        <w:noBreakHyphen/>
      </w:r>
      <w:fldSimple w:instr=" SEQ Table \* ARABIC \s 1 ">
        <w:r w:rsidR="00733DF0">
          <w:rPr>
            <w:noProof/>
          </w:rPr>
          <w:t>10</w:t>
        </w:r>
      </w:fldSimple>
      <w:bookmarkEnd w:id="91"/>
      <w:r>
        <w:tab/>
      </w:r>
      <w:r w:rsidR="009E4C88">
        <w:t>M</w:t>
      </w:r>
      <w:r w:rsidR="00760A4F" w:rsidRPr="00760A4F">
        <w:t>itigation measures relevant to non-Aboriginal underwater cultural heritage</w:t>
      </w:r>
      <w:bookmarkEnd w:id="92"/>
    </w:p>
    <w:tbl>
      <w:tblPr>
        <w:tblStyle w:val="MainTableStyle"/>
        <w:tblW w:w="4965" w:type="pct"/>
        <w:tblLook w:val="04A0" w:firstRow="1" w:lastRow="0" w:firstColumn="1" w:lastColumn="0" w:noHBand="0" w:noVBand="1"/>
      </w:tblPr>
      <w:tblGrid>
        <w:gridCol w:w="1340"/>
        <w:gridCol w:w="6032"/>
        <w:gridCol w:w="2199"/>
      </w:tblGrid>
      <w:tr w:rsidR="00A1564C" w:rsidRPr="005A0EC5" w14:paraId="72D87CDD" w14:textId="77777777" w:rsidTr="001F6708">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700" w:type="pct"/>
            <w:tcBorders>
              <w:bottom w:val="single" w:sz="4" w:space="0" w:color="BFBFBF" w:themeColor="background1" w:themeShade="BF"/>
              <w:right w:val="single" w:sz="4" w:space="0" w:color="BFBFBF" w:themeColor="background1" w:themeShade="BF"/>
            </w:tcBorders>
          </w:tcPr>
          <w:p w14:paraId="7FB5B771" w14:textId="23B53282" w:rsidR="00A1564C" w:rsidRPr="00A1564C" w:rsidRDefault="0015227A" w:rsidP="00A1564C">
            <w:pPr>
              <w:pStyle w:val="TableText"/>
            </w:pPr>
            <w:r>
              <w:t xml:space="preserve">Mitigation </w:t>
            </w:r>
            <w:r w:rsidR="00A1564C" w:rsidRPr="00A1564C">
              <w:t>ID</w:t>
            </w:r>
          </w:p>
        </w:tc>
        <w:tc>
          <w:tcPr>
            <w:tcW w:w="315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94B5725" w14:textId="77777777" w:rsidR="00A1564C" w:rsidRPr="00A1564C" w:rsidRDefault="00A1564C" w:rsidP="00A1564C">
            <w:pPr>
              <w:pStyle w:val="TableText"/>
              <w:cnfStyle w:val="100000000000" w:firstRow="1" w:lastRow="0" w:firstColumn="0" w:lastColumn="0" w:oddVBand="0" w:evenVBand="0" w:oddHBand="0" w:evenHBand="0" w:firstRowFirstColumn="0" w:firstRowLastColumn="0" w:lastRowFirstColumn="0" w:lastRowLastColumn="0"/>
            </w:pPr>
            <w:r w:rsidRPr="00A1564C">
              <w:t>Mitigation measure and description</w:t>
            </w:r>
          </w:p>
        </w:tc>
        <w:tc>
          <w:tcPr>
            <w:tcW w:w="1149" w:type="pct"/>
            <w:tcBorders>
              <w:left w:val="single" w:sz="4" w:space="0" w:color="BFBFBF" w:themeColor="background1" w:themeShade="BF"/>
              <w:bottom w:val="single" w:sz="4" w:space="0" w:color="BFBFBF" w:themeColor="background1" w:themeShade="BF"/>
            </w:tcBorders>
          </w:tcPr>
          <w:p w14:paraId="5A5B1243" w14:textId="02D48723" w:rsidR="00A1564C" w:rsidRPr="00A1564C" w:rsidRDefault="00A1564C" w:rsidP="00A1564C">
            <w:pPr>
              <w:pStyle w:val="TableText"/>
              <w:cnfStyle w:val="100000000000" w:firstRow="1" w:lastRow="0" w:firstColumn="0" w:lastColumn="0" w:oddVBand="0" w:evenVBand="0" w:oddHBand="0" w:evenHBand="0" w:firstRowFirstColumn="0" w:firstRowLastColumn="0" w:lastRowFirstColumn="0" w:lastRowLastColumn="0"/>
            </w:pPr>
            <w:r w:rsidRPr="00A1564C">
              <w:t>Phase</w:t>
            </w:r>
          </w:p>
        </w:tc>
      </w:tr>
      <w:tr w:rsidR="00A1564C" w:rsidRPr="005A0EC5" w14:paraId="6ED247F3" w14:textId="77777777" w:rsidTr="001F6708">
        <w:trPr>
          <w:trHeight w:val="353"/>
        </w:trPr>
        <w:tc>
          <w:tcPr>
            <w:cnfStyle w:val="001000000000" w:firstRow="0" w:lastRow="0" w:firstColumn="1" w:lastColumn="0" w:oddVBand="0" w:evenVBand="0" w:oddHBand="0" w:evenHBand="0" w:firstRowFirstColumn="0" w:firstRowLastColumn="0" w:lastRowFirstColumn="0" w:lastRowLastColumn="0"/>
            <w:tcW w:w="700" w:type="pct"/>
            <w:tcBorders>
              <w:top w:val="single" w:sz="4" w:space="0" w:color="BFBFBF" w:themeColor="background1" w:themeShade="BF"/>
            </w:tcBorders>
          </w:tcPr>
          <w:p w14:paraId="763B1308" w14:textId="77777777" w:rsidR="00A1564C" w:rsidRPr="00A1564C" w:rsidRDefault="00A1564C" w:rsidP="00A1564C">
            <w:pPr>
              <w:pStyle w:val="TableText"/>
            </w:pPr>
            <w:r w:rsidRPr="00A1564C">
              <w:t>UMH-M001</w:t>
            </w:r>
          </w:p>
        </w:tc>
        <w:tc>
          <w:tcPr>
            <w:tcW w:w="3151" w:type="pct"/>
            <w:tcBorders>
              <w:top w:val="single" w:sz="4" w:space="0" w:color="BFBFBF" w:themeColor="background1" w:themeShade="BF"/>
            </w:tcBorders>
          </w:tcPr>
          <w:p w14:paraId="13CF5C3B" w14:textId="13682F29" w:rsidR="00A1564C" w:rsidRPr="00A1564C" w:rsidRDefault="00B16A7F" w:rsidP="00A1564C">
            <w:pPr>
              <w:pStyle w:val="TableText"/>
              <w:cnfStyle w:val="000000000000" w:firstRow="0" w:lastRow="0" w:firstColumn="0" w:lastColumn="0" w:oddVBand="0" w:evenVBand="0" w:oddHBand="0" w:evenHBand="0" w:firstRowFirstColumn="0" w:firstRowLastColumn="0" w:lastRowFirstColumn="0" w:lastRowLastColumn="0"/>
            </w:pPr>
            <w:r w:rsidRPr="00B75510">
              <w:rPr>
                <w:bCs/>
              </w:rPr>
              <w:t>Pre-Construction Archaeological Investigation</w:t>
            </w:r>
          </w:p>
        </w:tc>
        <w:tc>
          <w:tcPr>
            <w:tcW w:w="1149" w:type="pct"/>
            <w:tcBorders>
              <w:top w:val="single" w:sz="4" w:space="0" w:color="BFBFBF" w:themeColor="background1" w:themeShade="BF"/>
            </w:tcBorders>
          </w:tcPr>
          <w:p w14:paraId="1512018D" w14:textId="77777777" w:rsidR="00A1564C" w:rsidRPr="00A1564C" w:rsidRDefault="00A1564C" w:rsidP="00A1564C">
            <w:pPr>
              <w:pStyle w:val="TableText"/>
              <w:cnfStyle w:val="000000000000" w:firstRow="0" w:lastRow="0" w:firstColumn="0" w:lastColumn="0" w:oddVBand="0" w:evenVBand="0" w:oddHBand="0" w:evenHBand="0" w:firstRowFirstColumn="0" w:firstRowLastColumn="0" w:lastRowFirstColumn="0" w:lastRowLastColumn="0"/>
            </w:pPr>
            <w:r w:rsidRPr="00A1564C">
              <w:t xml:space="preserve">Construction </w:t>
            </w:r>
          </w:p>
        </w:tc>
      </w:tr>
      <w:tr w:rsidR="00A1564C" w:rsidRPr="005A0EC5" w14:paraId="309A5F29" w14:textId="77777777" w:rsidTr="00443FF0">
        <w:trPr>
          <w:trHeight w:val="353"/>
        </w:trPr>
        <w:tc>
          <w:tcPr>
            <w:cnfStyle w:val="001000000000" w:firstRow="0" w:lastRow="0" w:firstColumn="1" w:lastColumn="0" w:oddVBand="0" w:evenVBand="0" w:oddHBand="0" w:evenHBand="0" w:firstRowFirstColumn="0" w:firstRowLastColumn="0" w:lastRowFirstColumn="0" w:lastRowLastColumn="0"/>
            <w:tcW w:w="700" w:type="pct"/>
          </w:tcPr>
          <w:p w14:paraId="141F2B4B" w14:textId="77777777" w:rsidR="00A1564C" w:rsidRPr="00A1564C" w:rsidRDefault="00A1564C" w:rsidP="00A1564C">
            <w:pPr>
              <w:pStyle w:val="TableText"/>
            </w:pPr>
            <w:r w:rsidRPr="00A1564C">
              <w:t>UMH-M002</w:t>
            </w:r>
          </w:p>
        </w:tc>
        <w:tc>
          <w:tcPr>
            <w:tcW w:w="3151" w:type="pct"/>
          </w:tcPr>
          <w:p w14:paraId="0F0D5B23" w14:textId="755E329C" w:rsidR="00A1564C" w:rsidRPr="00B75510" w:rsidRDefault="00415C19" w:rsidP="00A1564C">
            <w:pPr>
              <w:pStyle w:val="TableText"/>
              <w:cnfStyle w:val="000000000000" w:firstRow="0" w:lastRow="0" w:firstColumn="0" w:lastColumn="0" w:oddVBand="0" w:evenVBand="0" w:oddHBand="0" w:evenHBand="0" w:firstRowFirstColumn="0" w:firstRowLastColumn="0" w:lastRowFirstColumn="0" w:lastRowLastColumn="0"/>
              <w:rPr>
                <w:b/>
              </w:rPr>
            </w:pPr>
            <w:r w:rsidRPr="00B75510">
              <w:rPr>
                <w:rStyle w:val="Bold"/>
                <w:b w:val="0"/>
                <w:bCs/>
              </w:rPr>
              <w:t xml:space="preserve">Archaeological </w:t>
            </w:r>
            <w:r w:rsidR="00AA2012" w:rsidRPr="00B75510">
              <w:rPr>
                <w:rStyle w:val="Bold"/>
                <w:b w:val="0"/>
                <w:bCs/>
              </w:rPr>
              <w:t>e</w:t>
            </w:r>
            <w:r w:rsidR="00A1564C" w:rsidRPr="00B75510">
              <w:rPr>
                <w:rStyle w:val="Bold"/>
                <w:b w:val="0"/>
                <w:bCs/>
              </w:rPr>
              <w:t>xclusion zones</w:t>
            </w:r>
            <w:r w:rsidR="00A1564C" w:rsidRPr="00B75510">
              <w:rPr>
                <w:b/>
                <w:bCs/>
              </w:rPr>
              <w:t xml:space="preserve"> </w:t>
            </w:r>
          </w:p>
        </w:tc>
        <w:tc>
          <w:tcPr>
            <w:tcW w:w="1149" w:type="pct"/>
          </w:tcPr>
          <w:p w14:paraId="0E6E17F9" w14:textId="77777777" w:rsidR="00A1564C" w:rsidRPr="00A1564C" w:rsidRDefault="00A1564C" w:rsidP="00A1564C">
            <w:pPr>
              <w:pStyle w:val="TableText"/>
              <w:cnfStyle w:val="000000000000" w:firstRow="0" w:lastRow="0" w:firstColumn="0" w:lastColumn="0" w:oddVBand="0" w:evenVBand="0" w:oddHBand="0" w:evenHBand="0" w:firstRowFirstColumn="0" w:firstRowLastColumn="0" w:lastRowFirstColumn="0" w:lastRowLastColumn="0"/>
            </w:pPr>
            <w:r w:rsidRPr="00A1564C">
              <w:t>Construction, operation and decommissioning</w:t>
            </w:r>
          </w:p>
        </w:tc>
      </w:tr>
      <w:tr w:rsidR="00A1564C" w:rsidRPr="005A0EC5" w14:paraId="0F71BE0D" w14:textId="77777777" w:rsidTr="00443FF0">
        <w:trPr>
          <w:trHeight w:val="353"/>
        </w:trPr>
        <w:tc>
          <w:tcPr>
            <w:cnfStyle w:val="001000000000" w:firstRow="0" w:lastRow="0" w:firstColumn="1" w:lastColumn="0" w:oddVBand="0" w:evenVBand="0" w:oddHBand="0" w:evenHBand="0" w:firstRowFirstColumn="0" w:firstRowLastColumn="0" w:lastRowFirstColumn="0" w:lastRowLastColumn="0"/>
            <w:tcW w:w="700" w:type="pct"/>
          </w:tcPr>
          <w:p w14:paraId="2D41681C" w14:textId="77777777" w:rsidR="00A1564C" w:rsidRPr="00A1564C" w:rsidRDefault="00A1564C" w:rsidP="00A1564C">
            <w:pPr>
              <w:pStyle w:val="TableText"/>
            </w:pPr>
            <w:r w:rsidRPr="00A1564C">
              <w:t>UMH-M003</w:t>
            </w:r>
          </w:p>
        </w:tc>
        <w:tc>
          <w:tcPr>
            <w:tcW w:w="3151" w:type="pct"/>
          </w:tcPr>
          <w:p w14:paraId="3BD07EED" w14:textId="393AE56D" w:rsidR="00A1564C" w:rsidRPr="00B75510" w:rsidRDefault="00E942EA" w:rsidP="00A1564C">
            <w:pPr>
              <w:pStyle w:val="TableText"/>
              <w:cnfStyle w:val="000000000000" w:firstRow="0" w:lastRow="0" w:firstColumn="0" w:lastColumn="0" w:oddVBand="0" w:evenVBand="0" w:oddHBand="0" w:evenHBand="0" w:firstRowFirstColumn="0" w:firstRowLastColumn="0" w:lastRowFirstColumn="0" w:lastRowLastColumn="0"/>
              <w:rPr>
                <w:b/>
              </w:rPr>
            </w:pPr>
            <w:r w:rsidRPr="00B75510">
              <w:rPr>
                <w:rStyle w:val="Bold"/>
                <w:b w:val="0"/>
                <w:bCs/>
              </w:rPr>
              <w:t>U</w:t>
            </w:r>
            <w:r w:rsidR="00A1564C" w:rsidRPr="00B75510">
              <w:rPr>
                <w:rStyle w:val="Bold"/>
                <w:b w:val="0"/>
                <w:bCs/>
              </w:rPr>
              <w:t xml:space="preserve">nderwater </w:t>
            </w:r>
            <w:r w:rsidRPr="00B75510">
              <w:rPr>
                <w:rStyle w:val="Bold"/>
                <w:b w:val="0"/>
                <w:bCs/>
              </w:rPr>
              <w:t>C</w:t>
            </w:r>
            <w:r w:rsidR="00A1564C" w:rsidRPr="00B75510">
              <w:rPr>
                <w:rStyle w:val="Bold"/>
                <w:b w:val="0"/>
                <w:bCs/>
              </w:rPr>
              <w:t xml:space="preserve">ultural </w:t>
            </w:r>
            <w:r w:rsidRPr="00B75510">
              <w:rPr>
                <w:rStyle w:val="Bold"/>
                <w:b w:val="0"/>
                <w:bCs/>
              </w:rPr>
              <w:t>H</w:t>
            </w:r>
            <w:r w:rsidR="00A1564C" w:rsidRPr="00B75510">
              <w:rPr>
                <w:rStyle w:val="Bold"/>
                <w:b w:val="0"/>
                <w:bCs/>
              </w:rPr>
              <w:t xml:space="preserve">eritage </w:t>
            </w:r>
            <w:r w:rsidRPr="00B75510">
              <w:rPr>
                <w:rStyle w:val="Bold"/>
                <w:b w:val="0"/>
                <w:bCs/>
              </w:rPr>
              <w:t>M</w:t>
            </w:r>
            <w:r w:rsidR="00A1564C" w:rsidRPr="00B75510">
              <w:rPr>
                <w:rStyle w:val="Bold"/>
                <w:b w:val="0"/>
                <w:bCs/>
              </w:rPr>
              <w:t xml:space="preserve">anagement </w:t>
            </w:r>
            <w:r w:rsidRPr="00B75510">
              <w:rPr>
                <w:rStyle w:val="Bold"/>
                <w:b w:val="0"/>
                <w:bCs/>
              </w:rPr>
              <w:t>P</w:t>
            </w:r>
            <w:r w:rsidR="001679A5" w:rsidRPr="00B75510">
              <w:rPr>
                <w:rStyle w:val="Bold"/>
                <w:b w:val="0"/>
                <w:bCs/>
              </w:rPr>
              <w:t>l</w:t>
            </w:r>
            <w:r w:rsidR="00A1564C" w:rsidRPr="00B75510">
              <w:rPr>
                <w:rStyle w:val="Bold"/>
                <w:b w:val="0"/>
                <w:bCs/>
              </w:rPr>
              <w:t>an</w:t>
            </w:r>
            <w:r w:rsidR="00A1564C" w:rsidRPr="00B75510">
              <w:rPr>
                <w:b/>
                <w:bCs/>
              </w:rPr>
              <w:t xml:space="preserve"> </w:t>
            </w:r>
          </w:p>
        </w:tc>
        <w:tc>
          <w:tcPr>
            <w:tcW w:w="1149" w:type="pct"/>
          </w:tcPr>
          <w:p w14:paraId="48A224FC" w14:textId="77777777" w:rsidR="00A1564C" w:rsidRPr="00A1564C" w:rsidRDefault="00A1564C" w:rsidP="00A1564C">
            <w:pPr>
              <w:pStyle w:val="TableText"/>
              <w:cnfStyle w:val="000000000000" w:firstRow="0" w:lastRow="0" w:firstColumn="0" w:lastColumn="0" w:oddVBand="0" w:evenVBand="0" w:oddHBand="0" w:evenHBand="0" w:firstRowFirstColumn="0" w:firstRowLastColumn="0" w:lastRowFirstColumn="0" w:lastRowLastColumn="0"/>
            </w:pPr>
            <w:r w:rsidRPr="00A1564C">
              <w:t xml:space="preserve">Construction </w:t>
            </w:r>
          </w:p>
        </w:tc>
      </w:tr>
      <w:tr w:rsidR="00A1564C" w:rsidRPr="005A0EC5" w14:paraId="27B0ECCB" w14:textId="77777777" w:rsidTr="00443FF0">
        <w:trPr>
          <w:trHeight w:val="353"/>
        </w:trPr>
        <w:tc>
          <w:tcPr>
            <w:cnfStyle w:val="001000000000" w:firstRow="0" w:lastRow="0" w:firstColumn="1" w:lastColumn="0" w:oddVBand="0" w:evenVBand="0" w:oddHBand="0" w:evenHBand="0" w:firstRowFirstColumn="0" w:firstRowLastColumn="0" w:lastRowFirstColumn="0" w:lastRowLastColumn="0"/>
            <w:tcW w:w="700" w:type="pct"/>
          </w:tcPr>
          <w:p w14:paraId="1994BEC9" w14:textId="77777777" w:rsidR="00A1564C" w:rsidRPr="00A1564C" w:rsidRDefault="00A1564C" w:rsidP="00A1564C">
            <w:pPr>
              <w:pStyle w:val="TableText"/>
            </w:pPr>
            <w:r w:rsidRPr="00A1564C">
              <w:t>UHM-M004</w:t>
            </w:r>
          </w:p>
        </w:tc>
        <w:tc>
          <w:tcPr>
            <w:tcW w:w="3151" w:type="pct"/>
          </w:tcPr>
          <w:p w14:paraId="7BF4FCCC" w14:textId="4ADD81E0" w:rsidR="00A1564C" w:rsidRPr="00B75510" w:rsidRDefault="00A1564C" w:rsidP="00A1564C">
            <w:pPr>
              <w:pStyle w:val="TableText"/>
              <w:cnfStyle w:val="000000000000" w:firstRow="0" w:lastRow="0" w:firstColumn="0" w:lastColumn="0" w:oddVBand="0" w:evenVBand="0" w:oddHBand="0" w:evenHBand="0" w:firstRowFirstColumn="0" w:firstRowLastColumn="0" w:lastRowFirstColumn="0" w:lastRowLastColumn="0"/>
              <w:rPr>
                <w:b/>
              </w:rPr>
            </w:pPr>
            <w:r w:rsidRPr="00B75510">
              <w:rPr>
                <w:rStyle w:val="Bold"/>
                <w:b w:val="0"/>
                <w:bCs/>
              </w:rPr>
              <w:t>Site</w:t>
            </w:r>
            <w:r w:rsidR="002C6985" w:rsidRPr="00B75510">
              <w:rPr>
                <w:rStyle w:val="Bold"/>
                <w:b w:val="0"/>
                <w:bCs/>
              </w:rPr>
              <w:t>-</w:t>
            </w:r>
            <w:r w:rsidRPr="00B75510">
              <w:rPr>
                <w:rStyle w:val="Bold"/>
                <w:b w:val="0"/>
                <w:bCs/>
              </w:rPr>
              <w:t>specific archaeological investigation</w:t>
            </w:r>
            <w:r w:rsidRPr="00B75510">
              <w:rPr>
                <w:b/>
                <w:bCs/>
              </w:rPr>
              <w:t xml:space="preserve"> </w:t>
            </w:r>
          </w:p>
        </w:tc>
        <w:tc>
          <w:tcPr>
            <w:tcW w:w="1149" w:type="pct"/>
          </w:tcPr>
          <w:p w14:paraId="009322F6" w14:textId="4DDD3F53" w:rsidR="00A1564C" w:rsidRPr="00A1564C" w:rsidRDefault="001467A0" w:rsidP="00A1564C">
            <w:pPr>
              <w:pStyle w:val="TableText"/>
              <w:cnfStyle w:val="000000000000" w:firstRow="0" w:lastRow="0" w:firstColumn="0" w:lastColumn="0" w:oddVBand="0" w:evenVBand="0" w:oddHBand="0" w:evenHBand="0" w:firstRowFirstColumn="0" w:firstRowLastColumn="0" w:lastRowFirstColumn="0" w:lastRowLastColumn="0"/>
            </w:pPr>
            <w:r w:rsidRPr="00A1564C">
              <w:t>Construction, operation and decommissioning</w:t>
            </w:r>
          </w:p>
        </w:tc>
      </w:tr>
      <w:tr w:rsidR="00A1564C" w:rsidRPr="005A0EC5" w14:paraId="28544699" w14:textId="77777777" w:rsidTr="00443FF0">
        <w:trPr>
          <w:trHeight w:val="353"/>
        </w:trPr>
        <w:tc>
          <w:tcPr>
            <w:cnfStyle w:val="001000000000" w:firstRow="0" w:lastRow="0" w:firstColumn="1" w:lastColumn="0" w:oddVBand="0" w:evenVBand="0" w:oddHBand="0" w:evenHBand="0" w:firstRowFirstColumn="0" w:firstRowLastColumn="0" w:lastRowFirstColumn="0" w:lastRowLastColumn="0"/>
            <w:tcW w:w="700" w:type="pct"/>
          </w:tcPr>
          <w:p w14:paraId="4978EEC7" w14:textId="77777777" w:rsidR="00A1564C" w:rsidRPr="00A1564C" w:rsidRDefault="00A1564C" w:rsidP="00A1564C">
            <w:pPr>
              <w:pStyle w:val="TableText"/>
            </w:pPr>
            <w:r w:rsidRPr="00A1564C">
              <w:t>UMH-M005</w:t>
            </w:r>
          </w:p>
        </w:tc>
        <w:tc>
          <w:tcPr>
            <w:tcW w:w="3151" w:type="pct"/>
          </w:tcPr>
          <w:p w14:paraId="08D0BECB" w14:textId="15BFDA92" w:rsidR="00A1564C" w:rsidRPr="00B75510" w:rsidRDefault="00A1564C" w:rsidP="00A1564C">
            <w:pPr>
              <w:pStyle w:val="TableText"/>
              <w:cnfStyle w:val="000000000000" w:firstRow="0" w:lastRow="0" w:firstColumn="0" w:lastColumn="0" w:oddVBand="0" w:evenVBand="0" w:oddHBand="0" w:evenHBand="0" w:firstRowFirstColumn="0" w:firstRowLastColumn="0" w:lastRowFirstColumn="0" w:lastRowLastColumn="0"/>
              <w:rPr>
                <w:b/>
              </w:rPr>
            </w:pPr>
            <w:r w:rsidRPr="00B75510">
              <w:rPr>
                <w:rStyle w:val="Bold"/>
                <w:b w:val="0"/>
                <w:bCs/>
              </w:rPr>
              <w:t>Underwater cultural heritage induction</w:t>
            </w:r>
            <w:r w:rsidRPr="00B75510">
              <w:rPr>
                <w:b/>
                <w:bCs/>
              </w:rPr>
              <w:t xml:space="preserve"> </w:t>
            </w:r>
          </w:p>
        </w:tc>
        <w:tc>
          <w:tcPr>
            <w:tcW w:w="1149" w:type="pct"/>
          </w:tcPr>
          <w:p w14:paraId="4B34169C" w14:textId="6669E3D1" w:rsidR="00A1564C" w:rsidRPr="00A1564C" w:rsidRDefault="0096067B" w:rsidP="00A1564C">
            <w:pPr>
              <w:pStyle w:val="TableText"/>
              <w:cnfStyle w:val="000000000000" w:firstRow="0" w:lastRow="0" w:firstColumn="0" w:lastColumn="0" w:oddVBand="0" w:evenVBand="0" w:oddHBand="0" w:evenHBand="0" w:firstRowFirstColumn="0" w:firstRowLastColumn="0" w:lastRowFirstColumn="0" w:lastRowLastColumn="0"/>
            </w:pPr>
            <w:r w:rsidRPr="00A1564C">
              <w:t>Construction, operation and decommissioning</w:t>
            </w:r>
          </w:p>
        </w:tc>
      </w:tr>
      <w:tr w:rsidR="00A1564C" w:rsidRPr="005A0EC5" w14:paraId="038FB73B" w14:textId="77777777" w:rsidTr="00443FF0">
        <w:trPr>
          <w:trHeight w:val="353"/>
        </w:trPr>
        <w:tc>
          <w:tcPr>
            <w:cnfStyle w:val="001000000000" w:firstRow="0" w:lastRow="0" w:firstColumn="1" w:lastColumn="0" w:oddVBand="0" w:evenVBand="0" w:oddHBand="0" w:evenHBand="0" w:firstRowFirstColumn="0" w:firstRowLastColumn="0" w:lastRowFirstColumn="0" w:lastRowLastColumn="0"/>
            <w:tcW w:w="700" w:type="pct"/>
          </w:tcPr>
          <w:p w14:paraId="2D431A14" w14:textId="20B2B0D9" w:rsidR="00A1564C" w:rsidRPr="00A1564C" w:rsidRDefault="00A1564C" w:rsidP="00A1564C">
            <w:pPr>
              <w:pStyle w:val="TableText"/>
            </w:pPr>
            <w:r w:rsidRPr="00A1564C">
              <w:t>UMH-M00</w:t>
            </w:r>
            <w:r w:rsidR="00C25467">
              <w:t>6</w:t>
            </w:r>
          </w:p>
        </w:tc>
        <w:tc>
          <w:tcPr>
            <w:tcW w:w="3151" w:type="pct"/>
          </w:tcPr>
          <w:p w14:paraId="3116DE05" w14:textId="29748A40" w:rsidR="00A1564C" w:rsidRPr="00B75510" w:rsidRDefault="00A1564C" w:rsidP="00A1564C">
            <w:pPr>
              <w:pStyle w:val="TableText"/>
              <w:cnfStyle w:val="000000000000" w:firstRow="0" w:lastRow="0" w:firstColumn="0" w:lastColumn="0" w:oddVBand="0" w:evenVBand="0" w:oddHBand="0" w:evenHBand="0" w:firstRowFirstColumn="0" w:firstRowLastColumn="0" w:lastRowFirstColumn="0" w:lastRowLastColumn="0"/>
              <w:rPr>
                <w:b/>
              </w:rPr>
            </w:pPr>
            <w:r w:rsidRPr="00B75510">
              <w:rPr>
                <w:rStyle w:val="Bold"/>
                <w:b w:val="0"/>
                <w:bCs/>
              </w:rPr>
              <w:t>Unexpected finds protocol</w:t>
            </w:r>
            <w:r w:rsidRPr="00B75510">
              <w:rPr>
                <w:b/>
                <w:bCs/>
              </w:rPr>
              <w:t xml:space="preserve"> </w:t>
            </w:r>
          </w:p>
        </w:tc>
        <w:tc>
          <w:tcPr>
            <w:tcW w:w="1149" w:type="pct"/>
          </w:tcPr>
          <w:p w14:paraId="555045B9" w14:textId="77777777" w:rsidR="00A1564C" w:rsidRPr="00A1564C" w:rsidRDefault="00A1564C" w:rsidP="00A1564C">
            <w:pPr>
              <w:pStyle w:val="TableText"/>
              <w:cnfStyle w:val="000000000000" w:firstRow="0" w:lastRow="0" w:firstColumn="0" w:lastColumn="0" w:oddVBand="0" w:evenVBand="0" w:oddHBand="0" w:evenHBand="0" w:firstRowFirstColumn="0" w:firstRowLastColumn="0" w:lastRowFirstColumn="0" w:lastRowLastColumn="0"/>
            </w:pPr>
            <w:r w:rsidRPr="00A1564C">
              <w:t>Construction, operation and decommissioning</w:t>
            </w:r>
          </w:p>
        </w:tc>
      </w:tr>
      <w:tr w:rsidR="00A5480D" w:rsidRPr="005A0EC5" w14:paraId="4079FA55" w14:textId="77777777" w:rsidTr="00443FF0">
        <w:trPr>
          <w:trHeight w:val="353"/>
        </w:trPr>
        <w:tc>
          <w:tcPr>
            <w:cnfStyle w:val="001000000000" w:firstRow="0" w:lastRow="0" w:firstColumn="1" w:lastColumn="0" w:oddVBand="0" w:evenVBand="0" w:oddHBand="0" w:evenHBand="0" w:firstRowFirstColumn="0" w:firstRowLastColumn="0" w:lastRowFirstColumn="0" w:lastRowLastColumn="0"/>
            <w:tcW w:w="700" w:type="pct"/>
          </w:tcPr>
          <w:p w14:paraId="606F291E" w14:textId="29529ABA" w:rsidR="00A5480D" w:rsidRPr="00A1564C" w:rsidRDefault="00A5480D" w:rsidP="00A5480D">
            <w:pPr>
              <w:pStyle w:val="TableText"/>
            </w:pPr>
            <w:r w:rsidRPr="004D721F">
              <w:t xml:space="preserve">VES-M01 </w:t>
            </w:r>
          </w:p>
        </w:tc>
        <w:tc>
          <w:tcPr>
            <w:tcW w:w="3151" w:type="pct"/>
          </w:tcPr>
          <w:p w14:paraId="23893BA4" w14:textId="7E0DB961" w:rsidR="00B401E7" w:rsidRPr="00B75510" w:rsidRDefault="00B75510" w:rsidP="00B401E7">
            <w:pPr>
              <w:pStyle w:val="TableText"/>
              <w:cnfStyle w:val="000000000000" w:firstRow="0" w:lastRow="0" w:firstColumn="0" w:lastColumn="0" w:oddVBand="0" w:evenVBand="0" w:oddHBand="0" w:evenHBand="0" w:firstRowFirstColumn="0" w:firstRowLastColumn="0" w:lastRowFirstColumn="0" w:lastRowLastColumn="0"/>
              <w:rPr>
                <w:rStyle w:val="Bold"/>
              </w:rPr>
            </w:pPr>
            <w:r w:rsidRPr="00B75510">
              <w:rPr>
                <w:bCs/>
              </w:rPr>
              <w:t>Vessel Operations Framework</w:t>
            </w:r>
          </w:p>
        </w:tc>
        <w:tc>
          <w:tcPr>
            <w:tcW w:w="1149" w:type="pct"/>
          </w:tcPr>
          <w:p w14:paraId="62C1D0F4" w14:textId="52BFF1C0" w:rsidR="00A5480D" w:rsidRPr="00A1564C" w:rsidRDefault="007E7F81" w:rsidP="00A5480D">
            <w:pPr>
              <w:pStyle w:val="TableText"/>
              <w:cnfStyle w:val="000000000000" w:firstRow="0" w:lastRow="0" w:firstColumn="0" w:lastColumn="0" w:oddVBand="0" w:evenVBand="0" w:oddHBand="0" w:evenHBand="0" w:firstRowFirstColumn="0" w:firstRowLastColumn="0" w:lastRowFirstColumn="0" w:lastRowLastColumn="0"/>
            </w:pPr>
            <w:r w:rsidRPr="00A1564C">
              <w:t>Construction, operation and decommissioning</w:t>
            </w:r>
            <w:r w:rsidR="00A5480D" w:rsidRPr="00F91994">
              <w:t xml:space="preserve"> </w:t>
            </w:r>
          </w:p>
        </w:tc>
      </w:tr>
      <w:tr w:rsidR="00A5480D" w:rsidRPr="005A0EC5" w14:paraId="6A8CAFD9" w14:textId="77777777" w:rsidTr="00443FF0">
        <w:trPr>
          <w:trHeight w:val="353"/>
        </w:trPr>
        <w:tc>
          <w:tcPr>
            <w:cnfStyle w:val="001000000000" w:firstRow="0" w:lastRow="0" w:firstColumn="1" w:lastColumn="0" w:oddVBand="0" w:evenVBand="0" w:oddHBand="0" w:evenHBand="0" w:firstRowFirstColumn="0" w:firstRowLastColumn="0" w:lastRowFirstColumn="0" w:lastRowLastColumn="0"/>
            <w:tcW w:w="700" w:type="pct"/>
          </w:tcPr>
          <w:p w14:paraId="38E69FE1" w14:textId="6106A2B7" w:rsidR="00A5480D" w:rsidRPr="00A1564C" w:rsidRDefault="00A5480D" w:rsidP="00A5480D">
            <w:pPr>
              <w:pStyle w:val="TableText"/>
            </w:pPr>
            <w:r w:rsidRPr="004D721F">
              <w:t>VES-M03 </w:t>
            </w:r>
          </w:p>
        </w:tc>
        <w:tc>
          <w:tcPr>
            <w:tcW w:w="3151" w:type="pct"/>
          </w:tcPr>
          <w:p w14:paraId="02903CC1" w14:textId="22176B3B" w:rsidR="007E7F81" w:rsidRPr="00B75510" w:rsidRDefault="00A5480D" w:rsidP="007E7F81">
            <w:pPr>
              <w:pStyle w:val="TableText"/>
              <w:cnfStyle w:val="000000000000" w:firstRow="0" w:lastRow="0" w:firstColumn="0" w:lastColumn="0" w:oddVBand="0" w:evenVBand="0" w:oddHBand="0" w:evenHBand="0" w:firstRowFirstColumn="0" w:firstRowLastColumn="0" w:lastRowFirstColumn="0" w:lastRowLastColumn="0"/>
              <w:rPr>
                <w:rStyle w:val="Bold"/>
              </w:rPr>
            </w:pPr>
            <w:r w:rsidRPr="00B75510">
              <w:t>Marine coordination centre</w:t>
            </w:r>
          </w:p>
        </w:tc>
        <w:tc>
          <w:tcPr>
            <w:tcW w:w="1149" w:type="pct"/>
          </w:tcPr>
          <w:p w14:paraId="72776C8F" w14:textId="298452BC" w:rsidR="00A5480D" w:rsidRPr="00A1564C" w:rsidRDefault="007E7F81" w:rsidP="00A5480D">
            <w:pPr>
              <w:pStyle w:val="TableText"/>
              <w:cnfStyle w:val="000000000000" w:firstRow="0" w:lastRow="0" w:firstColumn="0" w:lastColumn="0" w:oddVBand="0" w:evenVBand="0" w:oddHBand="0" w:evenHBand="0" w:firstRowFirstColumn="0" w:firstRowLastColumn="0" w:lastRowFirstColumn="0" w:lastRowLastColumn="0"/>
            </w:pPr>
            <w:r w:rsidRPr="00A1564C">
              <w:t>Construction, operation and decommissioning</w:t>
            </w:r>
          </w:p>
        </w:tc>
      </w:tr>
      <w:tr w:rsidR="00D931DA" w:rsidRPr="005A0EC5" w14:paraId="727C9F1B" w14:textId="77777777" w:rsidTr="00443FF0">
        <w:trPr>
          <w:trHeight w:val="353"/>
        </w:trPr>
        <w:tc>
          <w:tcPr>
            <w:cnfStyle w:val="001000000000" w:firstRow="0" w:lastRow="0" w:firstColumn="1" w:lastColumn="0" w:oddVBand="0" w:evenVBand="0" w:oddHBand="0" w:evenHBand="0" w:firstRowFirstColumn="0" w:firstRowLastColumn="0" w:lastRowFirstColumn="0" w:lastRowLastColumn="0"/>
            <w:tcW w:w="700" w:type="pct"/>
          </w:tcPr>
          <w:p w14:paraId="53586DB7" w14:textId="7D34A1F7" w:rsidR="00D931DA" w:rsidRPr="004D721F" w:rsidRDefault="00D931DA" w:rsidP="00A5480D">
            <w:pPr>
              <w:pStyle w:val="TableText"/>
            </w:pPr>
            <w:r>
              <w:t>D</w:t>
            </w:r>
            <w:r w:rsidR="00AF0DD8">
              <w:t>EC-M01</w:t>
            </w:r>
          </w:p>
        </w:tc>
        <w:tc>
          <w:tcPr>
            <w:tcW w:w="3151" w:type="pct"/>
          </w:tcPr>
          <w:p w14:paraId="0275E6F7" w14:textId="3AB6B6E0" w:rsidR="00D931DA" w:rsidRPr="00B75510" w:rsidRDefault="00833D22" w:rsidP="00A5480D">
            <w:pPr>
              <w:pStyle w:val="TableText"/>
              <w:cnfStyle w:val="000000000000" w:firstRow="0" w:lastRow="0" w:firstColumn="0" w:lastColumn="0" w:oddVBand="0" w:evenVBand="0" w:oddHBand="0" w:evenHBand="0" w:firstRowFirstColumn="0" w:firstRowLastColumn="0" w:lastRowFirstColumn="0" w:lastRowLastColumn="0"/>
            </w:pPr>
            <w:r w:rsidRPr="00B75510">
              <w:t>Marine Decommissioning Management Plan</w:t>
            </w:r>
          </w:p>
        </w:tc>
        <w:tc>
          <w:tcPr>
            <w:tcW w:w="1149" w:type="pct"/>
          </w:tcPr>
          <w:p w14:paraId="002A5146" w14:textId="57BBC9A1" w:rsidR="00D931DA" w:rsidRPr="00A1564C" w:rsidRDefault="00833D22" w:rsidP="00A5480D">
            <w:pPr>
              <w:pStyle w:val="TableText"/>
              <w:cnfStyle w:val="000000000000" w:firstRow="0" w:lastRow="0" w:firstColumn="0" w:lastColumn="0" w:oddVBand="0" w:evenVBand="0" w:oddHBand="0" w:evenHBand="0" w:firstRowFirstColumn="0" w:firstRowLastColumn="0" w:lastRowFirstColumn="0" w:lastRowLastColumn="0"/>
            </w:pPr>
            <w:r>
              <w:t>D</w:t>
            </w:r>
            <w:r w:rsidRPr="00A1564C">
              <w:t>ecommissioning</w:t>
            </w:r>
          </w:p>
        </w:tc>
      </w:tr>
    </w:tbl>
    <w:p w14:paraId="7A034F3C" w14:textId="44262699" w:rsidR="00607FF5" w:rsidRPr="00607FF5" w:rsidRDefault="00607FF5" w:rsidP="00607FF5">
      <w:pPr>
        <w:pStyle w:val="Heading2"/>
      </w:pPr>
      <w:bookmarkStart w:id="93" w:name="_Toc225338420"/>
      <w:bookmarkStart w:id="94" w:name="_Toc228887236"/>
      <w:r w:rsidRPr="00607FF5">
        <w:lastRenderedPageBreak/>
        <w:t>Conclusion</w:t>
      </w:r>
      <w:bookmarkEnd w:id="93"/>
      <w:bookmarkEnd w:id="94"/>
    </w:p>
    <w:p w14:paraId="63985B51" w14:textId="079C17DD" w:rsidR="00443FF0" w:rsidRDefault="00607FF5" w:rsidP="00443FF0">
      <w:pPr>
        <w:pStyle w:val="BodyText"/>
      </w:pPr>
      <w:r w:rsidRPr="00607FF5">
        <w:t xml:space="preserve">The potential impacts </w:t>
      </w:r>
      <w:r w:rsidR="00D90B23">
        <w:t>to</w:t>
      </w:r>
      <w:r w:rsidRPr="00607FF5">
        <w:t xml:space="preserve"> non-Aboriginal underwater cultural heritage have been assessed </w:t>
      </w:r>
      <w:r w:rsidR="00541B33">
        <w:t>for</w:t>
      </w:r>
      <w:r w:rsidR="00AE0D0E">
        <w:t xml:space="preserve"> </w:t>
      </w:r>
      <w:r w:rsidRPr="00607FF5">
        <w:t xml:space="preserve">the construction, operation and decommissioning of the </w:t>
      </w:r>
      <w:r w:rsidR="00AE0D0E">
        <w:t>p</w:t>
      </w:r>
      <w:r w:rsidRPr="00607FF5">
        <w:t xml:space="preserve">roject. </w:t>
      </w:r>
      <w:r w:rsidR="00D90B23">
        <w:t>The</w:t>
      </w:r>
      <w:r w:rsidR="00AA43C2">
        <w:t xml:space="preserve"> potential </w:t>
      </w:r>
      <w:r w:rsidR="00423B01">
        <w:t>receptors</w:t>
      </w:r>
      <w:r w:rsidR="00AA43C2">
        <w:t xml:space="preserve"> relating to non-Aboriginal underwater cultural heritage </w:t>
      </w:r>
      <w:r w:rsidR="00423B01">
        <w:t>impacts</w:t>
      </w:r>
      <w:r w:rsidR="00AA43C2">
        <w:t xml:space="preserve"> include </w:t>
      </w:r>
      <w:r w:rsidRPr="00607FF5">
        <w:t>shipwrecks, unknown historical lost vessels, human remains and historical ordnance.</w:t>
      </w:r>
    </w:p>
    <w:p w14:paraId="794C8146" w14:textId="37521910" w:rsidR="00423B01" w:rsidRDefault="00CF356E" w:rsidP="00423B01">
      <w:pPr>
        <w:pStyle w:val="BodyBullet1"/>
        <w:numPr>
          <w:ilvl w:val="0"/>
          <w:numId w:val="0"/>
        </w:numPr>
        <w:ind w:left="340" w:hanging="340"/>
      </w:pPr>
      <w:r w:rsidRPr="00CF356E">
        <w:t xml:space="preserve">The following mitigation measures have been identified to avoid and minimise adverse impacts: </w:t>
      </w:r>
    </w:p>
    <w:p w14:paraId="79CCA70E" w14:textId="78C35979" w:rsidR="00607FF5" w:rsidRPr="00607FF5" w:rsidRDefault="00607FF5" w:rsidP="00607FF5">
      <w:pPr>
        <w:pStyle w:val="BodyBullet1"/>
      </w:pPr>
      <w:r w:rsidRPr="00607FF5">
        <w:t>Further non-Aboriginal underwater cultural heritage investigations (UMH-M001)</w:t>
      </w:r>
    </w:p>
    <w:p w14:paraId="3B31BCB9" w14:textId="7043AEB6" w:rsidR="00607FF5" w:rsidRPr="00607FF5" w:rsidRDefault="00607FF5" w:rsidP="00607FF5">
      <w:pPr>
        <w:pStyle w:val="BodyBullet1"/>
      </w:pPr>
      <w:r w:rsidRPr="00607FF5">
        <w:t>Exclusion zones (UMH-M002)</w:t>
      </w:r>
    </w:p>
    <w:p w14:paraId="7E21C9C3" w14:textId="1B9C5F86" w:rsidR="00607FF5" w:rsidRPr="00607FF5" w:rsidRDefault="005533B7" w:rsidP="00607FF5">
      <w:pPr>
        <w:pStyle w:val="BodyBullet1"/>
      </w:pPr>
      <w:r>
        <w:t>U</w:t>
      </w:r>
      <w:r w:rsidR="00607FF5" w:rsidRPr="00607FF5">
        <w:t xml:space="preserve">nderwater </w:t>
      </w:r>
      <w:r>
        <w:t>C</w:t>
      </w:r>
      <w:r w:rsidR="00607FF5" w:rsidRPr="00607FF5">
        <w:t xml:space="preserve">ultural </w:t>
      </w:r>
      <w:r>
        <w:t>H</w:t>
      </w:r>
      <w:r w:rsidR="00607FF5" w:rsidRPr="00607FF5">
        <w:t xml:space="preserve">eritage </w:t>
      </w:r>
      <w:r>
        <w:t>M</w:t>
      </w:r>
      <w:r w:rsidR="00607FF5" w:rsidRPr="00607FF5">
        <w:t xml:space="preserve">anagement </w:t>
      </w:r>
      <w:r>
        <w:t>P</w:t>
      </w:r>
      <w:r w:rsidR="00607FF5" w:rsidRPr="00607FF5">
        <w:t>lan (UMH-M003)</w:t>
      </w:r>
    </w:p>
    <w:p w14:paraId="714645C2" w14:textId="30BE4866" w:rsidR="00607FF5" w:rsidRPr="00607FF5" w:rsidRDefault="00607FF5" w:rsidP="00607FF5">
      <w:pPr>
        <w:pStyle w:val="BodyBullet1"/>
      </w:pPr>
      <w:r w:rsidRPr="00607FF5">
        <w:t>Site</w:t>
      </w:r>
      <w:r w:rsidR="005533B7">
        <w:t>-</w:t>
      </w:r>
      <w:r w:rsidRPr="00607FF5">
        <w:t>specific archaeological investigation (UHM-M004)</w:t>
      </w:r>
    </w:p>
    <w:p w14:paraId="2FEF1080" w14:textId="77777777" w:rsidR="00607FF5" w:rsidRPr="00607FF5" w:rsidRDefault="00607FF5" w:rsidP="00607FF5">
      <w:pPr>
        <w:pStyle w:val="BodyBullet1"/>
      </w:pPr>
      <w:r w:rsidRPr="00607FF5">
        <w:t>Underwater cultural heritage induction (UMH-M005)</w:t>
      </w:r>
    </w:p>
    <w:p w14:paraId="0158BD12" w14:textId="7422FA58" w:rsidR="00607FF5" w:rsidRPr="00607FF5" w:rsidRDefault="00A11401" w:rsidP="00607FF5">
      <w:pPr>
        <w:pStyle w:val="BodyBullet1"/>
      </w:pPr>
      <w:r w:rsidRPr="00607FF5">
        <w:t xml:space="preserve">Unexpected finds protocol </w:t>
      </w:r>
      <w:r w:rsidR="00607FF5" w:rsidRPr="00607FF5">
        <w:t>(UMH-M006)</w:t>
      </w:r>
      <w:r w:rsidR="001D0389">
        <w:t>.</w:t>
      </w:r>
    </w:p>
    <w:p w14:paraId="4C1913FB" w14:textId="4E1BF771" w:rsidR="00607FF5" w:rsidRPr="00607FF5" w:rsidRDefault="00607FF5" w:rsidP="00EA4DC1">
      <w:pPr>
        <w:pStyle w:val="BodyBullet1"/>
        <w:numPr>
          <w:ilvl w:val="0"/>
          <w:numId w:val="0"/>
        </w:numPr>
      </w:pPr>
      <w:r w:rsidRPr="00607FF5">
        <w:t>The</w:t>
      </w:r>
      <w:r w:rsidR="00831445">
        <w:t>se</w:t>
      </w:r>
      <w:r w:rsidRPr="00607FF5">
        <w:t xml:space="preserve"> measures will assist </w:t>
      </w:r>
      <w:r w:rsidR="008D5034">
        <w:t>in</w:t>
      </w:r>
      <w:r w:rsidR="008D5034" w:rsidRPr="00607FF5">
        <w:t xml:space="preserve"> </w:t>
      </w:r>
      <w:r w:rsidR="00B3034F">
        <w:t xml:space="preserve">determining the final </w:t>
      </w:r>
      <w:r w:rsidRPr="00607FF5">
        <w:t>location of offshore infrastructure</w:t>
      </w:r>
      <w:r w:rsidR="00BB200C">
        <w:t xml:space="preserve"> </w:t>
      </w:r>
      <w:r w:rsidRPr="00607FF5">
        <w:t>to avoid direct and indirect</w:t>
      </w:r>
      <w:r w:rsidR="00BB200C">
        <w:t xml:space="preserve"> </w:t>
      </w:r>
      <w:r w:rsidRPr="00607FF5">
        <w:t xml:space="preserve">impacts on </w:t>
      </w:r>
      <w:r w:rsidR="00AB4D62">
        <w:t xml:space="preserve">non-Aboriginal </w:t>
      </w:r>
      <w:r w:rsidRPr="00607FF5">
        <w:t xml:space="preserve">underwater cultural heritage items. </w:t>
      </w:r>
      <w:r w:rsidR="00BB200C" w:rsidRPr="00BB200C">
        <w:t>While the potential for effects on unidentified cultural heritage remains</w:t>
      </w:r>
      <w:r w:rsidRPr="00607FF5">
        <w:t xml:space="preserve">, </w:t>
      </w:r>
      <w:r w:rsidR="008D5034">
        <w:t>implementing</w:t>
      </w:r>
      <w:r w:rsidR="00752AB4">
        <w:t xml:space="preserve"> </w:t>
      </w:r>
      <w:r w:rsidR="008D5034">
        <w:t xml:space="preserve">these </w:t>
      </w:r>
      <w:r w:rsidR="00752AB4">
        <w:t>measures reduces the likelihood of potential impacts,</w:t>
      </w:r>
      <w:r w:rsidR="00752AB4" w:rsidRPr="00F40D74">
        <w:t xml:space="preserve"> and </w:t>
      </w:r>
      <w:r w:rsidR="00752AB4">
        <w:t>any</w:t>
      </w:r>
      <w:r w:rsidR="00752AB4" w:rsidRPr="00F40D74">
        <w:t xml:space="preserve"> residual impact</w:t>
      </w:r>
      <w:r w:rsidR="00752AB4">
        <w:t>s are</w:t>
      </w:r>
      <w:r w:rsidR="00752AB4" w:rsidRPr="00F40D74">
        <w:t xml:space="preserve"> low to negligible</w:t>
      </w:r>
      <w:r w:rsidRPr="00607FF5">
        <w:t>.</w:t>
      </w:r>
    </w:p>
    <w:p w14:paraId="79206EF4" w14:textId="2659F712" w:rsidR="00607FF5" w:rsidRPr="00607FF5" w:rsidRDefault="00607FF5" w:rsidP="00607FF5">
      <w:pPr>
        <w:pStyle w:val="BodyText"/>
      </w:pPr>
      <w:r w:rsidRPr="00607FF5">
        <w:t>In considering the</w:t>
      </w:r>
      <w:r w:rsidR="00752AB4">
        <w:t xml:space="preserve"> </w:t>
      </w:r>
      <w:r w:rsidRPr="00607FF5">
        <w:t>EIS guidelines, the assessment found there would be no significant impacts on non-Aboriginal underwater cultural heritage values.</w:t>
      </w:r>
    </w:p>
    <w:p w14:paraId="1B3722D4" w14:textId="7164119F" w:rsidR="006206F0" w:rsidRDefault="001D0389" w:rsidP="00607FF5">
      <w:pPr>
        <w:pStyle w:val="BodyText"/>
      </w:pPr>
      <w:r>
        <w:t xml:space="preserve">Star of the South has considered the </w:t>
      </w:r>
      <w:r w:rsidR="00607FF5" w:rsidRPr="00607FF5">
        <w:t xml:space="preserve">potential for </w:t>
      </w:r>
      <w:r w:rsidR="008D5034">
        <w:t xml:space="preserve">cumulative </w:t>
      </w:r>
      <w:r w:rsidR="00607FF5" w:rsidRPr="00607FF5">
        <w:t xml:space="preserve">impacts </w:t>
      </w:r>
      <w:r w:rsidR="008D5034" w:rsidRPr="00343720">
        <w:t>with other proposed developments in the region</w:t>
      </w:r>
      <w:r w:rsidR="008D5034">
        <w:t xml:space="preserve"> </w:t>
      </w:r>
      <w:r>
        <w:t>as part of</w:t>
      </w:r>
      <w:r w:rsidR="008D5034">
        <w:t xml:space="preserve"> the assessment. </w:t>
      </w:r>
      <w:r w:rsidR="00103FFF">
        <w:t>While t</w:t>
      </w:r>
      <w:r w:rsidR="00103FFF" w:rsidRPr="00103FFF">
        <w:t>here is a potential for cumulative impacts within the overlap of the cable route areas</w:t>
      </w:r>
      <w:r w:rsidR="00103FFF">
        <w:t xml:space="preserve"> between the project and </w:t>
      </w:r>
      <w:r w:rsidR="004E2983">
        <w:t xml:space="preserve">a </w:t>
      </w:r>
      <w:r w:rsidR="00930A63">
        <w:t xml:space="preserve">neighbouring </w:t>
      </w:r>
      <w:r w:rsidR="00103FFF">
        <w:t xml:space="preserve">offshore wind farm </w:t>
      </w:r>
      <w:r w:rsidR="00854061">
        <w:t>proposal</w:t>
      </w:r>
      <w:r w:rsidR="00103FFF" w:rsidRPr="00103FFF">
        <w:t xml:space="preserve">, this will depend on the final cable route for both projects and whether there are any items of </w:t>
      </w:r>
      <w:r w:rsidR="0014752C">
        <w:t xml:space="preserve">underwater cultural heritage </w:t>
      </w:r>
      <w:r w:rsidR="00103FFF" w:rsidRPr="00103FFF">
        <w:t>presen</w:t>
      </w:r>
      <w:r w:rsidR="00930A63">
        <w:t>t.</w:t>
      </w:r>
      <w:r w:rsidR="00F95DCB">
        <w:t xml:space="preserve"> </w:t>
      </w:r>
      <w:r w:rsidR="00607FF5" w:rsidRPr="00607FF5">
        <w:t xml:space="preserve">With the implementation of </w:t>
      </w:r>
      <w:r w:rsidR="008D5034">
        <w:t xml:space="preserve">the </w:t>
      </w:r>
      <w:r w:rsidR="00607FF5" w:rsidRPr="00607FF5">
        <w:t xml:space="preserve">mitigation measures outlined in this </w:t>
      </w:r>
      <w:r w:rsidR="008D5034">
        <w:t>chapter</w:t>
      </w:r>
      <w:r w:rsidR="00607FF5" w:rsidRPr="00607FF5">
        <w:t xml:space="preserve">, the potential for impacts to </w:t>
      </w:r>
      <w:r w:rsidR="008D5034">
        <w:t xml:space="preserve">non-Aboriginal </w:t>
      </w:r>
      <w:r w:rsidR="00607FF5" w:rsidRPr="00607FF5">
        <w:t xml:space="preserve">underwater cultural heritage </w:t>
      </w:r>
      <w:r w:rsidR="006F11F1">
        <w:t>protected</w:t>
      </w:r>
      <w:r w:rsidR="00607FF5" w:rsidRPr="00607FF5">
        <w:t xml:space="preserve"> by the </w:t>
      </w:r>
      <w:r w:rsidR="00607FF5" w:rsidRPr="00652380">
        <w:rPr>
          <w:rStyle w:val="Italics"/>
        </w:rPr>
        <w:t xml:space="preserve">Underwater Cultural Heritage Act 2018 </w:t>
      </w:r>
      <w:r w:rsidR="00607FF5" w:rsidRPr="005A3358">
        <w:rPr>
          <w:rStyle w:val="Italics"/>
          <w:i w:val="0"/>
          <w:iCs/>
        </w:rPr>
        <w:t>(Cth)</w:t>
      </w:r>
      <w:r w:rsidR="00607FF5" w:rsidRPr="00607FF5">
        <w:t xml:space="preserve"> would be minor to negligible</w:t>
      </w:r>
      <w:r w:rsidR="008D5034">
        <w:t>,</w:t>
      </w:r>
      <w:r w:rsidR="00607FF5" w:rsidRPr="00607FF5">
        <w:t xml:space="preserve"> and</w:t>
      </w:r>
      <w:r w:rsidR="006F11F1">
        <w:t xml:space="preserve"> the</w:t>
      </w:r>
      <w:r w:rsidR="00607FF5" w:rsidRPr="00607FF5">
        <w:t xml:space="preserve"> potential risks low</w:t>
      </w:r>
      <w:r w:rsidR="007B64DB">
        <w:t xml:space="preserve"> to very low</w:t>
      </w:r>
      <w:r w:rsidR="00607FF5" w:rsidRPr="00607FF5">
        <w:t>.</w:t>
      </w:r>
    </w:p>
    <w:p w14:paraId="715015EC" w14:textId="77777777" w:rsidR="00F40D74" w:rsidRPr="00CC643A" w:rsidRDefault="00F40D74" w:rsidP="00F40D74">
      <w:pPr>
        <w:pStyle w:val="BodyText"/>
      </w:pPr>
    </w:p>
    <w:sectPr w:rsidR="00F40D74" w:rsidRPr="00CC643A" w:rsidSect="009020DB">
      <w:pgSz w:w="11906" w:h="16838" w:code="9"/>
      <w:pgMar w:top="1134" w:right="1134" w:bottom="1134" w:left="1134" w:header="454"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E1841" w14:textId="77777777" w:rsidR="007E45ED" w:rsidRDefault="007E45ED" w:rsidP="00A02FC6">
      <w:r>
        <w:separator/>
      </w:r>
    </w:p>
  </w:endnote>
  <w:endnote w:type="continuationSeparator" w:id="0">
    <w:p w14:paraId="28A4823B" w14:textId="77777777" w:rsidR="007E45ED" w:rsidRDefault="007E45ED" w:rsidP="00A02FC6">
      <w:r>
        <w:continuationSeparator/>
      </w:r>
    </w:p>
  </w:endnote>
  <w:endnote w:type="continuationNotice" w:id="1">
    <w:p w14:paraId="0403FDE2" w14:textId="77777777" w:rsidR="007E45ED" w:rsidRDefault="007E45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68A0075C-4F13-4329-9958-C772BAA644EB}"/>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E123" w14:textId="788350DA" w:rsidR="00490892" w:rsidRPr="00204A6F" w:rsidRDefault="00036B93" w:rsidP="005B5A3E">
    <w:pPr>
      <w:pStyle w:val="Footer"/>
    </w:pPr>
    <w:r>
      <w:t>14-</w:t>
    </w:r>
    <w:r w:rsidR="002036B2" w:rsidRPr="005B5A3E">
      <w:fldChar w:fldCharType="begin"/>
    </w:r>
    <w:r w:rsidR="002036B2" w:rsidRPr="005B5A3E">
      <w:instrText xml:space="preserve"> PAGE   \* MERGEFORMAT </w:instrText>
    </w:r>
    <w:r w:rsidR="002036B2" w:rsidRPr="005B5A3E">
      <w:fldChar w:fldCharType="separate"/>
    </w:r>
    <w:r w:rsidR="002036B2">
      <w:t>1-2</w:t>
    </w:r>
    <w:r w:rsidR="002036B2"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5E6C15">
      <w:instrText>Chapter 14</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5E6C15">
      <w:instrText>Chapter 14</w:instrText>
    </w:r>
    <w:r w:rsidR="0035781F" w:rsidRPr="005B5A3E">
      <w:fldChar w:fldCharType="end"/>
    </w:r>
    <w:r w:rsidR="0035781F" w:rsidRPr="005B5A3E">
      <w:instrText>"</w:instrText>
    </w:r>
    <w:r w:rsidR="0035781F" w:rsidRPr="005B5A3E">
      <w:fldChar w:fldCharType="separate"/>
    </w:r>
    <w:r w:rsidR="005E6C15">
      <w:t>Chapter 14</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5E6C15">
      <w:instrText>Chapter 14</w:instrText>
    </w:r>
    <w:r w:rsidR="0035781F" w:rsidRPr="005B5A3E">
      <w:fldChar w:fldCharType="end"/>
    </w:r>
    <w:r w:rsidR="0035781F" w:rsidRPr="005B5A3E">
      <w:instrText>&lt;&gt;"Error*""–"</w:instrText>
    </w:r>
    <w:r w:rsidR="0035781F" w:rsidRPr="005B5A3E">
      <w:fldChar w:fldCharType="separate"/>
    </w:r>
    <w:r w:rsidR="005E6C15"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5E6C15">
      <w:instrText>Non-Aboriginal underwater cultural heritage</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5E6C15">
      <w:instrText>Non-Aboriginal underwater cultural heritage</w:instrText>
    </w:r>
    <w:r w:rsidR="0035781F" w:rsidRPr="005B5A3E">
      <w:fldChar w:fldCharType="end"/>
    </w:r>
    <w:r w:rsidR="0035781F" w:rsidRPr="005B5A3E">
      <w:instrText>"</w:instrText>
    </w:r>
    <w:r w:rsidR="0035781F" w:rsidRPr="005B5A3E">
      <w:fldChar w:fldCharType="separate"/>
    </w:r>
    <w:r w:rsidR="005E6C15">
      <w:t>Non-Aboriginal underwater cultural heritage</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6CE3" w14:textId="53A51AC4"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5E6C15">
      <w:instrText>Chapter 14</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5E6C15">
      <w:instrText>Chapter 14</w:instrText>
    </w:r>
    <w:r w:rsidRPr="005B5A3E">
      <w:fldChar w:fldCharType="end"/>
    </w:r>
    <w:r w:rsidRPr="005B5A3E">
      <w:instrText>"</w:instrText>
    </w:r>
    <w:r w:rsidRPr="005B5A3E">
      <w:fldChar w:fldCharType="separate"/>
    </w:r>
    <w:r w:rsidR="005E6C15">
      <w:t>Chapter 14</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5E6C15">
      <w:instrText>Chapter 14</w:instrText>
    </w:r>
    <w:r w:rsidRPr="005B5A3E">
      <w:fldChar w:fldCharType="end"/>
    </w:r>
    <w:r w:rsidRPr="005B5A3E">
      <w:instrText>&lt;&gt;"Error*""–"</w:instrText>
    </w:r>
    <w:r w:rsidRPr="005B5A3E">
      <w:fldChar w:fldCharType="separate"/>
    </w:r>
    <w:r w:rsidR="005E6C15"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5E6C15">
      <w:instrText>Non-Aboriginal underwater cultural heritage</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5E6C15">
      <w:instrText>Non-Aboriginal underwater cultural heritage</w:instrText>
    </w:r>
    <w:r w:rsidR="002878AA" w:rsidRPr="005B5A3E">
      <w:fldChar w:fldCharType="end"/>
    </w:r>
    <w:r w:rsidR="002878AA" w:rsidRPr="005B5A3E">
      <w:instrText>"</w:instrText>
    </w:r>
    <w:r w:rsidR="002878AA" w:rsidRPr="005B5A3E">
      <w:fldChar w:fldCharType="separate"/>
    </w:r>
    <w:r w:rsidR="005E6C15">
      <w:t>Non-Aboriginal underwater cultural heritage</w:t>
    </w:r>
    <w:r w:rsidR="002878AA" w:rsidRPr="005B5A3E">
      <w:fldChar w:fldCharType="end"/>
    </w:r>
    <w:r w:rsidR="002878AA" w:rsidRPr="005B5A3E">
      <w:ptab w:relativeTo="margin" w:alignment="right" w:leader="none"/>
    </w:r>
    <w:r w:rsidR="00036B93">
      <w:t>14-</w:t>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8F610" w14:textId="77777777" w:rsidR="007E45ED" w:rsidRDefault="007E45ED" w:rsidP="0036083B">
      <w:pPr>
        <w:spacing w:before="360"/>
      </w:pPr>
      <w:r>
        <w:separator/>
      </w:r>
    </w:p>
  </w:footnote>
  <w:footnote w:type="continuationSeparator" w:id="0">
    <w:p w14:paraId="0B8E47F0" w14:textId="77777777" w:rsidR="007E45ED" w:rsidRDefault="007E45ED" w:rsidP="0036083B">
      <w:pPr>
        <w:spacing w:before="360"/>
      </w:pPr>
      <w:r>
        <w:continuationSeparator/>
      </w:r>
    </w:p>
  </w:footnote>
  <w:footnote w:type="continuationNotice" w:id="1">
    <w:p w14:paraId="4DDFCD85" w14:textId="77777777" w:rsidR="007E45ED" w:rsidRDefault="007E45ED"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44B6" w14:textId="7E9B3DE7"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5E6C15">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5E6C15">
      <w:rPr>
        <w:noProof/>
      </w:rPr>
      <w:instrText>Commonwealth Environmental Impact Statement</w:instrText>
    </w:r>
    <w:r>
      <w:fldChar w:fldCharType="end"/>
    </w:r>
    <w:r>
      <w:instrText>"</w:instrText>
    </w:r>
    <w:r>
      <w:fldChar w:fldCharType="separate"/>
    </w:r>
    <w:r w:rsidR="005E6C15">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B64A" w14:textId="77777777" w:rsidR="00A06F68" w:rsidRPr="00967A72" w:rsidRDefault="000F1088" w:rsidP="00967A72">
    <w:pPr>
      <w:pStyle w:val="HeaderEvenPage"/>
    </w:pPr>
    <w:r w:rsidRPr="007257D6">
      <w:rPr>
        <w:noProof/>
      </w:rPr>
      <w:drawing>
        <wp:inline distT="0" distB="0" distL="0" distR="0" wp14:anchorId="71B492AA" wp14:editId="376B7234">
          <wp:extent cx="1229850" cy="324000"/>
          <wp:effectExtent l="0" t="0" r="8890" b="0"/>
          <wp:docPr id="1416185814" name="Picture 15" descr="A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07036" name="Picture 15" descr="A green text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565B" w14:textId="32E9B3A3"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5E6C15">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5B648C1"/>
    <w:multiLevelType w:val="hybridMultilevel"/>
    <w:tmpl w:val="CD2CD05A"/>
    <w:lvl w:ilvl="0" w:tplc="BDCCCFCE">
      <w:start w:val="1"/>
      <w:numFmt w:val="decimal"/>
      <w:lvlText w:val="%1."/>
      <w:lvlJc w:val="left"/>
      <w:pPr>
        <w:ind w:left="1020" w:hanging="360"/>
      </w:pPr>
    </w:lvl>
    <w:lvl w:ilvl="1" w:tplc="C7A228EA">
      <w:start w:val="1"/>
      <w:numFmt w:val="decimal"/>
      <w:lvlText w:val="%2."/>
      <w:lvlJc w:val="left"/>
      <w:pPr>
        <w:ind w:left="1020" w:hanging="360"/>
      </w:pPr>
    </w:lvl>
    <w:lvl w:ilvl="2" w:tplc="1EC037A6">
      <w:start w:val="1"/>
      <w:numFmt w:val="decimal"/>
      <w:lvlText w:val="%3."/>
      <w:lvlJc w:val="left"/>
      <w:pPr>
        <w:ind w:left="1020" w:hanging="360"/>
      </w:pPr>
    </w:lvl>
    <w:lvl w:ilvl="3" w:tplc="423C7B4A">
      <w:start w:val="1"/>
      <w:numFmt w:val="decimal"/>
      <w:lvlText w:val="%4."/>
      <w:lvlJc w:val="left"/>
      <w:pPr>
        <w:ind w:left="1020" w:hanging="360"/>
      </w:pPr>
    </w:lvl>
    <w:lvl w:ilvl="4" w:tplc="411E764A">
      <w:start w:val="1"/>
      <w:numFmt w:val="decimal"/>
      <w:lvlText w:val="%5."/>
      <w:lvlJc w:val="left"/>
      <w:pPr>
        <w:ind w:left="1020" w:hanging="360"/>
      </w:pPr>
    </w:lvl>
    <w:lvl w:ilvl="5" w:tplc="61C08626">
      <w:start w:val="1"/>
      <w:numFmt w:val="decimal"/>
      <w:lvlText w:val="%6."/>
      <w:lvlJc w:val="left"/>
      <w:pPr>
        <w:ind w:left="1020" w:hanging="360"/>
      </w:pPr>
    </w:lvl>
    <w:lvl w:ilvl="6" w:tplc="C786EC00">
      <w:start w:val="1"/>
      <w:numFmt w:val="decimal"/>
      <w:lvlText w:val="%7."/>
      <w:lvlJc w:val="left"/>
      <w:pPr>
        <w:ind w:left="1020" w:hanging="360"/>
      </w:pPr>
    </w:lvl>
    <w:lvl w:ilvl="7" w:tplc="6EEA912C">
      <w:start w:val="1"/>
      <w:numFmt w:val="decimal"/>
      <w:lvlText w:val="%8."/>
      <w:lvlJc w:val="left"/>
      <w:pPr>
        <w:ind w:left="1020" w:hanging="360"/>
      </w:pPr>
    </w:lvl>
    <w:lvl w:ilvl="8" w:tplc="B2620EFE">
      <w:start w:val="1"/>
      <w:numFmt w:val="decimal"/>
      <w:lvlText w:val="%9."/>
      <w:lvlJc w:val="left"/>
      <w:pPr>
        <w:ind w:left="1020" w:hanging="360"/>
      </w:pPr>
    </w:lvl>
  </w:abstractNum>
  <w:abstractNum w:abstractNumId="4" w15:restartNumberingAfterBreak="0">
    <w:nsid w:val="08B544F2"/>
    <w:multiLevelType w:val="multilevel"/>
    <w:tmpl w:val="DA405F6A"/>
    <w:lvl w:ilvl="0">
      <w:start w:val="1"/>
      <w:numFmt w:val="decimal"/>
      <w:lvlText w:val="%1."/>
      <w:lvlJc w:val="left"/>
      <w:pPr>
        <w:ind w:left="851" w:hanging="851"/>
      </w:pPr>
      <w:rPr>
        <w:rFonts w:asciiTheme="minorHAnsi" w:eastAsiaTheme="minorHAnsi" w:hAnsiTheme="minorHAnsi" w:cstheme="minorBidi"/>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6" w15:restartNumberingAfterBreak="0">
    <w:nsid w:val="0F9D37FF"/>
    <w:multiLevelType w:val="multilevel"/>
    <w:tmpl w:val="CF404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593D4F"/>
    <w:multiLevelType w:val="multilevel"/>
    <w:tmpl w:val="975627AE"/>
    <w:lvl w:ilvl="0">
      <w:start w:val="14"/>
      <w:numFmt w:val="decimal"/>
      <w:lvlText w:val="Chapter %1"/>
      <w:lvlJc w:val="left"/>
      <w:pPr>
        <w:ind w:left="2835" w:hanging="2835"/>
      </w:pPr>
      <w:rPr>
        <w:rFonts w:asciiTheme="majorHAnsi" w:hAnsiTheme="majorHAnsi" w:hint="default"/>
        <w:color w:val="00966E"/>
      </w:rPr>
    </w:lvl>
    <w:lvl w:ilvl="1">
      <w:start w:val="1"/>
      <w:numFmt w:val="decimal"/>
      <w:lvlText w:val="%1.%2"/>
      <w:lvlJc w:val="left"/>
      <w:pPr>
        <w:ind w:left="1134" w:hanging="1134"/>
      </w:pPr>
      <w:rPr>
        <w:rFonts w:hint="default"/>
        <w:color w:val="006E50"/>
      </w:rPr>
    </w:lvl>
    <w:lvl w:ilvl="2">
      <w:start w:val="1"/>
      <w:numFmt w:val="decimal"/>
      <w:lvlText w:val="%1.%2.%3"/>
      <w:lvlJc w:val="left"/>
      <w:pPr>
        <w:ind w:left="1474" w:hanging="1474"/>
      </w:pPr>
      <w:rPr>
        <w:rFonts w:hint="default"/>
        <w:color w:val="00966E"/>
      </w:rPr>
    </w:lvl>
    <w:lvl w:ilvl="3">
      <w:start w:val="1"/>
      <w:numFmt w:val="decimal"/>
      <w:lvlText w:val="%1.%2.%3.%4"/>
      <w:lvlJc w:val="left"/>
      <w:pPr>
        <w:ind w:left="1701" w:hanging="1701"/>
      </w:pPr>
      <w:rPr>
        <w:rFonts w:asciiTheme="majorHAnsi" w:hAnsiTheme="majorHAnsi" w:hint="default"/>
        <w:color w:val="006E50"/>
        <w:sz w:val="28"/>
      </w:rPr>
    </w:lvl>
    <w:lvl w:ilvl="4">
      <w:start w:val="1"/>
      <w:numFmt w:val="decimal"/>
      <w:lvlText w:val="%1.%2.%3.%4.%5"/>
      <w:lvlJc w:val="left"/>
      <w:pPr>
        <w:ind w:left="2041" w:hanging="2041"/>
      </w:pPr>
      <w:rPr>
        <w:rFonts w:asciiTheme="majorHAnsi" w:hAnsiTheme="majorHAnsi" w:hint="default"/>
        <w:color w:val="006E50" w:themeColor="accent1"/>
      </w:rPr>
    </w:lvl>
    <w:lvl w:ilvl="5">
      <w:start w:val="1"/>
      <w:numFmt w:val="decimal"/>
      <w:lvlText w:val="%1.%2.%3.%4.%5.%6"/>
      <w:lvlJc w:val="left"/>
      <w:pPr>
        <w:ind w:left="2041" w:hanging="2041"/>
      </w:pPr>
      <w:rPr>
        <w:rFonts w:asciiTheme="majorHAnsi" w:hAnsiTheme="majorHAnsi" w:hint="default"/>
        <w:color w:val="006E50"/>
        <w:vertAlign w:val="baseline"/>
      </w:rPr>
    </w:lvl>
    <w:lvl w:ilvl="6">
      <w:start w:val="1"/>
      <w:numFmt w:val="decimal"/>
      <w:lvlText w:val="%7"/>
      <w:lvlJc w:val="left"/>
      <w:pPr>
        <w:ind w:left="340" w:hanging="340"/>
      </w:pPr>
      <w:rPr>
        <w:rFonts w:hint="default"/>
        <w:color w:val="auto"/>
      </w:rPr>
    </w:lvl>
    <w:lvl w:ilvl="7">
      <w:start w:val="1"/>
      <w:numFmt w:val="lowerLetter"/>
      <w:lvlText w:val="%8"/>
      <w:lvlJc w:val="left"/>
      <w:pPr>
        <w:ind w:left="680" w:hanging="340"/>
      </w:pPr>
      <w:rPr>
        <w:rFonts w:hint="default"/>
        <w:color w:val="auto"/>
      </w:rPr>
    </w:lvl>
    <w:lvl w:ilvl="8">
      <w:start w:val="1"/>
      <w:numFmt w:val="lowerRoman"/>
      <w:lvlText w:val="%9"/>
      <w:lvlJc w:val="right"/>
      <w:pPr>
        <w:ind w:left="1021" w:hanging="341"/>
      </w:pPr>
      <w:rPr>
        <w:rFonts w:hint="default"/>
        <w:color w:val="auto"/>
      </w:rPr>
    </w:lvl>
  </w:abstractNum>
  <w:abstractNum w:abstractNumId="8"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0" w15:restartNumberingAfterBreak="0">
    <w:nsid w:val="5C672406"/>
    <w:multiLevelType w:val="multilevel"/>
    <w:tmpl w:val="3D182AE4"/>
    <w:lvl w:ilvl="0">
      <w:start w:val="14"/>
      <w:numFmt w:val="decimal"/>
      <w:lvlText w:val="Chapter %1"/>
      <w:lvlJc w:val="left"/>
      <w:pPr>
        <w:ind w:left="2268" w:hanging="2268"/>
      </w:pPr>
      <w:rPr>
        <w:rFonts w:asciiTheme="majorHAnsi" w:hAnsiTheme="majorHAnsi" w:hint="default"/>
        <w:color w:val="00966E"/>
      </w:rPr>
    </w:lvl>
    <w:lvl w:ilvl="1">
      <w:start w:val="1"/>
      <w:numFmt w:val="decimal"/>
      <w:lvlText w:val="%1.%2"/>
      <w:lvlJc w:val="left"/>
      <w:pPr>
        <w:ind w:left="1134" w:hanging="1134"/>
      </w:pPr>
      <w:rPr>
        <w:rFonts w:hint="default"/>
        <w:color w:val="006E50"/>
      </w:rPr>
    </w:lvl>
    <w:lvl w:ilvl="2">
      <w:start w:val="1"/>
      <w:numFmt w:val="decimal"/>
      <w:lvlText w:val="%1.%2.%3"/>
      <w:lvlJc w:val="left"/>
      <w:pPr>
        <w:ind w:left="1474" w:hanging="1474"/>
      </w:pPr>
      <w:rPr>
        <w:rFonts w:hint="default"/>
        <w:color w:val="00966E"/>
      </w:rPr>
    </w:lvl>
    <w:lvl w:ilvl="3">
      <w:start w:val="1"/>
      <w:numFmt w:val="decimal"/>
      <w:lvlText w:val="%1.%2.%3.%4"/>
      <w:lvlJc w:val="left"/>
      <w:pPr>
        <w:ind w:left="1701" w:hanging="1701"/>
      </w:pPr>
      <w:rPr>
        <w:rFonts w:asciiTheme="majorHAnsi" w:hAnsiTheme="majorHAnsi" w:hint="default"/>
        <w:color w:val="006E50"/>
        <w:sz w:val="28"/>
      </w:rPr>
    </w:lvl>
    <w:lvl w:ilvl="4">
      <w:start w:val="1"/>
      <w:numFmt w:val="decimal"/>
      <w:lvlText w:val="%1.%2.%3.%4.%5"/>
      <w:lvlJc w:val="left"/>
      <w:pPr>
        <w:ind w:left="2041" w:hanging="2041"/>
      </w:pPr>
      <w:rPr>
        <w:rFonts w:asciiTheme="majorHAnsi" w:hAnsiTheme="majorHAnsi" w:hint="default"/>
        <w:color w:val="006E50" w:themeColor="accent1"/>
      </w:rPr>
    </w:lvl>
    <w:lvl w:ilvl="5">
      <w:start w:val="1"/>
      <w:numFmt w:val="decimal"/>
      <w:lvlText w:val="%1.%2.%3.%4.%5.%6"/>
      <w:lvlJc w:val="left"/>
      <w:pPr>
        <w:ind w:left="2041" w:hanging="2041"/>
      </w:pPr>
      <w:rPr>
        <w:rFonts w:asciiTheme="majorHAnsi" w:hAnsiTheme="majorHAnsi" w:hint="default"/>
        <w:color w:val="006E50"/>
        <w:vertAlign w:val="baseline"/>
      </w:rPr>
    </w:lvl>
    <w:lvl w:ilvl="6">
      <w:start w:val="1"/>
      <w:numFmt w:val="decimal"/>
      <w:lvlText w:val="%7"/>
      <w:lvlJc w:val="left"/>
      <w:pPr>
        <w:ind w:left="340" w:hanging="340"/>
      </w:pPr>
      <w:rPr>
        <w:rFonts w:hint="default"/>
        <w:color w:val="auto"/>
      </w:rPr>
    </w:lvl>
    <w:lvl w:ilvl="7">
      <w:start w:val="1"/>
      <w:numFmt w:val="lowerLetter"/>
      <w:lvlText w:val="%8"/>
      <w:lvlJc w:val="left"/>
      <w:pPr>
        <w:ind w:left="680" w:hanging="340"/>
      </w:pPr>
      <w:rPr>
        <w:rFonts w:hint="default"/>
        <w:color w:val="auto"/>
      </w:rPr>
    </w:lvl>
    <w:lvl w:ilvl="8">
      <w:start w:val="1"/>
      <w:numFmt w:val="lowerRoman"/>
      <w:lvlText w:val="%9"/>
      <w:lvlJc w:val="right"/>
      <w:pPr>
        <w:ind w:left="1021" w:hanging="341"/>
      </w:pPr>
      <w:rPr>
        <w:rFonts w:hint="default"/>
        <w:color w:val="auto"/>
      </w:rPr>
    </w:lvl>
  </w:abstractNum>
  <w:abstractNum w:abstractNumId="11" w15:restartNumberingAfterBreak="0">
    <w:nsid w:val="5D054812"/>
    <w:multiLevelType w:val="hybridMultilevel"/>
    <w:tmpl w:val="2AF2E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C3140F"/>
    <w:multiLevelType w:val="multilevel"/>
    <w:tmpl w:val="A02AEABC"/>
    <w:lvl w:ilvl="0">
      <w:start w:val="14"/>
      <w:numFmt w:val="decimal"/>
      <w:lvlText w:val="Chapter %1"/>
      <w:lvlJc w:val="left"/>
      <w:pPr>
        <w:ind w:left="2268" w:hanging="2268"/>
      </w:pPr>
      <w:rPr>
        <w:rFonts w:asciiTheme="majorHAnsi" w:hAnsiTheme="majorHAnsi" w:hint="default"/>
        <w:color w:val="00966E"/>
      </w:rPr>
    </w:lvl>
    <w:lvl w:ilvl="1">
      <w:start w:val="1"/>
      <w:numFmt w:val="decimal"/>
      <w:lvlText w:val="%1.%2"/>
      <w:lvlJc w:val="left"/>
      <w:pPr>
        <w:ind w:left="1134" w:hanging="1134"/>
      </w:pPr>
      <w:rPr>
        <w:rFonts w:hint="default"/>
        <w:color w:val="006E50"/>
      </w:rPr>
    </w:lvl>
    <w:lvl w:ilvl="2">
      <w:start w:val="1"/>
      <w:numFmt w:val="decimal"/>
      <w:lvlText w:val="%1.%2.%3"/>
      <w:lvlJc w:val="left"/>
      <w:pPr>
        <w:ind w:left="1474" w:hanging="1474"/>
      </w:pPr>
      <w:rPr>
        <w:rFonts w:hint="default"/>
        <w:color w:val="00966E"/>
      </w:rPr>
    </w:lvl>
    <w:lvl w:ilvl="3">
      <w:start w:val="1"/>
      <w:numFmt w:val="decimal"/>
      <w:lvlText w:val="%1.%2.%3.%4"/>
      <w:lvlJc w:val="left"/>
      <w:pPr>
        <w:ind w:left="1701" w:hanging="1701"/>
      </w:pPr>
      <w:rPr>
        <w:rFonts w:asciiTheme="majorHAnsi" w:hAnsiTheme="majorHAnsi" w:hint="default"/>
        <w:color w:val="006E50"/>
        <w:sz w:val="28"/>
      </w:rPr>
    </w:lvl>
    <w:lvl w:ilvl="4">
      <w:start w:val="1"/>
      <w:numFmt w:val="decimal"/>
      <w:lvlText w:val="%1.%2.%3.%4.%5"/>
      <w:lvlJc w:val="left"/>
      <w:pPr>
        <w:ind w:left="2041" w:hanging="2041"/>
      </w:pPr>
      <w:rPr>
        <w:rFonts w:asciiTheme="majorHAnsi" w:hAnsiTheme="majorHAnsi" w:hint="default"/>
        <w:color w:val="006E50" w:themeColor="accent1"/>
      </w:rPr>
    </w:lvl>
    <w:lvl w:ilvl="5">
      <w:start w:val="1"/>
      <w:numFmt w:val="decimal"/>
      <w:lvlText w:val="%1.%2.%3.%4.%5.%6"/>
      <w:lvlJc w:val="left"/>
      <w:pPr>
        <w:ind w:left="2041" w:hanging="2041"/>
      </w:pPr>
      <w:rPr>
        <w:rFonts w:asciiTheme="majorHAnsi" w:hAnsiTheme="majorHAnsi" w:hint="default"/>
        <w:color w:val="006E50"/>
        <w:vertAlign w:val="baseline"/>
      </w:rPr>
    </w:lvl>
    <w:lvl w:ilvl="6">
      <w:start w:val="1"/>
      <w:numFmt w:val="decimal"/>
      <w:lvlText w:val="%7"/>
      <w:lvlJc w:val="left"/>
      <w:pPr>
        <w:ind w:left="340" w:hanging="340"/>
      </w:pPr>
      <w:rPr>
        <w:rFonts w:hint="default"/>
        <w:color w:val="auto"/>
      </w:rPr>
    </w:lvl>
    <w:lvl w:ilvl="7">
      <w:start w:val="1"/>
      <w:numFmt w:val="lowerLetter"/>
      <w:lvlText w:val="%8"/>
      <w:lvlJc w:val="left"/>
      <w:pPr>
        <w:ind w:left="680" w:hanging="340"/>
      </w:pPr>
      <w:rPr>
        <w:rFonts w:hint="default"/>
        <w:color w:val="auto"/>
      </w:rPr>
    </w:lvl>
    <w:lvl w:ilvl="8">
      <w:start w:val="1"/>
      <w:numFmt w:val="lowerRoman"/>
      <w:lvlText w:val="%9"/>
      <w:lvlJc w:val="right"/>
      <w:pPr>
        <w:ind w:left="1021" w:hanging="341"/>
      </w:pPr>
      <w:rPr>
        <w:rFonts w:hint="default"/>
        <w:color w:val="auto"/>
      </w:rPr>
    </w:lvl>
  </w:abstractNum>
  <w:abstractNum w:abstractNumId="13"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4"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5" w15:restartNumberingAfterBreak="0">
    <w:nsid w:val="729D31A0"/>
    <w:multiLevelType w:val="hybridMultilevel"/>
    <w:tmpl w:val="ED8259F4"/>
    <w:lvl w:ilvl="0" w:tplc="826E241A">
      <w:start w:val="1"/>
      <w:numFmt w:val="decimal"/>
      <w:lvlText w:val="%1."/>
      <w:lvlJc w:val="left"/>
      <w:pPr>
        <w:ind w:left="1020" w:hanging="360"/>
      </w:pPr>
    </w:lvl>
    <w:lvl w:ilvl="1" w:tplc="72442AC2">
      <w:start w:val="1"/>
      <w:numFmt w:val="decimal"/>
      <w:lvlText w:val="%2."/>
      <w:lvlJc w:val="left"/>
      <w:pPr>
        <w:ind w:left="1020" w:hanging="360"/>
      </w:pPr>
    </w:lvl>
    <w:lvl w:ilvl="2" w:tplc="A49A4130">
      <w:start w:val="1"/>
      <w:numFmt w:val="decimal"/>
      <w:lvlText w:val="%3."/>
      <w:lvlJc w:val="left"/>
      <w:pPr>
        <w:ind w:left="1020" w:hanging="360"/>
      </w:pPr>
    </w:lvl>
    <w:lvl w:ilvl="3" w:tplc="31F86D46">
      <w:start w:val="1"/>
      <w:numFmt w:val="decimal"/>
      <w:lvlText w:val="%4."/>
      <w:lvlJc w:val="left"/>
      <w:pPr>
        <w:ind w:left="1020" w:hanging="360"/>
      </w:pPr>
    </w:lvl>
    <w:lvl w:ilvl="4" w:tplc="86BAEF04">
      <w:start w:val="1"/>
      <w:numFmt w:val="decimal"/>
      <w:lvlText w:val="%5."/>
      <w:lvlJc w:val="left"/>
      <w:pPr>
        <w:ind w:left="1020" w:hanging="360"/>
      </w:pPr>
    </w:lvl>
    <w:lvl w:ilvl="5" w:tplc="24DEB3E8">
      <w:start w:val="1"/>
      <w:numFmt w:val="decimal"/>
      <w:lvlText w:val="%6."/>
      <w:lvlJc w:val="left"/>
      <w:pPr>
        <w:ind w:left="1020" w:hanging="360"/>
      </w:pPr>
    </w:lvl>
    <w:lvl w:ilvl="6" w:tplc="4860E21E">
      <w:start w:val="1"/>
      <w:numFmt w:val="decimal"/>
      <w:lvlText w:val="%7."/>
      <w:lvlJc w:val="left"/>
      <w:pPr>
        <w:ind w:left="1020" w:hanging="360"/>
      </w:pPr>
    </w:lvl>
    <w:lvl w:ilvl="7" w:tplc="4B7EAE56">
      <w:start w:val="1"/>
      <w:numFmt w:val="decimal"/>
      <w:lvlText w:val="%8."/>
      <w:lvlJc w:val="left"/>
      <w:pPr>
        <w:ind w:left="1020" w:hanging="360"/>
      </w:pPr>
    </w:lvl>
    <w:lvl w:ilvl="8" w:tplc="C52474B4">
      <w:start w:val="1"/>
      <w:numFmt w:val="decimal"/>
      <w:lvlText w:val="%9."/>
      <w:lvlJc w:val="left"/>
      <w:pPr>
        <w:ind w:left="1020" w:hanging="360"/>
      </w:pPr>
    </w:lvl>
  </w:abstractNum>
  <w:abstractNum w:abstractNumId="16" w15:restartNumberingAfterBreak="0">
    <w:nsid w:val="759056F6"/>
    <w:multiLevelType w:val="multilevel"/>
    <w:tmpl w:val="B75A97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5CF5E10"/>
    <w:multiLevelType w:val="multilevel"/>
    <w:tmpl w:val="C9045054"/>
    <w:lvl w:ilvl="0">
      <w:start w:val="1"/>
      <w:numFmt w:val="decimal"/>
      <w:pStyle w:val="Heading1"/>
      <w:lvlText w:val="Chapter %1"/>
      <w:lvlJc w:val="left"/>
      <w:pPr>
        <w:ind w:left="2268" w:hanging="2268"/>
      </w:pPr>
      <w:rPr>
        <w:rFonts w:asciiTheme="majorHAnsi" w:hAnsiTheme="majorHAnsi" w:hint="default"/>
        <w:color w:val="006E50" w:themeColor="accent1"/>
      </w:rPr>
    </w:lvl>
    <w:lvl w:ilvl="1">
      <w:start w:val="1"/>
      <w:numFmt w:val="decimal"/>
      <w:pStyle w:val="Heading2"/>
      <w:lvlText w:val="14.%2"/>
      <w:lvlJc w:val="left"/>
      <w:pPr>
        <w:ind w:left="1134" w:hanging="1134"/>
      </w:pPr>
      <w:rPr>
        <w:rFonts w:hint="default"/>
        <w:color w:val="006E50" w:themeColor="accent1"/>
      </w:rPr>
    </w:lvl>
    <w:lvl w:ilvl="2">
      <w:start w:val="1"/>
      <w:numFmt w:val="decimal"/>
      <w:pStyle w:val="Heading3"/>
      <w:lvlText w:val="14.%2.%3"/>
      <w:lvlJc w:val="left"/>
      <w:pPr>
        <w:ind w:left="1474" w:hanging="1474"/>
      </w:pPr>
      <w:rPr>
        <w:rFonts w:hint="default"/>
        <w:color w:val="00966E" w:themeColor="accent2"/>
      </w:rPr>
    </w:lvl>
    <w:lvl w:ilvl="3">
      <w:start w:val="1"/>
      <w:numFmt w:val="decimal"/>
      <w:pStyle w:val="Heading4"/>
      <w:lvlText w:val="14.%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966E" w:themeColor="accent2"/>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18"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155E45" w:themeColor="accent3" w:themeShade="BF"/>
        <w:sz w:val="36"/>
        <w:szCs w:val="36"/>
      </w:rPr>
    </w:lvl>
    <w:lvl w:ilvl="1">
      <w:start w:val="1"/>
      <w:numFmt w:val="decimal"/>
      <w:pStyle w:val="Heading8"/>
      <w:lvlText w:val="%1.%2"/>
      <w:lvlJc w:val="left"/>
      <w:pPr>
        <w:ind w:left="1134" w:hanging="1134"/>
      </w:pPr>
      <w:rPr>
        <w:rFonts w:hint="default"/>
        <w:b w:val="0"/>
        <w:i w:val="0"/>
        <w:color w:val="155E45" w:themeColor="accent3" w:themeShade="BF"/>
        <w:sz w:val="32"/>
        <w:szCs w:val="32"/>
      </w:rPr>
    </w:lvl>
    <w:lvl w:ilvl="2">
      <w:start w:val="1"/>
      <w:numFmt w:val="decimal"/>
      <w:pStyle w:val="Heading9"/>
      <w:lvlText w:val="%1.%2.%3"/>
      <w:lvlJc w:val="left"/>
      <w:pPr>
        <w:ind w:left="1134" w:hanging="1134"/>
      </w:pPr>
      <w:rPr>
        <w:rFonts w:hint="default"/>
        <w:b w:val="0"/>
        <w:i w:val="0"/>
        <w:color w:val="155E45"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abstractNum w:abstractNumId="19" w15:restartNumberingAfterBreak="0">
    <w:nsid w:val="79FA410F"/>
    <w:multiLevelType w:val="multilevel"/>
    <w:tmpl w:val="D2BE6E26"/>
    <w:lvl w:ilvl="0">
      <w:start w:val="11"/>
      <w:numFmt w:val="decimal"/>
      <w:lvlText w:val="Chapter %1"/>
      <w:lvlJc w:val="left"/>
      <w:pPr>
        <w:ind w:left="2268" w:hanging="2268"/>
      </w:pPr>
      <w:rPr>
        <w:rFonts w:asciiTheme="majorHAnsi" w:hAnsiTheme="majorHAnsi" w:hint="default"/>
        <w:color w:val="00966E"/>
      </w:rPr>
    </w:lvl>
    <w:lvl w:ilvl="1">
      <w:start w:val="1"/>
      <w:numFmt w:val="decimal"/>
      <w:lvlText w:val="%1.%2"/>
      <w:lvlJc w:val="left"/>
      <w:pPr>
        <w:ind w:left="1134" w:hanging="1134"/>
      </w:pPr>
      <w:rPr>
        <w:rFonts w:hint="default"/>
        <w:color w:val="006E50"/>
      </w:rPr>
    </w:lvl>
    <w:lvl w:ilvl="2">
      <w:start w:val="1"/>
      <w:numFmt w:val="decimal"/>
      <w:lvlText w:val="%1.%2.%3"/>
      <w:lvlJc w:val="left"/>
      <w:pPr>
        <w:ind w:left="1474" w:hanging="1474"/>
      </w:pPr>
      <w:rPr>
        <w:rFonts w:hint="default"/>
        <w:color w:val="00966E"/>
      </w:rPr>
    </w:lvl>
    <w:lvl w:ilvl="3">
      <w:start w:val="1"/>
      <w:numFmt w:val="decimal"/>
      <w:lvlText w:val="%1.%2.%3.%4"/>
      <w:lvlJc w:val="left"/>
      <w:pPr>
        <w:ind w:left="1701" w:hanging="1701"/>
      </w:pPr>
      <w:rPr>
        <w:rFonts w:asciiTheme="majorHAnsi" w:hAnsiTheme="majorHAnsi" w:hint="default"/>
        <w:color w:val="006E50"/>
        <w:sz w:val="28"/>
      </w:rPr>
    </w:lvl>
    <w:lvl w:ilvl="4">
      <w:start w:val="1"/>
      <w:numFmt w:val="decimal"/>
      <w:lvlText w:val="%1.%2.%3.%4.%5"/>
      <w:lvlJc w:val="left"/>
      <w:pPr>
        <w:ind w:left="2041" w:hanging="2041"/>
      </w:pPr>
      <w:rPr>
        <w:rFonts w:asciiTheme="majorHAnsi" w:hAnsiTheme="majorHAnsi" w:hint="default"/>
        <w:color w:val="006E50" w:themeColor="accent1"/>
      </w:rPr>
    </w:lvl>
    <w:lvl w:ilvl="5">
      <w:start w:val="1"/>
      <w:numFmt w:val="decimal"/>
      <w:lvlText w:val="%1.%2.%3.%4.%5.%6"/>
      <w:lvlJc w:val="left"/>
      <w:pPr>
        <w:ind w:left="2041" w:hanging="2041"/>
      </w:pPr>
      <w:rPr>
        <w:rFonts w:asciiTheme="majorHAnsi" w:hAnsiTheme="majorHAnsi" w:hint="default"/>
        <w:color w:val="006E50"/>
        <w:vertAlign w:val="baseline"/>
      </w:rPr>
    </w:lvl>
    <w:lvl w:ilvl="6">
      <w:start w:val="1"/>
      <w:numFmt w:val="decimal"/>
      <w:lvlText w:val="%7"/>
      <w:lvlJc w:val="left"/>
      <w:pPr>
        <w:ind w:left="340" w:hanging="340"/>
      </w:pPr>
      <w:rPr>
        <w:rFonts w:hint="default"/>
        <w:color w:val="auto"/>
      </w:rPr>
    </w:lvl>
    <w:lvl w:ilvl="7">
      <w:start w:val="1"/>
      <w:numFmt w:val="lowerLetter"/>
      <w:lvlText w:val="%8"/>
      <w:lvlJc w:val="left"/>
      <w:pPr>
        <w:ind w:left="680" w:hanging="340"/>
      </w:pPr>
      <w:rPr>
        <w:rFonts w:hint="default"/>
        <w:color w:val="auto"/>
      </w:rPr>
    </w:lvl>
    <w:lvl w:ilvl="8">
      <w:start w:val="1"/>
      <w:numFmt w:val="lowerRoman"/>
      <w:lvlText w:val="%9"/>
      <w:lvlJc w:val="right"/>
      <w:pPr>
        <w:ind w:left="1021" w:hanging="341"/>
      </w:pPr>
      <w:rPr>
        <w:rFonts w:hint="default"/>
        <w:color w:val="auto"/>
      </w:rPr>
    </w:lvl>
  </w:abstractNum>
  <w:abstractNum w:abstractNumId="20" w15:restartNumberingAfterBreak="0">
    <w:nsid w:val="7B4F4F29"/>
    <w:multiLevelType w:val="multilevel"/>
    <w:tmpl w:val="D2BE6E26"/>
    <w:lvl w:ilvl="0">
      <w:start w:val="11"/>
      <w:numFmt w:val="decimal"/>
      <w:lvlText w:val="Chapter %1"/>
      <w:lvlJc w:val="left"/>
      <w:pPr>
        <w:ind w:left="2268" w:hanging="2268"/>
      </w:pPr>
      <w:rPr>
        <w:rFonts w:asciiTheme="majorHAnsi" w:hAnsiTheme="majorHAnsi" w:hint="default"/>
        <w:color w:val="00966E"/>
      </w:rPr>
    </w:lvl>
    <w:lvl w:ilvl="1">
      <w:start w:val="1"/>
      <w:numFmt w:val="decimal"/>
      <w:lvlText w:val="%1.%2"/>
      <w:lvlJc w:val="left"/>
      <w:pPr>
        <w:ind w:left="1134" w:hanging="1134"/>
      </w:pPr>
      <w:rPr>
        <w:rFonts w:hint="default"/>
        <w:color w:val="006E50"/>
      </w:rPr>
    </w:lvl>
    <w:lvl w:ilvl="2">
      <w:start w:val="1"/>
      <w:numFmt w:val="decimal"/>
      <w:lvlText w:val="%1.%2.%3"/>
      <w:lvlJc w:val="left"/>
      <w:pPr>
        <w:ind w:left="1474" w:hanging="1474"/>
      </w:pPr>
      <w:rPr>
        <w:rFonts w:hint="default"/>
        <w:color w:val="00966E"/>
      </w:rPr>
    </w:lvl>
    <w:lvl w:ilvl="3">
      <w:start w:val="1"/>
      <w:numFmt w:val="decimal"/>
      <w:lvlText w:val="%1.%2.%3.%4"/>
      <w:lvlJc w:val="left"/>
      <w:pPr>
        <w:ind w:left="1701" w:hanging="1701"/>
      </w:pPr>
      <w:rPr>
        <w:rFonts w:asciiTheme="majorHAnsi" w:hAnsiTheme="majorHAnsi" w:hint="default"/>
        <w:color w:val="006E50"/>
        <w:sz w:val="28"/>
      </w:rPr>
    </w:lvl>
    <w:lvl w:ilvl="4">
      <w:start w:val="1"/>
      <w:numFmt w:val="decimal"/>
      <w:lvlText w:val="%1.%2.%3.%4.%5"/>
      <w:lvlJc w:val="left"/>
      <w:pPr>
        <w:ind w:left="2041" w:hanging="2041"/>
      </w:pPr>
      <w:rPr>
        <w:rFonts w:asciiTheme="majorHAnsi" w:hAnsiTheme="majorHAnsi" w:hint="default"/>
        <w:color w:val="006E50" w:themeColor="accent1"/>
      </w:rPr>
    </w:lvl>
    <w:lvl w:ilvl="5">
      <w:start w:val="1"/>
      <w:numFmt w:val="decimal"/>
      <w:lvlText w:val="%1.%2.%3.%4.%5.%6"/>
      <w:lvlJc w:val="left"/>
      <w:pPr>
        <w:ind w:left="2041" w:hanging="2041"/>
      </w:pPr>
      <w:rPr>
        <w:rFonts w:asciiTheme="majorHAnsi" w:hAnsiTheme="majorHAnsi" w:hint="default"/>
        <w:color w:val="006E50"/>
        <w:vertAlign w:val="baseline"/>
      </w:rPr>
    </w:lvl>
    <w:lvl w:ilvl="6">
      <w:start w:val="1"/>
      <w:numFmt w:val="decimal"/>
      <w:lvlText w:val="%7"/>
      <w:lvlJc w:val="left"/>
      <w:pPr>
        <w:ind w:left="340" w:hanging="340"/>
      </w:pPr>
      <w:rPr>
        <w:rFonts w:hint="default"/>
        <w:color w:val="auto"/>
      </w:rPr>
    </w:lvl>
    <w:lvl w:ilvl="7">
      <w:start w:val="1"/>
      <w:numFmt w:val="lowerLetter"/>
      <w:lvlText w:val="%8"/>
      <w:lvlJc w:val="left"/>
      <w:pPr>
        <w:ind w:left="680" w:hanging="340"/>
      </w:pPr>
      <w:rPr>
        <w:rFonts w:hint="default"/>
        <w:color w:val="auto"/>
      </w:rPr>
    </w:lvl>
    <w:lvl w:ilvl="8">
      <w:start w:val="1"/>
      <w:numFmt w:val="lowerRoman"/>
      <w:lvlText w:val="%9"/>
      <w:lvlJc w:val="right"/>
      <w:pPr>
        <w:ind w:left="1021" w:hanging="341"/>
      </w:pPr>
      <w:rPr>
        <w:rFonts w:hint="default"/>
        <w:color w:val="auto"/>
      </w:rPr>
    </w:lvl>
  </w:abstractNum>
  <w:num w:numId="1" w16cid:durableId="1318605475">
    <w:abstractNumId w:val="7"/>
  </w:num>
  <w:num w:numId="2" w16cid:durableId="1545143315">
    <w:abstractNumId w:val="14"/>
  </w:num>
  <w:num w:numId="3" w16cid:durableId="1443457772">
    <w:abstractNumId w:val="17"/>
  </w:num>
  <w:num w:numId="4" w16cid:durableId="1226406653">
    <w:abstractNumId w:val="18"/>
  </w:num>
  <w:num w:numId="5" w16cid:durableId="271017117">
    <w:abstractNumId w:val="8"/>
  </w:num>
  <w:num w:numId="6" w16cid:durableId="463081930">
    <w:abstractNumId w:val="2"/>
  </w:num>
  <w:num w:numId="7" w16cid:durableId="555705100">
    <w:abstractNumId w:val="1"/>
  </w:num>
  <w:num w:numId="8" w16cid:durableId="14815001">
    <w:abstractNumId w:val="0"/>
  </w:num>
  <w:num w:numId="9" w16cid:durableId="1234438617">
    <w:abstractNumId w:val="5"/>
  </w:num>
  <w:num w:numId="10" w16cid:durableId="1699161668">
    <w:abstractNumId w:val="9"/>
  </w:num>
  <w:num w:numId="11" w16cid:durableId="793449628">
    <w:abstractNumId w:val="13"/>
  </w:num>
  <w:num w:numId="12" w16cid:durableId="1127704907">
    <w:abstractNumId w:val="4"/>
  </w:num>
  <w:num w:numId="13" w16cid:durableId="1053692697">
    <w:abstractNumId w:val="15"/>
  </w:num>
  <w:num w:numId="14" w16cid:durableId="1276524498">
    <w:abstractNumId w:val="3"/>
  </w:num>
  <w:num w:numId="15" w16cid:durableId="636766845">
    <w:abstractNumId w:val="11"/>
  </w:num>
  <w:num w:numId="16" w16cid:durableId="111366011">
    <w:abstractNumId w:val="6"/>
  </w:num>
  <w:num w:numId="17" w16cid:durableId="447240096">
    <w:abstractNumId w:val="16"/>
  </w:num>
  <w:num w:numId="18" w16cid:durableId="1855220961">
    <w:abstractNumId w:val="17"/>
    <w:lvlOverride w:ilvl="0">
      <w:lvl w:ilvl="0">
        <w:start w:val="14"/>
        <w:numFmt w:val="decimal"/>
        <w:pStyle w:val="Heading1"/>
        <w:lvlText w:val="Chapter %1"/>
        <w:lvlJc w:val="left"/>
        <w:pPr>
          <w:ind w:left="2835" w:hanging="2835"/>
        </w:pPr>
        <w:rPr>
          <w:rFonts w:asciiTheme="majorHAnsi" w:hAnsiTheme="majorHAnsi" w:hint="default"/>
          <w:color w:val="00966E" w:themeColor="accent2"/>
        </w:rPr>
      </w:lvl>
    </w:lvlOverride>
    <w:lvlOverride w:ilvl="1">
      <w:lvl w:ilvl="1">
        <w:start w:val="1"/>
        <w:numFmt w:val="decimal"/>
        <w:pStyle w:val="Heading2"/>
        <w:lvlText w:val="%1.%2"/>
        <w:lvlJc w:val="left"/>
        <w:pPr>
          <w:ind w:left="1134" w:hanging="1134"/>
        </w:pPr>
        <w:rPr>
          <w:rFonts w:hint="default"/>
        </w:rPr>
      </w:lvl>
    </w:lvlOverride>
    <w:lvlOverride w:ilvl="2">
      <w:lvl w:ilvl="2">
        <w:start w:val="1"/>
        <w:numFmt w:val="decimal"/>
        <w:pStyle w:val="Heading3"/>
        <w:lvlText w:val="%1.%2.%3"/>
        <w:lvlJc w:val="left"/>
        <w:pPr>
          <w:ind w:left="1474" w:hanging="1474"/>
        </w:pPr>
        <w:rPr>
          <w:rFonts w:hint="default"/>
          <w:color w:val="00966E" w:themeColor="accent2"/>
        </w:rPr>
      </w:lvl>
    </w:lvlOverride>
    <w:lvlOverride w:ilvl="3">
      <w:lvl w:ilvl="3">
        <w:start w:val="1"/>
        <w:numFmt w:val="decimal"/>
        <w:pStyle w:val="Heading4"/>
        <w:lvlText w:val="%1.%2.%3.%4"/>
        <w:lvlJc w:val="left"/>
        <w:pPr>
          <w:ind w:left="1701" w:hanging="1701"/>
        </w:pPr>
        <w:rPr>
          <w:rFonts w:asciiTheme="majorHAnsi" w:hAnsiTheme="majorHAnsi" w:hint="default"/>
          <w:color w:val="006E50" w:themeColor="accent1"/>
          <w:sz w:val="28"/>
        </w:rPr>
      </w:lvl>
    </w:lvlOverride>
    <w:lvlOverride w:ilvl="4">
      <w:lvl w:ilvl="4">
        <w:start w:val="1"/>
        <w:numFmt w:val="decimal"/>
        <w:pStyle w:val="Heading5"/>
        <w:lvlText w:val="%1.%2.%3.%4.%5"/>
        <w:lvlJc w:val="left"/>
        <w:pPr>
          <w:ind w:left="2041" w:hanging="2041"/>
        </w:pPr>
        <w:rPr>
          <w:rFonts w:asciiTheme="majorHAnsi" w:hAnsiTheme="majorHAnsi" w:hint="default"/>
          <w:color w:val="006E50" w:themeColor="accent1"/>
        </w:rPr>
      </w:lvl>
    </w:lvlOverride>
    <w:lvlOverride w:ilvl="5">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Override>
    <w:lvlOverride w:ilvl="6">
      <w:lvl w:ilvl="6">
        <w:start w:val="1"/>
        <w:numFmt w:val="decimal"/>
        <w:pStyle w:val="BodyNumbering1"/>
        <w:lvlText w:val="%7"/>
        <w:lvlJc w:val="left"/>
        <w:pPr>
          <w:ind w:left="340" w:hanging="340"/>
        </w:pPr>
        <w:rPr>
          <w:rFonts w:hint="default"/>
          <w:color w:val="auto"/>
        </w:rPr>
      </w:lvl>
    </w:lvlOverride>
    <w:lvlOverride w:ilvl="7">
      <w:lvl w:ilvl="7">
        <w:start w:val="1"/>
        <w:numFmt w:val="lowerLetter"/>
        <w:pStyle w:val="BodyNumbering2"/>
        <w:lvlText w:val="%8"/>
        <w:lvlJc w:val="left"/>
        <w:pPr>
          <w:ind w:left="680" w:hanging="340"/>
        </w:pPr>
        <w:rPr>
          <w:rFonts w:hint="default"/>
          <w:color w:val="auto"/>
        </w:rPr>
      </w:lvl>
    </w:lvlOverride>
    <w:lvlOverride w:ilvl="8">
      <w:lvl w:ilvl="8">
        <w:start w:val="1"/>
        <w:numFmt w:val="lowerRoman"/>
        <w:pStyle w:val="BodyNumbering3"/>
        <w:lvlText w:val="%9"/>
        <w:lvlJc w:val="right"/>
        <w:pPr>
          <w:ind w:left="1021" w:hanging="341"/>
        </w:pPr>
        <w:rPr>
          <w:rFonts w:hint="default"/>
          <w:color w:val="auto"/>
        </w:rPr>
      </w:lvl>
    </w:lvlOverride>
  </w:num>
  <w:num w:numId="19" w16cid:durableId="326439105">
    <w:abstractNumId w:val="19"/>
  </w:num>
  <w:num w:numId="20" w16cid:durableId="1199011143">
    <w:abstractNumId w:val="20"/>
  </w:num>
  <w:num w:numId="21" w16cid:durableId="200286016">
    <w:abstractNumId w:val="17"/>
    <w:lvlOverride w:ilvl="0">
      <w:startOverride w:val="14"/>
      <w:lvl w:ilvl="0">
        <w:start w:val="14"/>
        <w:numFmt w:val="decimal"/>
        <w:pStyle w:val="Heading1"/>
        <w:lvlText w:val="Chapter %1"/>
        <w:lvlJc w:val="left"/>
        <w:pPr>
          <w:ind w:left="2835" w:hanging="2835"/>
        </w:pPr>
        <w:rPr>
          <w:rFonts w:asciiTheme="majorHAnsi" w:hAnsiTheme="majorHAnsi" w:hint="default"/>
          <w:color w:val="00966E" w:themeColor="accent2"/>
        </w:rPr>
      </w:lvl>
    </w:lvlOverride>
    <w:lvlOverride w:ilvl="1">
      <w:startOverride w:val="1"/>
      <w:lvl w:ilvl="1">
        <w:start w:val="1"/>
        <w:numFmt w:val="decimal"/>
        <w:pStyle w:val="Heading2"/>
        <w:lvlText w:val="%1.%2"/>
        <w:lvlJc w:val="left"/>
        <w:pPr>
          <w:ind w:left="1134" w:hanging="1134"/>
        </w:pPr>
        <w:rPr>
          <w:rFonts w:hint="default"/>
        </w:rPr>
      </w:lvl>
    </w:lvlOverride>
    <w:lvlOverride w:ilvl="2">
      <w:startOverride w:val="1"/>
      <w:lvl w:ilvl="2">
        <w:start w:val="1"/>
        <w:numFmt w:val="decimal"/>
        <w:pStyle w:val="Heading3"/>
        <w:lvlText w:val="%1.%2.%3"/>
        <w:lvlJc w:val="left"/>
        <w:pPr>
          <w:ind w:left="1474" w:hanging="1474"/>
        </w:pPr>
        <w:rPr>
          <w:rFonts w:hint="default"/>
        </w:rPr>
      </w:lvl>
    </w:lvlOverride>
    <w:lvlOverride w:ilvl="3">
      <w:startOverride w:val="1"/>
      <w:lvl w:ilvl="3">
        <w:start w:val="1"/>
        <w:numFmt w:val="decimal"/>
        <w:pStyle w:val="Heading4"/>
        <w:lvlText w:val="%1.%2.%3.%4"/>
        <w:lvlJc w:val="left"/>
        <w:pPr>
          <w:ind w:left="1701" w:hanging="1701"/>
        </w:pPr>
        <w:rPr>
          <w:rFonts w:asciiTheme="majorHAnsi" w:hAnsiTheme="majorHAnsi" w:hint="default"/>
          <w:color w:val="006E50" w:themeColor="accent1"/>
          <w:sz w:val="28"/>
        </w:rPr>
      </w:lvl>
    </w:lvlOverride>
    <w:lvlOverride w:ilvl="4">
      <w:startOverride w:val="1"/>
      <w:lvl w:ilvl="4">
        <w:start w:val="1"/>
        <w:numFmt w:val="decimal"/>
        <w:pStyle w:val="Heading5"/>
        <w:lvlText w:val="%1.%2.%3.%4.%5"/>
        <w:lvlJc w:val="left"/>
        <w:pPr>
          <w:ind w:left="2041" w:hanging="2041"/>
        </w:pPr>
        <w:rPr>
          <w:rFonts w:asciiTheme="majorHAnsi" w:hAnsiTheme="majorHAnsi" w:hint="default"/>
          <w:color w:val="006E50" w:themeColor="accent1"/>
        </w:rPr>
      </w:lvl>
    </w:lvlOverride>
    <w:lvlOverride w:ilvl="5">
      <w:startOverride w:val="1"/>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Override>
    <w:lvlOverride w:ilvl="6">
      <w:startOverride w:val="1"/>
      <w:lvl w:ilvl="6">
        <w:start w:val="1"/>
        <w:numFmt w:val="decimal"/>
        <w:pStyle w:val="BodyNumbering1"/>
        <w:lvlText w:val="%7"/>
        <w:lvlJc w:val="left"/>
        <w:pPr>
          <w:ind w:left="340" w:hanging="340"/>
        </w:pPr>
        <w:rPr>
          <w:rFonts w:hint="default"/>
          <w:color w:val="auto"/>
        </w:rPr>
      </w:lvl>
    </w:lvlOverride>
    <w:lvlOverride w:ilvl="7">
      <w:startOverride w:val="1"/>
      <w:lvl w:ilvl="7">
        <w:start w:val="1"/>
        <w:numFmt w:val="lowerLetter"/>
        <w:pStyle w:val="BodyNumbering2"/>
        <w:lvlText w:val="%8"/>
        <w:lvlJc w:val="left"/>
        <w:pPr>
          <w:ind w:left="680" w:hanging="340"/>
        </w:pPr>
        <w:rPr>
          <w:rFonts w:hint="default"/>
          <w:color w:val="auto"/>
        </w:rPr>
      </w:lvl>
    </w:lvlOverride>
    <w:lvlOverride w:ilvl="8">
      <w:startOverride w:val="1"/>
      <w:lvl w:ilvl="8">
        <w:start w:val="1"/>
        <w:numFmt w:val="lowerRoman"/>
        <w:pStyle w:val="BodyNumbering3"/>
        <w:lvlText w:val="%9"/>
        <w:lvlJc w:val="right"/>
        <w:pPr>
          <w:ind w:left="1021" w:hanging="341"/>
        </w:pPr>
        <w:rPr>
          <w:rFonts w:hint="default"/>
          <w:color w:val="auto"/>
        </w:rPr>
      </w:lvl>
    </w:lvlOverride>
  </w:num>
  <w:num w:numId="22" w16cid:durableId="89392510">
    <w:abstractNumId w:val="17"/>
    <w:lvlOverride w:ilvl="0">
      <w:startOverride w:val="14"/>
      <w:lvl w:ilvl="0">
        <w:start w:val="14"/>
        <w:numFmt w:val="decimal"/>
        <w:pStyle w:val="Heading1"/>
        <w:lvlText w:val="Chapter %1"/>
        <w:lvlJc w:val="left"/>
        <w:pPr>
          <w:ind w:left="3544" w:hanging="2835"/>
        </w:pPr>
        <w:rPr>
          <w:rFonts w:asciiTheme="majorHAnsi" w:hAnsiTheme="majorHAnsi" w:hint="default"/>
          <w:color w:val="00966E" w:themeColor="accent2"/>
        </w:rPr>
      </w:lvl>
    </w:lvlOverride>
    <w:lvlOverride w:ilvl="1">
      <w:startOverride w:val="1"/>
      <w:lvl w:ilvl="1">
        <w:start w:val="1"/>
        <w:numFmt w:val="none"/>
        <w:pStyle w:val="Heading2"/>
        <w:lvlText w:val="14.1"/>
        <w:lvlJc w:val="left"/>
        <w:pPr>
          <w:ind w:left="1134" w:hanging="1134"/>
        </w:pPr>
        <w:rPr>
          <w:rFonts w:hint="default"/>
        </w:rPr>
      </w:lvl>
    </w:lvlOverride>
    <w:lvlOverride w:ilvl="2">
      <w:startOverride w:val="1"/>
      <w:lvl w:ilvl="2">
        <w:start w:val="1"/>
        <w:numFmt w:val="decimal"/>
        <w:pStyle w:val="Heading3"/>
        <w:lvlText w:val="%1.%2.%3"/>
        <w:lvlJc w:val="left"/>
        <w:pPr>
          <w:ind w:left="1474" w:hanging="1474"/>
        </w:pPr>
        <w:rPr>
          <w:rFonts w:hint="default"/>
        </w:rPr>
      </w:lvl>
    </w:lvlOverride>
    <w:lvlOverride w:ilvl="3">
      <w:startOverride w:val="1"/>
      <w:lvl w:ilvl="3">
        <w:start w:val="1"/>
        <w:numFmt w:val="decimal"/>
        <w:pStyle w:val="Heading4"/>
        <w:lvlText w:val="%1.%2.%3.%4"/>
        <w:lvlJc w:val="left"/>
        <w:pPr>
          <w:ind w:left="1701" w:hanging="1701"/>
        </w:pPr>
        <w:rPr>
          <w:rFonts w:asciiTheme="majorHAnsi" w:hAnsiTheme="majorHAnsi" w:hint="default"/>
          <w:color w:val="006E50" w:themeColor="accent1"/>
          <w:sz w:val="28"/>
        </w:rPr>
      </w:lvl>
    </w:lvlOverride>
    <w:lvlOverride w:ilvl="4">
      <w:startOverride w:val="1"/>
      <w:lvl w:ilvl="4">
        <w:start w:val="1"/>
        <w:numFmt w:val="decimal"/>
        <w:pStyle w:val="Heading5"/>
        <w:lvlText w:val="%1.%2.%3.%4.%5"/>
        <w:lvlJc w:val="left"/>
        <w:pPr>
          <w:ind w:left="2041" w:hanging="2041"/>
        </w:pPr>
        <w:rPr>
          <w:rFonts w:asciiTheme="majorHAnsi" w:hAnsiTheme="majorHAnsi" w:hint="default"/>
          <w:color w:val="006E50" w:themeColor="accent1"/>
        </w:rPr>
      </w:lvl>
    </w:lvlOverride>
    <w:lvlOverride w:ilvl="5">
      <w:startOverride w:val="1"/>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Override>
    <w:lvlOverride w:ilvl="6">
      <w:startOverride w:val="1"/>
      <w:lvl w:ilvl="6">
        <w:start w:val="1"/>
        <w:numFmt w:val="decimal"/>
        <w:pStyle w:val="BodyNumbering1"/>
        <w:lvlText w:val="%7"/>
        <w:lvlJc w:val="left"/>
        <w:pPr>
          <w:ind w:left="340" w:hanging="340"/>
        </w:pPr>
        <w:rPr>
          <w:rFonts w:hint="default"/>
          <w:color w:val="auto"/>
        </w:rPr>
      </w:lvl>
    </w:lvlOverride>
    <w:lvlOverride w:ilvl="7">
      <w:startOverride w:val="1"/>
      <w:lvl w:ilvl="7">
        <w:start w:val="1"/>
        <w:numFmt w:val="lowerLetter"/>
        <w:pStyle w:val="BodyNumbering2"/>
        <w:lvlText w:val="%8"/>
        <w:lvlJc w:val="left"/>
        <w:pPr>
          <w:ind w:left="680" w:hanging="340"/>
        </w:pPr>
        <w:rPr>
          <w:rFonts w:hint="default"/>
          <w:color w:val="auto"/>
        </w:rPr>
      </w:lvl>
    </w:lvlOverride>
    <w:lvlOverride w:ilvl="8">
      <w:startOverride w:val="1"/>
      <w:lvl w:ilvl="8">
        <w:start w:val="1"/>
        <w:numFmt w:val="lowerRoman"/>
        <w:pStyle w:val="BodyNumbering3"/>
        <w:lvlText w:val="%9"/>
        <w:lvlJc w:val="right"/>
        <w:pPr>
          <w:ind w:left="1021" w:hanging="341"/>
        </w:pPr>
        <w:rPr>
          <w:rFonts w:hint="default"/>
          <w:color w:val="auto"/>
        </w:rPr>
      </w:lvl>
    </w:lvlOverride>
  </w:num>
  <w:num w:numId="23" w16cid:durableId="110978949">
    <w:abstractNumId w:val="17"/>
    <w:lvlOverride w:ilvl="0">
      <w:lvl w:ilvl="0">
        <w:start w:val="1"/>
        <w:numFmt w:val="decimal"/>
        <w:pStyle w:val="Heading1"/>
        <w:lvlText w:val="%1."/>
        <w:lvlJc w:val="left"/>
        <w:pPr>
          <w:ind w:left="1069" w:hanging="360"/>
        </w:pPr>
      </w:lvl>
    </w:lvlOverride>
    <w:lvlOverride w:ilvl="1">
      <w:lvl w:ilvl="1" w:tentative="1">
        <w:start w:val="1"/>
        <w:numFmt w:val="lowerLetter"/>
        <w:pStyle w:val="Heading2"/>
        <w:lvlText w:val="%2."/>
        <w:lvlJc w:val="left"/>
        <w:pPr>
          <w:ind w:left="1789" w:hanging="360"/>
        </w:pPr>
      </w:lvl>
    </w:lvlOverride>
    <w:lvlOverride w:ilvl="2">
      <w:lvl w:ilvl="2" w:tentative="1">
        <w:start w:val="1"/>
        <w:numFmt w:val="lowerRoman"/>
        <w:pStyle w:val="Heading3"/>
        <w:lvlText w:val="%3."/>
        <w:lvlJc w:val="right"/>
        <w:pPr>
          <w:ind w:left="2509" w:hanging="180"/>
        </w:pPr>
      </w:lvl>
    </w:lvlOverride>
    <w:lvlOverride w:ilvl="3">
      <w:lvl w:ilvl="3" w:tentative="1">
        <w:start w:val="1"/>
        <w:numFmt w:val="decimal"/>
        <w:pStyle w:val="Heading4"/>
        <w:lvlText w:val="%4."/>
        <w:lvlJc w:val="left"/>
        <w:pPr>
          <w:ind w:left="3229" w:hanging="360"/>
        </w:pPr>
      </w:lvl>
    </w:lvlOverride>
    <w:lvlOverride w:ilvl="4">
      <w:lvl w:ilvl="4" w:tentative="1">
        <w:start w:val="1"/>
        <w:numFmt w:val="lowerLetter"/>
        <w:pStyle w:val="Heading5"/>
        <w:lvlText w:val="%5."/>
        <w:lvlJc w:val="left"/>
        <w:pPr>
          <w:ind w:left="3949" w:hanging="360"/>
        </w:pPr>
      </w:lvl>
    </w:lvlOverride>
    <w:lvlOverride w:ilvl="5">
      <w:lvl w:ilvl="5" w:tentative="1">
        <w:start w:val="1"/>
        <w:numFmt w:val="lowerRoman"/>
        <w:pStyle w:val="Heading6"/>
        <w:lvlText w:val="%6."/>
        <w:lvlJc w:val="right"/>
        <w:pPr>
          <w:ind w:left="4669" w:hanging="180"/>
        </w:pPr>
      </w:lvl>
    </w:lvlOverride>
    <w:lvlOverride w:ilvl="6">
      <w:lvl w:ilvl="6" w:tentative="1">
        <w:start w:val="1"/>
        <w:numFmt w:val="decimal"/>
        <w:pStyle w:val="BodyNumbering1"/>
        <w:lvlText w:val="%7."/>
        <w:lvlJc w:val="left"/>
        <w:pPr>
          <w:ind w:left="5389" w:hanging="360"/>
        </w:pPr>
      </w:lvl>
    </w:lvlOverride>
    <w:lvlOverride w:ilvl="7">
      <w:lvl w:ilvl="7" w:tentative="1">
        <w:start w:val="1"/>
        <w:numFmt w:val="lowerLetter"/>
        <w:pStyle w:val="BodyNumbering2"/>
        <w:lvlText w:val="%8."/>
        <w:lvlJc w:val="left"/>
        <w:pPr>
          <w:ind w:left="6109" w:hanging="360"/>
        </w:pPr>
      </w:lvl>
    </w:lvlOverride>
    <w:lvlOverride w:ilvl="8">
      <w:lvl w:ilvl="8" w:tentative="1">
        <w:start w:val="1"/>
        <w:numFmt w:val="lowerRoman"/>
        <w:pStyle w:val="BodyNumbering3"/>
        <w:lvlText w:val="%9."/>
        <w:lvlJc w:val="right"/>
        <w:pPr>
          <w:ind w:left="6829" w:hanging="180"/>
        </w:pPr>
      </w:lvl>
    </w:lvlOverride>
  </w:num>
  <w:num w:numId="24" w16cid:durableId="473957871">
    <w:abstractNumId w:val="12"/>
  </w:num>
  <w:num w:numId="25" w16cid:durableId="114342386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SortMethod w:val="0000"/>
  <w:documentProtection w:formatting="1" w:enforcement="1" w:cryptProviderType="rsaAES" w:cryptAlgorithmClass="hash" w:cryptAlgorithmType="typeAny" w:cryptAlgorithmSid="14" w:cryptSpinCount="100000" w:hash="UjpO9sWeBEnyZpSPFEZgFVy78W+glKbpxte+ATRm7SAzlPX/WDZfQEtgSMvkVcy48kogtRL4sBXidY4p9EgsyA==" w:salt="5LWjugmXaWgCV0ovuLiJA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EF"/>
    <w:rsid w:val="000004D6"/>
    <w:rsid w:val="0000066F"/>
    <w:rsid w:val="00000FD9"/>
    <w:rsid w:val="000010EE"/>
    <w:rsid w:val="00002574"/>
    <w:rsid w:val="000026A4"/>
    <w:rsid w:val="00002B5C"/>
    <w:rsid w:val="000031EA"/>
    <w:rsid w:val="000032FC"/>
    <w:rsid w:val="000035F5"/>
    <w:rsid w:val="00003622"/>
    <w:rsid w:val="00003B4D"/>
    <w:rsid w:val="00004172"/>
    <w:rsid w:val="00004B6D"/>
    <w:rsid w:val="00005EA6"/>
    <w:rsid w:val="000063DA"/>
    <w:rsid w:val="000109F5"/>
    <w:rsid w:val="00012609"/>
    <w:rsid w:val="0001282A"/>
    <w:rsid w:val="0001382B"/>
    <w:rsid w:val="00013C24"/>
    <w:rsid w:val="00014680"/>
    <w:rsid w:val="00014A01"/>
    <w:rsid w:val="00016F19"/>
    <w:rsid w:val="00017047"/>
    <w:rsid w:val="00017A7B"/>
    <w:rsid w:val="00017E87"/>
    <w:rsid w:val="000207CF"/>
    <w:rsid w:val="00021CEC"/>
    <w:rsid w:val="00021E47"/>
    <w:rsid w:val="00022EDE"/>
    <w:rsid w:val="0002328F"/>
    <w:rsid w:val="00023787"/>
    <w:rsid w:val="00023F1B"/>
    <w:rsid w:val="0002461B"/>
    <w:rsid w:val="000247B9"/>
    <w:rsid w:val="00025798"/>
    <w:rsid w:val="00025963"/>
    <w:rsid w:val="000267FC"/>
    <w:rsid w:val="000275ED"/>
    <w:rsid w:val="00027A10"/>
    <w:rsid w:val="00027ACA"/>
    <w:rsid w:val="00027AFC"/>
    <w:rsid w:val="00030198"/>
    <w:rsid w:val="000303C6"/>
    <w:rsid w:val="0003047D"/>
    <w:rsid w:val="000305F2"/>
    <w:rsid w:val="00030934"/>
    <w:rsid w:val="000310D8"/>
    <w:rsid w:val="00031853"/>
    <w:rsid w:val="00031F86"/>
    <w:rsid w:val="00032684"/>
    <w:rsid w:val="000327C3"/>
    <w:rsid w:val="00032F93"/>
    <w:rsid w:val="00034E53"/>
    <w:rsid w:val="00035088"/>
    <w:rsid w:val="000363CA"/>
    <w:rsid w:val="00036592"/>
    <w:rsid w:val="00036B93"/>
    <w:rsid w:val="00036B95"/>
    <w:rsid w:val="00036C14"/>
    <w:rsid w:val="000372EF"/>
    <w:rsid w:val="00037D07"/>
    <w:rsid w:val="0004094D"/>
    <w:rsid w:val="00040F6C"/>
    <w:rsid w:val="0004292D"/>
    <w:rsid w:val="00042D3D"/>
    <w:rsid w:val="00043222"/>
    <w:rsid w:val="00043680"/>
    <w:rsid w:val="000436D3"/>
    <w:rsid w:val="000441CD"/>
    <w:rsid w:val="00044695"/>
    <w:rsid w:val="00044716"/>
    <w:rsid w:val="00045074"/>
    <w:rsid w:val="0004529A"/>
    <w:rsid w:val="00045C28"/>
    <w:rsid w:val="00045D68"/>
    <w:rsid w:val="00046DAC"/>
    <w:rsid w:val="0004776D"/>
    <w:rsid w:val="00047F4F"/>
    <w:rsid w:val="00050A90"/>
    <w:rsid w:val="00050AF0"/>
    <w:rsid w:val="00050C2F"/>
    <w:rsid w:val="000511E4"/>
    <w:rsid w:val="00051A17"/>
    <w:rsid w:val="00052207"/>
    <w:rsid w:val="000522D6"/>
    <w:rsid w:val="00052529"/>
    <w:rsid w:val="00052906"/>
    <w:rsid w:val="000533F0"/>
    <w:rsid w:val="00053ED4"/>
    <w:rsid w:val="000553A4"/>
    <w:rsid w:val="000554E9"/>
    <w:rsid w:val="00055AEF"/>
    <w:rsid w:val="00056159"/>
    <w:rsid w:val="00056A31"/>
    <w:rsid w:val="00056E01"/>
    <w:rsid w:val="00057A5B"/>
    <w:rsid w:val="0006040F"/>
    <w:rsid w:val="00060706"/>
    <w:rsid w:val="00060B3C"/>
    <w:rsid w:val="000612F1"/>
    <w:rsid w:val="000612FF"/>
    <w:rsid w:val="000628FE"/>
    <w:rsid w:val="000639E5"/>
    <w:rsid w:val="00063EED"/>
    <w:rsid w:val="0006459A"/>
    <w:rsid w:val="00064639"/>
    <w:rsid w:val="000653C7"/>
    <w:rsid w:val="00065452"/>
    <w:rsid w:val="000654BE"/>
    <w:rsid w:val="00065C9C"/>
    <w:rsid w:val="00066266"/>
    <w:rsid w:val="000670FB"/>
    <w:rsid w:val="00067EDC"/>
    <w:rsid w:val="000704C3"/>
    <w:rsid w:val="00070A2B"/>
    <w:rsid w:val="00071A9A"/>
    <w:rsid w:val="00071E3F"/>
    <w:rsid w:val="000722B1"/>
    <w:rsid w:val="00072524"/>
    <w:rsid w:val="000738E8"/>
    <w:rsid w:val="0007469D"/>
    <w:rsid w:val="00074B04"/>
    <w:rsid w:val="00075157"/>
    <w:rsid w:val="0007561D"/>
    <w:rsid w:val="0007669C"/>
    <w:rsid w:val="000769A1"/>
    <w:rsid w:val="00076F0E"/>
    <w:rsid w:val="00080123"/>
    <w:rsid w:val="000801AC"/>
    <w:rsid w:val="000806AC"/>
    <w:rsid w:val="0008083B"/>
    <w:rsid w:val="00081694"/>
    <w:rsid w:val="00081A6A"/>
    <w:rsid w:val="00081ED6"/>
    <w:rsid w:val="00082474"/>
    <w:rsid w:val="00082758"/>
    <w:rsid w:val="00083077"/>
    <w:rsid w:val="00086166"/>
    <w:rsid w:val="00086335"/>
    <w:rsid w:val="000863C8"/>
    <w:rsid w:val="00086500"/>
    <w:rsid w:val="00086CC6"/>
    <w:rsid w:val="00087408"/>
    <w:rsid w:val="00090AA3"/>
    <w:rsid w:val="000925AA"/>
    <w:rsid w:val="00092C0D"/>
    <w:rsid w:val="0009307E"/>
    <w:rsid w:val="00093082"/>
    <w:rsid w:val="00093311"/>
    <w:rsid w:val="00093399"/>
    <w:rsid w:val="000934F7"/>
    <w:rsid w:val="000940DF"/>
    <w:rsid w:val="00095C56"/>
    <w:rsid w:val="00095D91"/>
    <w:rsid w:val="00095E7F"/>
    <w:rsid w:val="00096276"/>
    <w:rsid w:val="000966F7"/>
    <w:rsid w:val="0009768B"/>
    <w:rsid w:val="000A02CA"/>
    <w:rsid w:val="000A0605"/>
    <w:rsid w:val="000A076A"/>
    <w:rsid w:val="000A10BF"/>
    <w:rsid w:val="000A113E"/>
    <w:rsid w:val="000A1150"/>
    <w:rsid w:val="000A247E"/>
    <w:rsid w:val="000A2A3F"/>
    <w:rsid w:val="000A2DFD"/>
    <w:rsid w:val="000A3290"/>
    <w:rsid w:val="000A4B0D"/>
    <w:rsid w:val="000A4DFB"/>
    <w:rsid w:val="000A509E"/>
    <w:rsid w:val="000A526D"/>
    <w:rsid w:val="000A554C"/>
    <w:rsid w:val="000A5911"/>
    <w:rsid w:val="000A5951"/>
    <w:rsid w:val="000A60B0"/>
    <w:rsid w:val="000A661C"/>
    <w:rsid w:val="000A737E"/>
    <w:rsid w:val="000A7EC0"/>
    <w:rsid w:val="000B09AF"/>
    <w:rsid w:val="000B2216"/>
    <w:rsid w:val="000B391D"/>
    <w:rsid w:val="000B4376"/>
    <w:rsid w:val="000B4735"/>
    <w:rsid w:val="000B4ACB"/>
    <w:rsid w:val="000B5137"/>
    <w:rsid w:val="000B585C"/>
    <w:rsid w:val="000B5B9F"/>
    <w:rsid w:val="000B5D48"/>
    <w:rsid w:val="000B639A"/>
    <w:rsid w:val="000B6EAA"/>
    <w:rsid w:val="000B7555"/>
    <w:rsid w:val="000B774C"/>
    <w:rsid w:val="000C0031"/>
    <w:rsid w:val="000C0D6C"/>
    <w:rsid w:val="000C11F3"/>
    <w:rsid w:val="000C127B"/>
    <w:rsid w:val="000C161F"/>
    <w:rsid w:val="000C2020"/>
    <w:rsid w:val="000C2637"/>
    <w:rsid w:val="000C2DBD"/>
    <w:rsid w:val="000C3CA1"/>
    <w:rsid w:val="000C3E7B"/>
    <w:rsid w:val="000C4385"/>
    <w:rsid w:val="000C4409"/>
    <w:rsid w:val="000C573B"/>
    <w:rsid w:val="000C5991"/>
    <w:rsid w:val="000C59DE"/>
    <w:rsid w:val="000C5AB3"/>
    <w:rsid w:val="000C6688"/>
    <w:rsid w:val="000C6D7C"/>
    <w:rsid w:val="000C739C"/>
    <w:rsid w:val="000C7A90"/>
    <w:rsid w:val="000D0471"/>
    <w:rsid w:val="000D16A5"/>
    <w:rsid w:val="000D1B31"/>
    <w:rsid w:val="000D1D58"/>
    <w:rsid w:val="000D255B"/>
    <w:rsid w:val="000D39A8"/>
    <w:rsid w:val="000D3A6C"/>
    <w:rsid w:val="000D3FDF"/>
    <w:rsid w:val="000D4CE8"/>
    <w:rsid w:val="000D4D81"/>
    <w:rsid w:val="000D4F48"/>
    <w:rsid w:val="000D6D1C"/>
    <w:rsid w:val="000D6FA1"/>
    <w:rsid w:val="000D78E9"/>
    <w:rsid w:val="000D7A29"/>
    <w:rsid w:val="000D7CAF"/>
    <w:rsid w:val="000E031A"/>
    <w:rsid w:val="000E0829"/>
    <w:rsid w:val="000E0B71"/>
    <w:rsid w:val="000E0D55"/>
    <w:rsid w:val="000E0DC4"/>
    <w:rsid w:val="000E16A3"/>
    <w:rsid w:val="000E1DAB"/>
    <w:rsid w:val="000E1F0E"/>
    <w:rsid w:val="000E238B"/>
    <w:rsid w:val="000E245E"/>
    <w:rsid w:val="000E2468"/>
    <w:rsid w:val="000E27CA"/>
    <w:rsid w:val="000E2A5C"/>
    <w:rsid w:val="000E3183"/>
    <w:rsid w:val="000E34C1"/>
    <w:rsid w:val="000E5D64"/>
    <w:rsid w:val="000E6AF1"/>
    <w:rsid w:val="000E6EF2"/>
    <w:rsid w:val="000E706F"/>
    <w:rsid w:val="000F060A"/>
    <w:rsid w:val="000F0A26"/>
    <w:rsid w:val="000F0B44"/>
    <w:rsid w:val="000F0CDA"/>
    <w:rsid w:val="000F1088"/>
    <w:rsid w:val="000F2147"/>
    <w:rsid w:val="000F2464"/>
    <w:rsid w:val="000F2552"/>
    <w:rsid w:val="000F27CC"/>
    <w:rsid w:val="000F2A6C"/>
    <w:rsid w:val="000F3515"/>
    <w:rsid w:val="000F378F"/>
    <w:rsid w:val="000F3E55"/>
    <w:rsid w:val="000F406F"/>
    <w:rsid w:val="000F42C0"/>
    <w:rsid w:val="000F43BE"/>
    <w:rsid w:val="000F43E6"/>
    <w:rsid w:val="000F44B8"/>
    <w:rsid w:val="000F4B72"/>
    <w:rsid w:val="000F53FB"/>
    <w:rsid w:val="000F5477"/>
    <w:rsid w:val="000F5657"/>
    <w:rsid w:val="000F5CD8"/>
    <w:rsid w:val="000F5DCC"/>
    <w:rsid w:val="000F6123"/>
    <w:rsid w:val="000F6312"/>
    <w:rsid w:val="000F6549"/>
    <w:rsid w:val="000F65AF"/>
    <w:rsid w:val="000F7795"/>
    <w:rsid w:val="000F7F88"/>
    <w:rsid w:val="00100B54"/>
    <w:rsid w:val="001028DC"/>
    <w:rsid w:val="00102E80"/>
    <w:rsid w:val="001030DC"/>
    <w:rsid w:val="001031BA"/>
    <w:rsid w:val="00103580"/>
    <w:rsid w:val="00103A4A"/>
    <w:rsid w:val="00103AAE"/>
    <w:rsid w:val="00103EB9"/>
    <w:rsid w:val="00103FFF"/>
    <w:rsid w:val="0010441A"/>
    <w:rsid w:val="0010442D"/>
    <w:rsid w:val="00104C8B"/>
    <w:rsid w:val="00105502"/>
    <w:rsid w:val="00105E19"/>
    <w:rsid w:val="0010628D"/>
    <w:rsid w:val="00107588"/>
    <w:rsid w:val="001078E8"/>
    <w:rsid w:val="00111EAA"/>
    <w:rsid w:val="00112E23"/>
    <w:rsid w:val="001130DB"/>
    <w:rsid w:val="001131F8"/>
    <w:rsid w:val="001139D7"/>
    <w:rsid w:val="001139E4"/>
    <w:rsid w:val="00113EFB"/>
    <w:rsid w:val="0011430F"/>
    <w:rsid w:val="00114DD9"/>
    <w:rsid w:val="001152EA"/>
    <w:rsid w:val="0011570F"/>
    <w:rsid w:val="00116DDF"/>
    <w:rsid w:val="00117B0A"/>
    <w:rsid w:val="00117C3C"/>
    <w:rsid w:val="00120813"/>
    <w:rsid w:val="00120B43"/>
    <w:rsid w:val="00120DF1"/>
    <w:rsid w:val="00122215"/>
    <w:rsid w:val="001228A0"/>
    <w:rsid w:val="00122FCC"/>
    <w:rsid w:val="00123162"/>
    <w:rsid w:val="001234E9"/>
    <w:rsid w:val="001249D8"/>
    <w:rsid w:val="00124A1C"/>
    <w:rsid w:val="00124A32"/>
    <w:rsid w:val="001259DF"/>
    <w:rsid w:val="0012791D"/>
    <w:rsid w:val="00130AED"/>
    <w:rsid w:val="00131376"/>
    <w:rsid w:val="00131D2D"/>
    <w:rsid w:val="001320D7"/>
    <w:rsid w:val="0013218F"/>
    <w:rsid w:val="001321D5"/>
    <w:rsid w:val="0013238C"/>
    <w:rsid w:val="00132948"/>
    <w:rsid w:val="001331C9"/>
    <w:rsid w:val="001335DA"/>
    <w:rsid w:val="00133CF0"/>
    <w:rsid w:val="001340C2"/>
    <w:rsid w:val="00136461"/>
    <w:rsid w:val="00136BC6"/>
    <w:rsid w:val="00136FD6"/>
    <w:rsid w:val="001403B8"/>
    <w:rsid w:val="00140990"/>
    <w:rsid w:val="00140DEF"/>
    <w:rsid w:val="00141296"/>
    <w:rsid w:val="00141699"/>
    <w:rsid w:val="001418E3"/>
    <w:rsid w:val="00142153"/>
    <w:rsid w:val="001421EF"/>
    <w:rsid w:val="00142291"/>
    <w:rsid w:val="00142674"/>
    <w:rsid w:val="001432E2"/>
    <w:rsid w:val="001433AB"/>
    <w:rsid w:val="001436CD"/>
    <w:rsid w:val="001438F7"/>
    <w:rsid w:val="00144BBA"/>
    <w:rsid w:val="00144C7A"/>
    <w:rsid w:val="00145593"/>
    <w:rsid w:val="0014568D"/>
    <w:rsid w:val="00145947"/>
    <w:rsid w:val="001467A0"/>
    <w:rsid w:val="00146BC9"/>
    <w:rsid w:val="001472CB"/>
    <w:rsid w:val="0014752C"/>
    <w:rsid w:val="00147E56"/>
    <w:rsid w:val="00150F46"/>
    <w:rsid w:val="001516F5"/>
    <w:rsid w:val="00151D73"/>
    <w:rsid w:val="00151F1A"/>
    <w:rsid w:val="00151F58"/>
    <w:rsid w:val="0015227A"/>
    <w:rsid w:val="001524DD"/>
    <w:rsid w:val="00153351"/>
    <w:rsid w:val="00153700"/>
    <w:rsid w:val="00153CF5"/>
    <w:rsid w:val="00153F02"/>
    <w:rsid w:val="001545A2"/>
    <w:rsid w:val="00154D7C"/>
    <w:rsid w:val="00155D96"/>
    <w:rsid w:val="001561ED"/>
    <w:rsid w:val="001562F5"/>
    <w:rsid w:val="001563E5"/>
    <w:rsid w:val="001565C1"/>
    <w:rsid w:val="0015684D"/>
    <w:rsid w:val="00157068"/>
    <w:rsid w:val="001574D4"/>
    <w:rsid w:val="0015767A"/>
    <w:rsid w:val="00157ECB"/>
    <w:rsid w:val="00160BF5"/>
    <w:rsid w:val="001618C4"/>
    <w:rsid w:val="00161DFE"/>
    <w:rsid w:val="0016224B"/>
    <w:rsid w:val="00162277"/>
    <w:rsid w:val="00163CED"/>
    <w:rsid w:val="00164402"/>
    <w:rsid w:val="00164405"/>
    <w:rsid w:val="00164D75"/>
    <w:rsid w:val="00164FE0"/>
    <w:rsid w:val="00165348"/>
    <w:rsid w:val="00165A94"/>
    <w:rsid w:val="001665A0"/>
    <w:rsid w:val="001668AB"/>
    <w:rsid w:val="00166B8A"/>
    <w:rsid w:val="001679A5"/>
    <w:rsid w:val="00171FDE"/>
    <w:rsid w:val="00172168"/>
    <w:rsid w:val="00172886"/>
    <w:rsid w:val="0017309E"/>
    <w:rsid w:val="0017329F"/>
    <w:rsid w:val="001733C9"/>
    <w:rsid w:val="00173811"/>
    <w:rsid w:val="00173ED7"/>
    <w:rsid w:val="001741AB"/>
    <w:rsid w:val="00174C76"/>
    <w:rsid w:val="00174E12"/>
    <w:rsid w:val="00175087"/>
    <w:rsid w:val="001752B4"/>
    <w:rsid w:val="00175410"/>
    <w:rsid w:val="00175985"/>
    <w:rsid w:val="00175B24"/>
    <w:rsid w:val="00175CBC"/>
    <w:rsid w:val="0017669E"/>
    <w:rsid w:val="00176B6C"/>
    <w:rsid w:val="001775A3"/>
    <w:rsid w:val="00177AAB"/>
    <w:rsid w:val="00177AE4"/>
    <w:rsid w:val="00177B46"/>
    <w:rsid w:val="0018031E"/>
    <w:rsid w:val="00181075"/>
    <w:rsid w:val="001814EA"/>
    <w:rsid w:val="0018182D"/>
    <w:rsid w:val="00181925"/>
    <w:rsid w:val="00181A7E"/>
    <w:rsid w:val="0018217E"/>
    <w:rsid w:val="00182848"/>
    <w:rsid w:val="00182B63"/>
    <w:rsid w:val="001830D8"/>
    <w:rsid w:val="00183149"/>
    <w:rsid w:val="00183731"/>
    <w:rsid w:val="001837A7"/>
    <w:rsid w:val="00183892"/>
    <w:rsid w:val="001839A1"/>
    <w:rsid w:val="00184F2C"/>
    <w:rsid w:val="001853FA"/>
    <w:rsid w:val="00185CEB"/>
    <w:rsid w:val="00185D66"/>
    <w:rsid w:val="001864F1"/>
    <w:rsid w:val="00186FB1"/>
    <w:rsid w:val="00187B16"/>
    <w:rsid w:val="0019079D"/>
    <w:rsid w:val="00190941"/>
    <w:rsid w:val="0019175A"/>
    <w:rsid w:val="00191D3A"/>
    <w:rsid w:val="00192972"/>
    <w:rsid w:val="00192F51"/>
    <w:rsid w:val="0019328D"/>
    <w:rsid w:val="00193750"/>
    <w:rsid w:val="0019375F"/>
    <w:rsid w:val="0019472B"/>
    <w:rsid w:val="0019593B"/>
    <w:rsid w:val="00195A34"/>
    <w:rsid w:val="00195B90"/>
    <w:rsid w:val="00196EC8"/>
    <w:rsid w:val="00197378"/>
    <w:rsid w:val="001975E5"/>
    <w:rsid w:val="001976D2"/>
    <w:rsid w:val="00197EFB"/>
    <w:rsid w:val="001A0F17"/>
    <w:rsid w:val="001A181E"/>
    <w:rsid w:val="001A1CB9"/>
    <w:rsid w:val="001A284A"/>
    <w:rsid w:val="001A2A22"/>
    <w:rsid w:val="001A3181"/>
    <w:rsid w:val="001A44CC"/>
    <w:rsid w:val="001A4BDA"/>
    <w:rsid w:val="001A4CC3"/>
    <w:rsid w:val="001A4DA8"/>
    <w:rsid w:val="001A62A9"/>
    <w:rsid w:val="001A6BCE"/>
    <w:rsid w:val="001A75E1"/>
    <w:rsid w:val="001A76AF"/>
    <w:rsid w:val="001B0C76"/>
    <w:rsid w:val="001B0DE6"/>
    <w:rsid w:val="001B10AA"/>
    <w:rsid w:val="001B154D"/>
    <w:rsid w:val="001B15A6"/>
    <w:rsid w:val="001B2181"/>
    <w:rsid w:val="001B2E62"/>
    <w:rsid w:val="001B30F7"/>
    <w:rsid w:val="001B34F8"/>
    <w:rsid w:val="001B3744"/>
    <w:rsid w:val="001B44F0"/>
    <w:rsid w:val="001B4565"/>
    <w:rsid w:val="001B515C"/>
    <w:rsid w:val="001B55DA"/>
    <w:rsid w:val="001B573B"/>
    <w:rsid w:val="001B64D0"/>
    <w:rsid w:val="001B64F5"/>
    <w:rsid w:val="001B6FE7"/>
    <w:rsid w:val="001B70B5"/>
    <w:rsid w:val="001B7703"/>
    <w:rsid w:val="001B78AD"/>
    <w:rsid w:val="001B7CF5"/>
    <w:rsid w:val="001C0503"/>
    <w:rsid w:val="001C1486"/>
    <w:rsid w:val="001C1A26"/>
    <w:rsid w:val="001C1E5B"/>
    <w:rsid w:val="001C264F"/>
    <w:rsid w:val="001C3080"/>
    <w:rsid w:val="001C31E6"/>
    <w:rsid w:val="001C3A7C"/>
    <w:rsid w:val="001C3DFF"/>
    <w:rsid w:val="001C4476"/>
    <w:rsid w:val="001C45FF"/>
    <w:rsid w:val="001C576F"/>
    <w:rsid w:val="001C5EC2"/>
    <w:rsid w:val="001C6171"/>
    <w:rsid w:val="001C679E"/>
    <w:rsid w:val="001C68A5"/>
    <w:rsid w:val="001C6981"/>
    <w:rsid w:val="001C746B"/>
    <w:rsid w:val="001C7CF7"/>
    <w:rsid w:val="001D0389"/>
    <w:rsid w:val="001D0928"/>
    <w:rsid w:val="001D15FC"/>
    <w:rsid w:val="001D1FBA"/>
    <w:rsid w:val="001D25DA"/>
    <w:rsid w:val="001D2940"/>
    <w:rsid w:val="001D2981"/>
    <w:rsid w:val="001D3B17"/>
    <w:rsid w:val="001D49FD"/>
    <w:rsid w:val="001D4CF8"/>
    <w:rsid w:val="001D4F39"/>
    <w:rsid w:val="001D5299"/>
    <w:rsid w:val="001D56F3"/>
    <w:rsid w:val="001D5F37"/>
    <w:rsid w:val="001D5F5D"/>
    <w:rsid w:val="001D60CB"/>
    <w:rsid w:val="001D6464"/>
    <w:rsid w:val="001D6499"/>
    <w:rsid w:val="001D6F2D"/>
    <w:rsid w:val="001D7DF0"/>
    <w:rsid w:val="001E013A"/>
    <w:rsid w:val="001E11E4"/>
    <w:rsid w:val="001E2113"/>
    <w:rsid w:val="001E2899"/>
    <w:rsid w:val="001E2ADE"/>
    <w:rsid w:val="001E408D"/>
    <w:rsid w:val="001E41E9"/>
    <w:rsid w:val="001E4DE4"/>
    <w:rsid w:val="001E4DEF"/>
    <w:rsid w:val="001E5E92"/>
    <w:rsid w:val="001E64D3"/>
    <w:rsid w:val="001E65A4"/>
    <w:rsid w:val="001E6A00"/>
    <w:rsid w:val="001E704C"/>
    <w:rsid w:val="001E7354"/>
    <w:rsid w:val="001E7FC7"/>
    <w:rsid w:val="001F1377"/>
    <w:rsid w:val="001F1C5C"/>
    <w:rsid w:val="001F38E8"/>
    <w:rsid w:val="001F3D3D"/>
    <w:rsid w:val="001F3F88"/>
    <w:rsid w:val="001F455D"/>
    <w:rsid w:val="001F4962"/>
    <w:rsid w:val="001F4FB9"/>
    <w:rsid w:val="001F571B"/>
    <w:rsid w:val="001F574C"/>
    <w:rsid w:val="001F5FDA"/>
    <w:rsid w:val="001F64AB"/>
    <w:rsid w:val="001F6708"/>
    <w:rsid w:val="001F6DF9"/>
    <w:rsid w:val="001F7294"/>
    <w:rsid w:val="001F76EB"/>
    <w:rsid w:val="001F7BC3"/>
    <w:rsid w:val="00200018"/>
    <w:rsid w:val="0020002F"/>
    <w:rsid w:val="002021BF"/>
    <w:rsid w:val="002032B4"/>
    <w:rsid w:val="002036B2"/>
    <w:rsid w:val="00204A6F"/>
    <w:rsid w:val="00204EE2"/>
    <w:rsid w:val="002069C6"/>
    <w:rsid w:val="00207206"/>
    <w:rsid w:val="00207458"/>
    <w:rsid w:val="0020772C"/>
    <w:rsid w:val="00207FB7"/>
    <w:rsid w:val="00210C8C"/>
    <w:rsid w:val="0021123E"/>
    <w:rsid w:val="0021123F"/>
    <w:rsid w:val="00211642"/>
    <w:rsid w:val="00211CAA"/>
    <w:rsid w:val="00212406"/>
    <w:rsid w:val="00212827"/>
    <w:rsid w:val="00212BA8"/>
    <w:rsid w:val="00212E62"/>
    <w:rsid w:val="00213233"/>
    <w:rsid w:val="0021370F"/>
    <w:rsid w:val="00213C32"/>
    <w:rsid w:val="00213D49"/>
    <w:rsid w:val="00213EDF"/>
    <w:rsid w:val="00214292"/>
    <w:rsid w:val="0021525D"/>
    <w:rsid w:val="002153BB"/>
    <w:rsid w:val="00215AE1"/>
    <w:rsid w:val="00215CB5"/>
    <w:rsid w:val="002166B9"/>
    <w:rsid w:val="00217987"/>
    <w:rsid w:val="00217C9E"/>
    <w:rsid w:val="002203FF"/>
    <w:rsid w:val="00220765"/>
    <w:rsid w:val="00220CDD"/>
    <w:rsid w:val="002210DF"/>
    <w:rsid w:val="002212C8"/>
    <w:rsid w:val="00221606"/>
    <w:rsid w:val="00221E3C"/>
    <w:rsid w:val="00222208"/>
    <w:rsid w:val="0022260A"/>
    <w:rsid w:val="00222DEB"/>
    <w:rsid w:val="00223222"/>
    <w:rsid w:val="00223297"/>
    <w:rsid w:val="002235BA"/>
    <w:rsid w:val="002236FA"/>
    <w:rsid w:val="00224DD0"/>
    <w:rsid w:val="00224E65"/>
    <w:rsid w:val="00225F5B"/>
    <w:rsid w:val="00226526"/>
    <w:rsid w:val="0022678A"/>
    <w:rsid w:val="00226B66"/>
    <w:rsid w:val="002302D6"/>
    <w:rsid w:val="00230C9E"/>
    <w:rsid w:val="00230CF8"/>
    <w:rsid w:val="00231632"/>
    <w:rsid w:val="00231721"/>
    <w:rsid w:val="00231CE2"/>
    <w:rsid w:val="00231D39"/>
    <w:rsid w:val="00231F50"/>
    <w:rsid w:val="002330BD"/>
    <w:rsid w:val="002331E5"/>
    <w:rsid w:val="00233296"/>
    <w:rsid w:val="00234231"/>
    <w:rsid w:val="00235545"/>
    <w:rsid w:val="00235BD9"/>
    <w:rsid w:val="00236DE0"/>
    <w:rsid w:val="00237A77"/>
    <w:rsid w:val="00241077"/>
    <w:rsid w:val="00241589"/>
    <w:rsid w:val="0024199C"/>
    <w:rsid w:val="00242434"/>
    <w:rsid w:val="002424AB"/>
    <w:rsid w:val="00242604"/>
    <w:rsid w:val="00243BA0"/>
    <w:rsid w:val="0024419D"/>
    <w:rsid w:val="002447B8"/>
    <w:rsid w:val="00245EAB"/>
    <w:rsid w:val="0024669A"/>
    <w:rsid w:val="00246B6F"/>
    <w:rsid w:val="00247065"/>
    <w:rsid w:val="002500AE"/>
    <w:rsid w:val="002501A9"/>
    <w:rsid w:val="0025023D"/>
    <w:rsid w:val="00250B08"/>
    <w:rsid w:val="0025146E"/>
    <w:rsid w:val="0025198C"/>
    <w:rsid w:val="00252005"/>
    <w:rsid w:val="00252455"/>
    <w:rsid w:val="0025324C"/>
    <w:rsid w:val="00253B4A"/>
    <w:rsid w:val="002540F0"/>
    <w:rsid w:val="00254202"/>
    <w:rsid w:val="00254597"/>
    <w:rsid w:val="0025487F"/>
    <w:rsid w:val="00254FC3"/>
    <w:rsid w:val="0025542C"/>
    <w:rsid w:val="00255456"/>
    <w:rsid w:val="00255CE4"/>
    <w:rsid w:val="002561AD"/>
    <w:rsid w:val="002569CE"/>
    <w:rsid w:val="00257606"/>
    <w:rsid w:val="0025787E"/>
    <w:rsid w:val="00257B97"/>
    <w:rsid w:val="002609FD"/>
    <w:rsid w:val="00261A00"/>
    <w:rsid w:val="00261F88"/>
    <w:rsid w:val="00261FC3"/>
    <w:rsid w:val="002630B3"/>
    <w:rsid w:val="00264789"/>
    <w:rsid w:val="0026495B"/>
    <w:rsid w:val="00264A17"/>
    <w:rsid w:val="00264A98"/>
    <w:rsid w:val="00264E34"/>
    <w:rsid w:val="00265073"/>
    <w:rsid w:val="00265B9B"/>
    <w:rsid w:val="00267445"/>
    <w:rsid w:val="0026757E"/>
    <w:rsid w:val="00267A00"/>
    <w:rsid w:val="0027013D"/>
    <w:rsid w:val="00270371"/>
    <w:rsid w:val="00271D33"/>
    <w:rsid w:val="00271D3E"/>
    <w:rsid w:val="0027245C"/>
    <w:rsid w:val="00272B65"/>
    <w:rsid w:val="00272C40"/>
    <w:rsid w:val="00272D38"/>
    <w:rsid w:val="00273EB2"/>
    <w:rsid w:val="0027437D"/>
    <w:rsid w:val="00274936"/>
    <w:rsid w:val="0027524E"/>
    <w:rsid w:val="0027575C"/>
    <w:rsid w:val="00276FC7"/>
    <w:rsid w:val="002775F3"/>
    <w:rsid w:val="00277ABE"/>
    <w:rsid w:val="00277AF5"/>
    <w:rsid w:val="00280BDE"/>
    <w:rsid w:val="00280CCA"/>
    <w:rsid w:val="00280FA9"/>
    <w:rsid w:val="00281025"/>
    <w:rsid w:val="00281163"/>
    <w:rsid w:val="002811F9"/>
    <w:rsid w:val="00281BBF"/>
    <w:rsid w:val="00282B57"/>
    <w:rsid w:val="002830C5"/>
    <w:rsid w:val="00283B87"/>
    <w:rsid w:val="00284A7D"/>
    <w:rsid w:val="00285083"/>
    <w:rsid w:val="002850BB"/>
    <w:rsid w:val="00285244"/>
    <w:rsid w:val="002855B2"/>
    <w:rsid w:val="00285BE2"/>
    <w:rsid w:val="002867A7"/>
    <w:rsid w:val="00286B56"/>
    <w:rsid w:val="002878AA"/>
    <w:rsid w:val="00287C70"/>
    <w:rsid w:val="0029093A"/>
    <w:rsid w:val="00290A4E"/>
    <w:rsid w:val="00291180"/>
    <w:rsid w:val="00291A8F"/>
    <w:rsid w:val="00292D2A"/>
    <w:rsid w:val="00293275"/>
    <w:rsid w:val="0029345C"/>
    <w:rsid w:val="00293BA2"/>
    <w:rsid w:val="00294420"/>
    <w:rsid w:val="002944B9"/>
    <w:rsid w:val="00294914"/>
    <w:rsid w:val="002951A2"/>
    <w:rsid w:val="00295D53"/>
    <w:rsid w:val="0029614E"/>
    <w:rsid w:val="00297258"/>
    <w:rsid w:val="002A007D"/>
    <w:rsid w:val="002A05B1"/>
    <w:rsid w:val="002A1C09"/>
    <w:rsid w:val="002A20C7"/>
    <w:rsid w:val="002A2AAD"/>
    <w:rsid w:val="002A32DA"/>
    <w:rsid w:val="002A374D"/>
    <w:rsid w:val="002A39A6"/>
    <w:rsid w:val="002A3E3B"/>
    <w:rsid w:val="002A4483"/>
    <w:rsid w:val="002A4AF1"/>
    <w:rsid w:val="002A623C"/>
    <w:rsid w:val="002B14E8"/>
    <w:rsid w:val="002B192F"/>
    <w:rsid w:val="002B255C"/>
    <w:rsid w:val="002B27E4"/>
    <w:rsid w:val="002B282F"/>
    <w:rsid w:val="002B2AFC"/>
    <w:rsid w:val="002B2E66"/>
    <w:rsid w:val="002B3221"/>
    <w:rsid w:val="002B3856"/>
    <w:rsid w:val="002B3CB8"/>
    <w:rsid w:val="002B3D2C"/>
    <w:rsid w:val="002B488F"/>
    <w:rsid w:val="002B4B77"/>
    <w:rsid w:val="002B5D56"/>
    <w:rsid w:val="002B6027"/>
    <w:rsid w:val="002B65E9"/>
    <w:rsid w:val="002B6A03"/>
    <w:rsid w:val="002B6CDB"/>
    <w:rsid w:val="002B6EF0"/>
    <w:rsid w:val="002B72A9"/>
    <w:rsid w:val="002B75EF"/>
    <w:rsid w:val="002B76D2"/>
    <w:rsid w:val="002B771A"/>
    <w:rsid w:val="002B78BB"/>
    <w:rsid w:val="002C0692"/>
    <w:rsid w:val="002C0ACD"/>
    <w:rsid w:val="002C108B"/>
    <w:rsid w:val="002C1713"/>
    <w:rsid w:val="002C24ED"/>
    <w:rsid w:val="002C2990"/>
    <w:rsid w:val="002C2A5E"/>
    <w:rsid w:val="002C2C91"/>
    <w:rsid w:val="002C3E6E"/>
    <w:rsid w:val="002C41B1"/>
    <w:rsid w:val="002C43D3"/>
    <w:rsid w:val="002C4C43"/>
    <w:rsid w:val="002C5127"/>
    <w:rsid w:val="002C555F"/>
    <w:rsid w:val="002C57BC"/>
    <w:rsid w:val="002C6985"/>
    <w:rsid w:val="002C6CD5"/>
    <w:rsid w:val="002C7843"/>
    <w:rsid w:val="002D04F0"/>
    <w:rsid w:val="002D0FB5"/>
    <w:rsid w:val="002D1CB1"/>
    <w:rsid w:val="002D2130"/>
    <w:rsid w:val="002D22B9"/>
    <w:rsid w:val="002D2350"/>
    <w:rsid w:val="002D23EB"/>
    <w:rsid w:val="002D2641"/>
    <w:rsid w:val="002D2DE7"/>
    <w:rsid w:val="002D310F"/>
    <w:rsid w:val="002D33E3"/>
    <w:rsid w:val="002D3A61"/>
    <w:rsid w:val="002D3B4A"/>
    <w:rsid w:val="002D4766"/>
    <w:rsid w:val="002D58E4"/>
    <w:rsid w:val="002D6BA2"/>
    <w:rsid w:val="002D6D88"/>
    <w:rsid w:val="002E0392"/>
    <w:rsid w:val="002E04B4"/>
    <w:rsid w:val="002E04CB"/>
    <w:rsid w:val="002E0987"/>
    <w:rsid w:val="002E1EE5"/>
    <w:rsid w:val="002E1F05"/>
    <w:rsid w:val="002E2229"/>
    <w:rsid w:val="002E224D"/>
    <w:rsid w:val="002E233F"/>
    <w:rsid w:val="002E2BC7"/>
    <w:rsid w:val="002E2BF8"/>
    <w:rsid w:val="002E2FC9"/>
    <w:rsid w:val="002E30C4"/>
    <w:rsid w:val="002E31BE"/>
    <w:rsid w:val="002E3267"/>
    <w:rsid w:val="002E32D1"/>
    <w:rsid w:val="002E35EC"/>
    <w:rsid w:val="002E3E20"/>
    <w:rsid w:val="002E40AA"/>
    <w:rsid w:val="002E47F4"/>
    <w:rsid w:val="002E4C32"/>
    <w:rsid w:val="002E4C5F"/>
    <w:rsid w:val="002E4D2F"/>
    <w:rsid w:val="002E6A3F"/>
    <w:rsid w:val="002E6ABE"/>
    <w:rsid w:val="002E6BD9"/>
    <w:rsid w:val="002E6F57"/>
    <w:rsid w:val="002E6FF3"/>
    <w:rsid w:val="002E6FF5"/>
    <w:rsid w:val="002F098F"/>
    <w:rsid w:val="002F12AE"/>
    <w:rsid w:val="002F160A"/>
    <w:rsid w:val="002F1F69"/>
    <w:rsid w:val="002F1FFE"/>
    <w:rsid w:val="002F2158"/>
    <w:rsid w:val="002F2356"/>
    <w:rsid w:val="002F23CB"/>
    <w:rsid w:val="002F2808"/>
    <w:rsid w:val="002F30E8"/>
    <w:rsid w:val="002F40CD"/>
    <w:rsid w:val="002F4406"/>
    <w:rsid w:val="002F4504"/>
    <w:rsid w:val="002F46D8"/>
    <w:rsid w:val="002F4826"/>
    <w:rsid w:val="002F4A81"/>
    <w:rsid w:val="002F72BF"/>
    <w:rsid w:val="003002CC"/>
    <w:rsid w:val="0030036E"/>
    <w:rsid w:val="00300B08"/>
    <w:rsid w:val="00300FCD"/>
    <w:rsid w:val="00301536"/>
    <w:rsid w:val="00302352"/>
    <w:rsid w:val="00302B94"/>
    <w:rsid w:val="00302F49"/>
    <w:rsid w:val="00303F20"/>
    <w:rsid w:val="0030401C"/>
    <w:rsid w:val="00304486"/>
    <w:rsid w:val="00304810"/>
    <w:rsid w:val="00304ADE"/>
    <w:rsid w:val="00305B07"/>
    <w:rsid w:val="00305BCD"/>
    <w:rsid w:val="00307A70"/>
    <w:rsid w:val="003103FD"/>
    <w:rsid w:val="003108F5"/>
    <w:rsid w:val="003109B3"/>
    <w:rsid w:val="00311529"/>
    <w:rsid w:val="00312040"/>
    <w:rsid w:val="0031364F"/>
    <w:rsid w:val="00313C80"/>
    <w:rsid w:val="003145F9"/>
    <w:rsid w:val="00314927"/>
    <w:rsid w:val="00314A13"/>
    <w:rsid w:val="00314BD4"/>
    <w:rsid w:val="0031564B"/>
    <w:rsid w:val="00315FBA"/>
    <w:rsid w:val="00315FC6"/>
    <w:rsid w:val="00316A55"/>
    <w:rsid w:val="00316C16"/>
    <w:rsid w:val="003175E6"/>
    <w:rsid w:val="00320813"/>
    <w:rsid w:val="00320991"/>
    <w:rsid w:val="00320D25"/>
    <w:rsid w:val="00321B47"/>
    <w:rsid w:val="00321E11"/>
    <w:rsid w:val="00321F4A"/>
    <w:rsid w:val="003230D1"/>
    <w:rsid w:val="00323E9D"/>
    <w:rsid w:val="0032592C"/>
    <w:rsid w:val="00325A57"/>
    <w:rsid w:val="00325AE1"/>
    <w:rsid w:val="00326043"/>
    <w:rsid w:val="0032710E"/>
    <w:rsid w:val="00327A11"/>
    <w:rsid w:val="00330B53"/>
    <w:rsid w:val="003315B4"/>
    <w:rsid w:val="003319F4"/>
    <w:rsid w:val="00332214"/>
    <w:rsid w:val="00333151"/>
    <w:rsid w:val="00333F67"/>
    <w:rsid w:val="0033435B"/>
    <w:rsid w:val="003353C4"/>
    <w:rsid w:val="003355C2"/>
    <w:rsid w:val="00335809"/>
    <w:rsid w:val="003359FA"/>
    <w:rsid w:val="003365C1"/>
    <w:rsid w:val="00336804"/>
    <w:rsid w:val="00336E02"/>
    <w:rsid w:val="0033751A"/>
    <w:rsid w:val="00337C9E"/>
    <w:rsid w:val="003407A1"/>
    <w:rsid w:val="00340835"/>
    <w:rsid w:val="0034170C"/>
    <w:rsid w:val="00341D0C"/>
    <w:rsid w:val="00341E0F"/>
    <w:rsid w:val="0034246F"/>
    <w:rsid w:val="003426C9"/>
    <w:rsid w:val="00342EB6"/>
    <w:rsid w:val="0034337E"/>
    <w:rsid w:val="00343467"/>
    <w:rsid w:val="00343720"/>
    <w:rsid w:val="00343BBA"/>
    <w:rsid w:val="0034471E"/>
    <w:rsid w:val="00344BFD"/>
    <w:rsid w:val="00344DE6"/>
    <w:rsid w:val="003461B7"/>
    <w:rsid w:val="00346241"/>
    <w:rsid w:val="0034648F"/>
    <w:rsid w:val="00346CD5"/>
    <w:rsid w:val="00346D8A"/>
    <w:rsid w:val="00346DA0"/>
    <w:rsid w:val="003476C0"/>
    <w:rsid w:val="003504E7"/>
    <w:rsid w:val="00350648"/>
    <w:rsid w:val="00351EF2"/>
    <w:rsid w:val="003524A6"/>
    <w:rsid w:val="003524C5"/>
    <w:rsid w:val="0035282A"/>
    <w:rsid w:val="00352AA4"/>
    <w:rsid w:val="00352AFB"/>
    <w:rsid w:val="0035323E"/>
    <w:rsid w:val="00353BBB"/>
    <w:rsid w:val="003547C0"/>
    <w:rsid w:val="00354A58"/>
    <w:rsid w:val="00354AEA"/>
    <w:rsid w:val="00355106"/>
    <w:rsid w:val="003551BC"/>
    <w:rsid w:val="00355BCD"/>
    <w:rsid w:val="00355C68"/>
    <w:rsid w:val="00355FA4"/>
    <w:rsid w:val="003562BA"/>
    <w:rsid w:val="003565B0"/>
    <w:rsid w:val="00356B6F"/>
    <w:rsid w:val="00356F63"/>
    <w:rsid w:val="0035729A"/>
    <w:rsid w:val="0035781F"/>
    <w:rsid w:val="00357843"/>
    <w:rsid w:val="003579A1"/>
    <w:rsid w:val="003602D7"/>
    <w:rsid w:val="0036083B"/>
    <w:rsid w:val="00360B53"/>
    <w:rsid w:val="00360C1F"/>
    <w:rsid w:val="003614CA"/>
    <w:rsid w:val="00361710"/>
    <w:rsid w:val="00362FCD"/>
    <w:rsid w:val="003634E5"/>
    <w:rsid w:val="00363A77"/>
    <w:rsid w:val="00363B71"/>
    <w:rsid w:val="0036480E"/>
    <w:rsid w:val="00365850"/>
    <w:rsid w:val="00365947"/>
    <w:rsid w:val="0036633D"/>
    <w:rsid w:val="00366DF3"/>
    <w:rsid w:val="003670B7"/>
    <w:rsid w:val="00367668"/>
    <w:rsid w:val="00367B9F"/>
    <w:rsid w:val="00367D70"/>
    <w:rsid w:val="0037099B"/>
    <w:rsid w:val="00370C55"/>
    <w:rsid w:val="0037134C"/>
    <w:rsid w:val="003719EB"/>
    <w:rsid w:val="0037207D"/>
    <w:rsid w:val="00372312"/>
    <w:rsid w:val="003727C6"/>
    <w:rsid w:val="00372CE0"/>
    <w:rsid w:val="00372E64"/>
    <w:rsid w:val="0037385F"/>
    <w:rsid w:val="00373ABC"/>
    <w:rsid w:val="00374006"/>
    <w:rsid w:val="003750BA"/>
    <w:rsid w:val="00375150"/>
    <w:rsid w:val="003759DA"/>
    <w:rsid w:val="00375CF3"/>
    <w:rsid w:val="00376061"/>
    <w:rsid w:val="0037677C"/>
    <w:rsid w:val="003777EA"/>
    <w:rsid w:val="00377F14"/>
    <w:rsid w:val="00380F3F"/>
    <w:rsid w:val="00381850"/>
    <w:rsid w:val="00381E97"/>
    <w:rsid w:val="003822F8"/>
    <w:rsid w:val="00382CCF"/>
    <w:rsid w:val="003836A8"/>
    <w:rsid w:val="00383BEB"/>
    <w:rsid w:val="00383CA5"/>
    <w:rsid w:val="00384027"/>
    <w:rsid w:val="00384DDB"/>
    <w:rsid w:val="003858CF"/>
    <w:rsid w:val="003862BF"/>
    <w:rsid w:val="003865EB"/>
    <w:rsid w:val="00386759"/>
    <w:rsid w:val="00386FC1"/>
    <w:rsid w:val="00386FF1"/>
    <w:rsid w:val="00387211"/>
    <w:rsid w:val="003905A3"/>
    <w:rsid w:val="003905D2"/>
    <w:rsid w:val="00390A09"/>
    <w:rsid w:val="00390C56"/>
    <w:rsid w:val="00390E2D"/>
    <w:rsid w:val="00391306"/>
    <w:rsid w:val="00391401"/>
    <w:rsid w:val="00392550"/>
    <w:rsid w:val="00392557"/>
    <w:rsid w:val="00393047"/>
    <w:rsid w:val="00393F9E"/>
    <w:rsid w:val="003949B3"/>
    <w:rsid w:val="00395032"/>
    <w:rsid w:val="00395875"/>
    <w:rsid w:val="003967F2"/>
    <w:rsid w:val="0039754E"/>
    <w:rsid w:val="003975F1"/>
    <w:rsid w:val="003975FE"/>
    <w:rsid w:val="0039795F"/>
    <w:rsid w:val="00397C67"/>
    <w:rsid w:val="00397CA6"/>
    <w:rsid w:val="00397CD8"/>
    <w:rsid w:val="003A004E"/>
    <w:rsid w:val="003A007A"/>
    <w:rsid w:val="003A0BAA"/>
    <w:rsid w:val="003A2F62"/>
    <w:rsid w:val="003A3039"/>
    <w:rsid w:val="003A3902"/>
    <w:rsid w:val="003A3A68"/>
    <w:rsid w:val="003A3B34"/>
    <w:rsid w:val="003A4112"/>
    <w:rsid w:val="003A4D17"/>
    <w:rsid w:val="003A590F"/>
    <w:rsid w:val="003A5B3B"/>
    <w:rsid w:val="003A5B8A"/>
    <w:rsid w:val="003A5BC8"/>
    <w:rsid w:val="003A5F55"/>
    <w:rsid w:val="003A65EA"/>
    <w:rsid w:val="003A6750"/>
    <w:rsid w:val="003A70E0"/>
    <w:rsid w:val="003A7745"/>
    <w:rsid w:val="003A7825"/>
    <w:rsid w:val="003B0B57"/>
    <w:rsid w:val="003B1121"/>
    <w:rsid w:val="003B1938"/>
    <w:rsid w:val="003B21EE"/>
    <w:rsid w:val="003B2660"/>
    <w:rsid w:val="003B281F"/>
    <w:rsid w:val="003B2C5A"/>
    <w:rsid w:val="003B34B4"/>
    <w:rsid w:val="003B57D2"/>
    <w:rsid w:val="003B5DA0"/>
    <w:rsid w:val="003B61C1"/>
    <w:rsid w:val="003B6611"/>
    <w:rsid w:val="003B6648"/>
    <w:rsid w:val="003C0707"/>
    <w:rsid w:val="003C0DB2"/>
    <w:rsid w:val="003C0FF6"/>
    <w:rsid w:val="003C12FA"/>
    <w:rsid w:val="003C1A84"/>
    <w:rsid w:val="003C1D0F"/>
    <w:rsid w:val="003C2752"/>
    <w:rsid w:val="003C299F"/>
    <w:rsid w:val="003C4488"/>
    <w:rsid w:val="003C45B7"/>
    <w:rsid w:val="003C4A62"/>
    <w:rsid w:val="003C4FB6"/>
    <w:rsid w:val="003C5558"/>
    <w:rsid w:val="003C5B03"/>
    <w:rsid w:val="003C69CA"/>
    <w:rsid w:val="003C7558"/>
    <w:rsid w:val="003C7632"/>
    <w:rsid w:val="003C7ECE"/>
    <w:rsid w:val="003D10B7"/>
    <w:rsid w:val="003D16F8"/>
    <w:rsid w:val="003D1BFC"/>
    <w:rsid w:val="003D266F"/>
    <w:rsid w:val="003D303F"/>
    <w:rsid w:val="003D3D49"/>
    <w:rsid w:val="003D5163"/>
    <w:rsid w:val="003D58A0"/>
    <w:rsid w:val="003D599D"/>
    <w:rsid w:val="003D6153"/>
    <w:rsid w:val="003D71C8"/>
    <w:rsid w:val="003D7371"/>
    <w:rsid w:val="003D7A46"/>
    <w:rsid w:val="003D7E5A"/>
    <w:rsid w:val="003D7F9A"/>
    <w:rsid w:val="003E03C2"/>
    <w:rsid w:val="003E137D"/>
    <w:rsid w:val="003E1380"/>
    <w:rsid w:val="003E15AE"/>
    <w:rsid w:val="003E1BCD"/>
    <w:rsid w:val="003E1CBD"/>
    <w:rsid w:val="003E3B1A"/>
    <w:rsid w:val="003E4602"/>
    <w:rsid w:val="003E4BA4"/>
    <w:rsid w:val="003E53E4"/>
    <w:rsid w:val="003E5914"/>
    <w:rsid w:val="003E5B03"/>
    <w:rsid w:val="003E62F7"/>
    <w:rsid w:val="003E69FF"/>
    <w:rsid w:val="003E78E8"/>
    <w:rsid w:val="003E78EE"/>
    <w:rsid w:val="003F0378"/>
    <w:rsid w:val="003F0DE1"/>
    <w:rsid w:val="003F1650"/>
    <w:rsid w:val="003F19CD"/>
    <w:rsid w:val="003F1C3F"/>
    <w:rsid w:val="003F1CA7"/>
    <w:rsid w:val="003F1CEB"/>
    <w:rsid w:val="003F2FE1"/>
    <w:rsid w:val="003F3292"/>
    <w:rsid w:val="003F3358"/>
    <w:rsid w:val="003F3835"/>
    <w:rsid w:val="003F420F"/>
    <w:rsid w:val="003F43AB"/>
    <w:rsid w:val="003F47AB"/>
    <w:rsid w:val="003F4B1B"/>
    <w:rsid w:val="003F5401"/>
    <w:rsid w:val="003F5644"/>
    <w:rsid w:val="003F65F7"/>
    <w:rsid w:val="003F6841"/>
    <w:rsid w:val="003F6A1C"/>
    <w:rsid w:val="003F6C84"/>
    <w:rsid w:val="003F6DF8"/>
    <w:rsid w:val="003F759A"/>
    <w:rsid w:val="003F76EC"/>
    <w:rsid w:val="003F7E40"/>
    <w:rsid w:val="003F7E5E"/>
    <w:rsid w:val="004006FE"/>
    <w:rsid w:val="00400C68"/>
    <w:rsid w:val="00400DF4"/>
    <w:rsid w:val="00402310"/>
    <w:rsid w:val="00402624"/>
    <w:rsid w:val="00402D0A"/>
    <w:rsid w:val="00402D84"/>
    <w:rsid w:val="00402D98"/>
    <w:rsid w:val="00403B58"/>
    <w:rsid w:val="004041C5"/>
    <w:rsid w:val="0040469E"/>
    <w:rsid w:val="00405331"/>
    <w:rsid w:val="00406226"/>
    <w:rsid w:val="00406CA3"/>
    <w:rsid w:val="00406CDC"/>
    <w:rsid w:val="00407648"/>
    <w:rsid w:val="004104C5"/>
    <w:rsid w:val="0041061E"/>
    <w:rsid w:val="00410B39"/>
    <w:rsid w:val="004111E7"/>
    <w:rsid w:val="00411652"/>
    <w:rsid w:val="00411774"/>
    <w:rsid w:val="00411A44"/>
    <w:rsid w:val="00412538"/>
    <w:rsid w:val="00412A01"/>
    <w:rsid w:val="004130B9"/>
    <w:rsid w:val="00413EE0"/>
    <w:rsid w:val="0041461C"/>
    <w:rsid w:val="004147F2"/>
    <w:rsid w:val="00414A76"/>
    <w:rsid w:val="00415029"/>
    <w:rsid w:val="004152F1"/>
    <w:rsid w:val="00415B47"/>
    <w:rsid w:val="00415B5C"/>
    <w:rsid w:val="00415C19"/>
    <w:rsid w:val="004167C2"/>
    <w:rsid w:val="00416B60"/>
    <w:rsid w:val="00416D62"/>
    <w:rsid w:val="00416FB5"/>
    <w:rsid w:val="00417057"/>
    <w:rsid w:val="0041732D"/>
    <w:rsid w:val="00417616"/>
    <w:rsid w:val="004177D7"/>
    <w:rsid w:val="0042028C"/>
    <w:rsid w:val="00420FB6"/>
    <w:rsid w:val="00421451"/>
    <w:rsid w:val="00422112"/>
    <w:rsid w:val="00422B25"/>
    <w:rsid w:val="0042310B"/>
    <w:rsid w:val="0042337D"/>
    <w:rsid w:val="00423555"/>
    <w:rsid w:val="00423A87"/>
    <w:rsid w:val="00423B01"/>
    <w:rsid w:val="00423CA0"/>
    <w:rsid w:val="004242AE"/>
    <w:rsid w:val="0042493A"/>
    <w:rsid w:val="00424957"/>
    <w:rsid w:val="00424A7C"/>
    <w:rsid w:val="004257FC"/>
    <w:rsid w:val="00426014"/>
    <w:rsid w:val="00426166"/>
    <w:rsid w:val="00426222"/>
    <w:rsid w:val="0042647C"/>
    <w:rsid w:val="00426879"/>
    <w:rsid w:val="00426DFE"/>
    <w:rsid w:val="00427A62"/>
    <w:rsid w:val="00430876"/>
    <w:rsid w:val="00431206"/>
    <w:rsid w:val="00431575"/>
    <w:rsid w:val="004317D6"/>
    <w:rsid w:val="00432778"/>
    <w:rsid w:val="004327BB"/>
    <w:rsid w:val="00432957"/>
    <w:rsid w:val="00433972"/>
    <w:rsid w:val="00434BE6"/>
    <w:rsid w:val="0044071E"/>
    <w:rsid w:val="00440809"/>
    <w:rsid w:val="00440B5F"/>
    <w:rsid w:val="004414C2"/>
    <w:rsid w:val="00442D49"/>
    <w:rsid w:val="00442FB7"/>
    <w:rsid w:val="00443446"/>
    <w:rsid w:val="00443EA8"/>
    <w:rsid w:val="00443FF0"/>
    <w:rsid w:val="004444F8"/>
    <w:rsid w:val="00444585"/>
    <w:rsid w:val="00444EF7"/>
    <w:rsid w:val="00445489"/>
    <w:rsid w:val="00445598"/>
    <w:rsid w:val="004466F3"/>
    <w:rsid w:val="00446849"/>
    <w:rsid w:val="0044692C"/>
    <w:rsid w:val="00446F27"/>
    <w:rsid w:val="00446F35"/>
    <w:rsid w:val="0044754F"/>
    <w:rsid w:val="0044779F"/>
    <w:rsid w:val="00447E7C"/>
    <w:rsid w:val="00447E80"/>
    <w:rsid w:val="0045003C"/>
    <w:rsid w:val="00450803"/>
    <w:rsid w:val="00451009"/>
    <w:rsid w:val="00451473"/>
    <w:rsid w:val="00452575"/>
    <w:rsid w:val="004537E3"/>
    <w:rsid w:val="0045387E"/>
    <w:rsid w:val="00454323"/>
    <w:rsid w:val="004544CD"/>
    <w:rsid w:val="004548EF"/>
    <w:rsid w:val="0045492F"/>
    <w:rsid w:val="004552E7"/>
    <w:rsid w:val="0045562D"/>
    <w:rsid w:val="00455B50"/>
    <w:rsid w:val="00455F4F"/>
    <w:rsid w:val="00456204"/>
    <w:rsid w:val="0045718F"/>
    <w:rsid w:val="00457369"/>
    <w:rsid w:val="00457498"/>
    <w:rsid w:val="004574FC"/>
    <w:rsid w:val="00457B16"/>
    <w:rsid w:val="00457CD2"/>
    <w:rsid w:val="00461A7C"/>
    <w:rsid w:val="00462270"/>
    <w:rsid w:val="00462BE7"/>
    <w:rsid w:val="00463094"/>
    <w:rsid w:val="00463680"/>
    <w:rsid w:val="00463CE2"/>
    <w:rsid w:val="00463E1E"/>
    <w:rsid w:val="00464C87"/>
    <w:rsid w:val="004655E6"/>
    <w:rsid w:val="00465C0C"/>
    <w:rsid w:val="00465EFB"/>
    <w:rsid w:val="004664A8"/>
    <w:rsid w:val="0046681A"/>
    <w:rsid w:val="004700A2"/>
    <w:rsid w:val="004704CA"/>
    <w:rsid w:val="00470E91"/>
    <w:rsid w:val="00470FBA"/>
    <w:rsid w:val="00471117"/>
    <w:rsid w:val="0047155E"/>
    <w:rsid w:val="00471AE7"/>
    <w:rsid w:val="00471DEF"/>
    <w:rsid w:val="00472464"/>
    <w:rsid w:val="00472CF1"/>
    <w:rsid w:val="004733D1"/>
    <w:rsid w:val="004734ED"/>
    <w:rsid w:val="0047403B"/>
    <w:rsid w:val="00474B1A"/>
    <w:rsid w:val="004751E2"/>
    <w:rsid w:val="0047648A"/>
    <w:rsid w:val="0047772D"/>
    <w:rsid w:val="00477850"/>
    <w:rsid w:val="00477E3F"/>
    <w:rsid w:val="0048070A"/>
    <w:rsid w:val="00480BF9"/>
    <w:rsid w:val="00481929"/>
    <w:rsid w:val="00482038"/>
    <w:rsid w:val="00482454"/>
    <w:rsid w:val="00482854"/>
    <w:rsid w:val="00482CA1"/>
    <w:rsid w:val="00483363"/>
    <w:rsid w:val="004837F4"/>
    <w:rsid w:val="0048397B"/>
    <w:rsid w:val="00483C20"/>
    <w:rsid w:val="00484ACD"/>
    <w:rsid w:val="00484F05"/>
    <w:rsid w:val="00485503"/>
    <w:rsid w:val="0048580D"/>
    <w:rsid w:val="00485C3A"/>
    <w:rsid w:val="00485C9D"/>
    <w:rsid w:val="004863F0"/>
    <w:rsid w:val="00486EC3"/>
    <w:rsid w:val="00486F0E"/>
    <w:rsid w:val="004873F1"/>
    <w:rsid w:val="00487846"/>
    <w:rsid w:val="004901B7"/>
    <w:rsid w:val="00490892"/>
    <w:rsid w:val="00490A44"/>
    <w:rsid w:val="00490B26"/>
    <w:rsid w:val="00490DE0"/>
    <w:rsid w:val="00492121"/>
    <w:rsid w:val="00492965"/>
    <w:rsid w:val="00492BA5"/>
    <w:rsid w:val="004931A4"/>
    <w:rsid w:val="004934E3"/>
    <w:rsid w:val="00493504"/>
    <w:rsid w:val="004937FE"/>
    <w:rsid w:val="00494E6D"/>
    <w:rsid w:val="00495B17"/>
    <w:rsid w:val="00495FD3"/>
    <w:rsid w:val="00496DE9"/>
    <w:rsid w:val="00497842"/>
    <w:rsid w:val="004A01E3"/>
    <w:rsid w:val="004A03E5"/>
    <w:rsid w:val="004A04E1"/>
    <w:rsid w:val="004A05E0"/>
    <w:rsid w:val="004A0CE1"/>
    <w:rsid w:val="004A1537"/>
    <w:rsid w:val="004A161C"/>
    <w:rsid w:val="004A1755"/>
    <w:rsid w:val="004A1A93"/>
    <w:rsid w:val="004A24C8"/>
    <w:rsid w:val="004A251E"/>
    <w:rsid w:val="004A25A9"/>
    <w:rsid w:val="004A32BF"/>
    <w:rsid w:val="004A37A5"/>
    <w:rsid w:val="004A37B0"/>
    <w:rsid w:val="004A399A"/>
    <w:rsid w:val="004A4413"/>
    <w:rsid w:val="004A46FF"/>
    <w:rsid w:val="004A505C"/>
    <w:rsid w:val="004A51DE"/>
    <w:rsid w:val="004A55F8"/>
    <w:rsid w:val="004A64B6"/>
    <w:rsid w:val="004A6671"/>
    <w:rsid w:val="004A6F93"/>
    <w:rsid w:val="004A70BE"/>
    <w:rsid w:val="004A71F6"/>
    <w:rsid w:val="004A72D3"/>
    <w:rsid w:val="004A7EF9"/>
    <w:rsid w:val="004B02C2"/>
    <w:rsid w:val="004B04B2"/>
    <w:rsid w:val="004B0565"/>
    <w:rsid w:val="004B0B51"/>
    <w:rsid w:val="004B163D"/>
    <w:rsid w:val="004B1703"/>
    <w:rsid w:val="004B2363"/>
    <w:rsid w:val="004B3357"/>
    <w:rsid w:val="004B4494"/>
    <w:rsid w:val="004B5969"/>
    <w:rsid w:val="004B5BF9"/>
    <w:rsid w:val="004B6535"/>
    <w:rsid w:val="004B6B78"/>
    <w:rsid w:val="004B6C06"/>
    <w:rsid w:val="004B761B"/>
    <w:rsid w:val="004B7B2C"/>
    <w:rsid w:val="004B7B74"/>
    <w:rsid w:val="004B7E4A"/>
    <w:rsid w:val="004C02F1"/>
    <w:rsid w:val="004C0513"/>
    <w:rsid w:val="004C05D6"/>
    <w:rsid w:val="004C1CD1"/>
    <w:rsid w:val="004C225D"/>
    <w:rsid w:val="004C2AA1"/>
    <w:rsid w:val="004C3157"/>
    <w:rsid w:val="004C3668"/>
    <w:rsid w:val="004C3C0E"/>
    <w:rsid w:val="004C5028"/>
    <w:rsid w:val="004C5662"/>
    <w:rsid w:val="004C57B0"/>
    <w:rsid w:val="004C5E19"/>
    <w:rsid w:val="004C678D"/>
    <w:rsid w:val="004C6833"/>
    <w:rsid w:val="004C6EBF"/>
    <w:rsid w:val="004C72D8"/>
    <w:rsid w:val="004C7442"/>
    <w:rsid w:val="004C7931"/>
    <w:rsid w:val="004D1857"/>
    <w:rsid w:val="004D19E9"/>
    <w:rsid w:val="004D1AF5"/>
    <w:rsid w:val="004D2379"/>
    <w:rsid w:val="004D3451"/>
    <w:rsid w:val="004D49E7"/>
    <w:rsid w:val="004D5078"/>
    <w:rsid w:val="004D51DA"/>
    <w:rsid w:val="004D56AE"/>
    <w:rsid w:val="004D5DF5"/>
    <w:rsid w:val="004D693F"/>
    <w:rsid w:val="004D7600"/>
    <w:rsid w:val="004E17AF"/>
    <w:rsid w:val="004E1F17"/>
    <w:rsid w:val="004E2983"/>
    <w:rsid w:val="004E2E8A"/>
    <w:rsid w:val="004E2EB0"/>
    <w:rsid w:val="004E3A1F"/>
    <w:rsid w:val="004E3CE0"/>
    <w:rsid w:val="004E4014"/>
    <w:rsid w:val="004E429F"/>
    <w:rsid w:val="004E45A1"/>
    <w:rsid w:val="004E4CEC"/>
    <w:rsid w:val="004E4FED"/>
    <w:rsid w:val="004E5284"/>
    <w:rsid w:val="004E5783"/>
    <w:rsid w:val="004E593B"/>
    <w:rsid w:val="004E630B"/>
    <w:rsid w:val="004E64B0"/>
    <w:rsid w:val="004E662E"/>
    <w:rsid w:val="004E73D0"/>
    <w:rsid w:val="004E7BAD"/>
    <w:rsid w:val="004E7D07"/>
    <w:rsid w:val="004E7E60"/>
    <w:rsid w:val="004F0E09"/>
    <w:rsid w:val="004F1BBA"/>
    <w:rsid w:val="004F344A"/>
    <w:rsid w:val="004F3C08"/>
    <w:rsid w:val="004F3FE3"/>
    <w:rsid w:val="004F4291"/>
    <w:rsid w:val="004F4549"/>
    <w:rsid w:val="004F4DBC"/>
    <w:rsid w:val="004F4DEE"/>
    <w:rsid w:val="004F5025"/>
    <w:rsid w:val="004F513E"/>
    <w:rsid w:val="004F5F50"/>
    <w:rsid w:val="004F670D"/>
    <w:rsid w:val="004F6D30"/>
    <w:rsid w:val="004F6FF0"/>
    <w:rsid w:val="004F752A"/>
    <w:rsid w:val="004F7AA8"/>
    <w:rsid w:val="004F7D42"/>
    <w:rsid w:val="005008FB"/>
    <w:rsid w:val="005014CF"/>
    <w:rsid w:val="0050158D"/>
    <w:rsid w:val="00501622"/>
    <w:rsid w:val="005023BD"/>
    <w:rsid w:val="0050242C"/>
    <w:rsid w:val="00502D8C"/>
    <w:rsid w:val="00504057"/>
    <w:rsid w:val="00504118"/>
    <w:rsid w:val="0050448D"/>
    <w:rsid w:val="00504BC3"/>
    <w:rsid w:val="00505206"/>
    <w:rsid w:val="005058D7"/>
    <w:rsid w:val="00505DE8"/>
    <w:rsid w:val="00506515"/>
    <w:rsid w:val="00506AF3"/>
    <w:rsid w:val="00506C84"/>
    <w:rsid w:val="00507661"/>
    <w:rsid w:val="00507715"/>
    <w:rsid w:val="00507D82"/>
    <w:rsid w:val="0051024D"/>
    <w:rsid w:val="005104D5"/>
    <w:rsid w:val="0051052F"/>
    <w:rsid w:val="005112D9"/>
    <w:rsid w:val="005128DF"/>
    <w:rsid w:val="00512BFA"/>
    <w:rsid w:val="00512D48"/>
    <w:rsid w:val="00512E0F"/>
    <w:rsid w:val="00512E76"/>
    <w:rsid w:val="00513832"/>
    <w:rsid w:val="00513F37"/>
    <w:rsid w:val="00514395"/>
    <w:rsid w:val="00514902"/>
    <w:rsid w:val="00514AD3"/>
    <w:rsid w:val="00514F08"/>
    <w:rsid w:val="005151D9"/>
    <w:rsid w:val="0051542F"/>
    <w:rsid w:val="00515C00"/>
    <w:rsid w:val="005163EA"/>
    <w:rsid w:val="005166EF"/>
    <w:rsid w:val="00516D29"/>
    <w:rsid w:val="00516FFD"/>
    <w:rsid w:val="00517673"/>
    <w:rsid w:val="0051785E"/>
    <w:rsid w:val="00517C2A"/>
    <w:rsid w:val="00517D03"/>
    <w:rsid w:val="005210AD"/>
    <w:rsid w:val="00521453"/>
    <w:rsid w:val="005217F5"/>
    <w:rsid w:val="00522783"/>
    <w:rsid w:val="00522A16"/>
    <w:rsid w:val="00522BF0"/>
    <w:rsid w:val="00523E7A"/>
    <w:rsid w:val="005248A1"/>
    <w:rsid w:val="00524A25"/>
    <w:rsid w:val="005251CB"/>
    <w:rsid w:val="00525AA6"/>
    <w:rsid w:val="005269AA"/>
    <w:rsid w:val="005269CC"/>
    <w:rsid w:val="00526B45"/>
    <w:rsid w:val="00526CCC"/>
    <w:rsid w:val="00527122"/>
    <w:rsid w:val="0053077E"/>
    <w:rsid w:val="00530CE8"/>
    <w:rsid w:val="00530FDB"/>
    <w:rsid w:val="00531662"/>
    <w:rsid w:val="00531D2A"/>
    <w:rsid w:val="005320AB"/>
    <w:rsid w:val="00532869"/>
    <w:rsid w:val="00532B31"/>
    <w:rsid w:val="00532B6B"/>
    <w:rsid w:val="00532F39"/>
    <w:rsid w:val="00533021"/>
    <w:rsid w:val="00533A6E"/>
    <w:rsid w:val="00533FF5"/>
    <w:rsid w:val="00534CF5"/>
    <w:rsid w:val="00535539"/>
    <w:rsid w:val="00537D80"/>
    <w:rsid w:val="00537DAE"/>
    <w:rsid w:val="00540953"/>
    <w:rsid w:val="00540ACF"/>
    <w:rsid w:val="00541A43"/>
    <w:rsid w:val="00541AB5"/>
    <w:rsid w:val="00541B33"/>
    <w:rsid w:val="00541C86"/>
    <w:rsid w:val="00541CA7"/>
    <w:rsid w:val="00542351"/>
    <w:rsid w:val="00542EAD"/>
    <w:rsid w:val="00543027"/>
    <w:rsid w:val="005435FE"/>
    <w:rsid w:val="00543647"/>
    <w:rsid w:val="005437A0"/>
    <w:rsid w:val="00543CB3"/>
    <w:rsid w:val="005445C3"/>
    <w:rsid w:val="00545FCE"/>
    <w:rsid w:val="0054639F"/>
    <w:rsid w:val="005469E6"/>
    <w:rsid w:val="00546B28"/>
    <w:rsid w:val="00546C0D"/>
    <w:rsid w:val="00546C6C"/>
    <w:rsid w:val="005479BA"/>
    <w:rsid w:val="00547C36"/>
    <w:rsid w:val="005502DF"/>
    <w:rsid w:val="0055118E"/>
    <w:rsid w:val="0055202F"/>
    <w:rsid w:val="005522C0"/>
    <w:rsid w:val="005529B4"/>
    <w:rsid w:val="00553022"/>
    <w:rsid w:val="00553248"/>
    <w:rsid w:val="005533B7"/>
    <w:rsid w:val="00553417"/>
    <w:rsid w:val="00553E51"/>
    <w:rsid w:val="0055415E"/>
    <w:rsid w:val="00554424"/>
    <w:rsid w:val="005549BD"/>
    <w:rsid w:val="00554FEE"/>
    <w:rsid w:val="00555470"/>
    <w:rsid w:val="005556AA"/>
    <w:rsid w:val="00556269"/>
    <w:rsid w:val="00556F69"/>
    <w:rsid w:val="0055748F"/>
    <w:rsid w:val="00557CC7"/>
    <w:rsid w:val="00560C70"/>
    <w:rsid w:val="00560F35"/>
    <w:rsid w:val="00561161"/>
    <w:rsid w:val="00561197"/>
    <w:rsid w:val="0056128E"/>
    <w:rsid w:val="00561EE9"/>
    <w:rsid w:val="00562578"/>
    <w:rsid w:val="00562A98"/>
    <w:rsid w:val="00563D50"/>
    <w:rsid w:val="00564043"/>
    <w:rsid w:val="0056426D"/>
    <w:rsid w:val="005647A5"/>
    <w:rsid w:val="00564A52"/>
    <w:rsid w:val="00564ED5"/>
    <w:rsid w:val="00564ED7"/>
    <w:rsid w:val="005653F2"/>
    <w:rsid w:val="0056595B"/>
    <w:rsid w:val="00565A27"/>
    <w:rsid w:val="00565B1F"/>
    <w:rsid w:val="0056668C"/>
    <w:rsid w:val="005667A7"/>
    <w:rsid w:val="0056694E"/>
    <w:rsid w:val="00566C7E"/>
    <w:rsid w:val="005703C8"/>
    <w:rsid w:val="00572502"/>
    <w:rsid w:val="005726F5"/>
    <w:rsid w:val="00572839"/>
    <w:rsid w:val="00573A9E"/>
    <w:rsid w:val="00574139"/>
    <w:rsid w:val="00574600"/>
    <w:rsid w:val="00574769"/>
    <w:rsid w:val="00574AF2"/>
    <w:rsid w:val="00575888"/>
    <w:rsid w:val="00575CA5"/>
    <w:rsid w:val="00576278"/>
    <w:rsid w:val="00576576"/>
    <w:rsid w:val="00576969"/>
    <w:rsid w:val="005769EB"/>
    <w:rsid w:val="00576DB7"/>
    <w:rsid w:val="00577E17"/>
    <w:rsid w:val="0058027D"/>
    <w:rsid w:val="005804B5"/>
    <w:rsid w:val="005808E8"/>
    <w:rsid w:val="00581020"/>
    <w:rsid w:val="005816A0"/>
    <w:rsid w:val="00581ACA"/>
    <w:rsid w:val="0058235E"/>
    <w:rsid w:val="00582882"/>
    <w:rsid w:val="00582A42"/>
    <w:rsid w:val="005835A8"/>
    <w:rsid w:val="0058367C"/>
    <w:rsid w:val="00584114"/>
    <w:rsid w:val="005845C5"/>
    <w:rsid w:val="00584AA5"/>
    <w:rsid w:val="00584CF5"/>
    <w:rsid w:val="0058559E"/>
    <w:rsid w:val="00586A93"/>
    <w:rsid w:val="00586DC3"/>
    <w:rsid w:val="0059004B"/>
    <w:rsid w:val="00590239"/>
    <w:rsid w:val="0059103D"/>
    <w:rsid w:val="00591C81"/>
    <w:rsid w:val="00592155"/>
    <w:rsid w:val="005925E0"/>
    <w:rsid w:val="00592703"/>
    <w:rsid w:val="005930A1"/>
    <w:rsid w:val="0059328C"/>
    <w:rsid w:val="00593AC9"/>
    <w:rsid w:val="00593B97"/>
    <w:rsid w:val="0059442A"/>
    <w:rsid w:val="00594B27"/>
    <w:rsid w:val="00594BC5"/>
    <w:rsid w:val="0059670F"/>
    <w:rsid w:val="005968A1"/>
    <w:rsid w:val="00597142"/>
    <w:rsid w:val="0059789D"/>
    <w:rsid w:val="00597F60"/>
    <w:rsid w:val="005A082D"/>
    <w:rsid w:val="005A1072"/>
    <w:rsid w:val="005A14CE"/>
    <w:rsid w:val="005A1F81"/>
    <w:rsid w:val="005A252A"/>
    <w:rsid w:val="005A2992"/>
    <w:rsid w:val="005A2A65"/>
    <w:rsid w:val="005A2BCD"/>
    <w:rsid w:val="005A3001"/>
    <w:rsid w:val="005A306A"/>
    <w:rsid w:val="005A3358"/>
    <w:rsid w:val="005A3C3A"/>
    <w:rsid w:val="005A3E8C"/>
    <w:rsid w:val="005A4971"/>
    <w:rsid w:val="005A4ABD"/>
    <w:rsid w:val="005A4F3A"/>
    <w:rsid w:val="005A52E2"/>
    <w:rsid w:val="005A5357"/>
    <w:rsid w:val="005A5491"/>
    <w:rsid w:val="005A6461"/>
    <w:rsid w:val="005A6C07"/>
    <w:rsid w:val="005A70AD"/>
    <w:rsid w:val="005B0540"/>
    <w:rsid w:val="005B0F2A"/>
    <w:rsid w:val="005B17F6"/>
    <w:rsid w:val="005B1AB0"/>
    <w:rsid w:val="005B1C59"/>
    <w:rsid w:val="005B1E34"/>
    <w:rsid w:val="005B1F74"/>
    <w:rsid w:val="005B2B3B"/>
    <w:rsid w:val="005B36AE"/>
    <w:rsid w:val="005B39E0"/>
    <w:rsid w:val="005B43A6"/>
    <w:rsid w:val="005B4698"/>
    <w:rsid w:val="005B4880"/>
    <w:rsid w:val="005B4A00"/>
    <w:rsid w:val="005B4BB4"/>
    <w:rsid w:val="005B4E4C"/>
    <w:rsid w:val="005B554C"/>
    <w:rsid w:val="005B5A3E"/>
    <w:rsid w:val="005B5BB8"/>
    <w:rsid w:val="005B5C55"/>
    <w:rsid w:val="005B66E5"/>
    <w:rsid w:val="005B73B2"/>
    <w:rsid w:val="005B766C"/>
    <w:rsid w:val="005B7F74"/>
    <w:rsid w:val="005C0108"/>
    <w:rsid w:val="005C0ABF"/>
    <w:rsid w:val="005C1CC4"/>
    <w:rsid w:val="005C2074"/>
    <w:rsid w:val="005C2F2C"/>
    <w:rsid w:val="005C3AB9"/>
    <w:rsid w:val="005C3D44"/>
    <w:rsid w:val="005C40D6"/>
    <w:rsid w:val="005C44B4"/>
    <w:rsid w:val="005C47B4"/>
    <w:rsid w:val="005C50AF"/>
    <w:rsid w:val="005C50D1"/>
    <w:rsid w:val="005C50F1"/>
    <w:rsid w:val="005C5453"/>
    <w:rsid w:val="005C65BD"/>
    <w:rsid w:val="005C65CD"/>
    <w:rsid w:val="005C6F33"/>
    <w:rsid w:val="005C7741"/>
    <w:rsid w:val="005C77FF"/>
    <w:rsid w:val="005C7EFB"/>
    <w:rsid w:val="005D0C80"/>
    <w:rsid w:val="005D0F2D"/>
    <w:rsid w:val="005D1374"/>
    <w:rsid w:val="005D1392"/>
    <w:rsid w:val="005D1634"/>
    <w:rsid w:val="005D18CC"/>
    <w:rsid w:val="005D1D64"/>
    <w:rsid w:val="005D233F"/>
    <w:rsid w:val="005D2394"/>
    <w:rsid w:val="005D28BC"/>
    <w:rsid w:val="005D2A85"/>
    <w:rsid w:val="005D2ECC"/>
    <w:rsid w:val="005D3427"/>
    <w:rsid w:val="005D3A0B"/>
    <w:rsid w:val="005D479D"/>
    <w:rsid w:val="005D4B62"/>
    <w:rsid w:val="005D57B1"/>
    <w:rsid w:val="005D58B2"/>
    <w:rsid w:val="005D60C2"/>
    <w:rsid w:val="005D62A8"/>
    <w:rsid w:val="005D65CD"/>
    <w:rsid w:val="005D678E"/>
    <w:rsid w:val="005D6856"/>
    <w:rsid w:val="005D6F64"/>
    <w:rsid w:val="005D79C3"/>
    <w:rsid w:val="005E037B"/>
    <w:rsid w:val="005E1010"/>
    <w:rsid w:val="005E16FF"/>
    <w:rsid w:val="005E21DC"/>
    <w:rsid w:val="005E2DBD"/>
    <w:rsid w:val="005E37AC"/>
    <w:rsid w:val="005E3F1B"/>
    <w:rsid w:val="005E4091"/>
    <w:rsid w:val="005E4902"/>
    <w:rsid w:val="005E4B51"/>
    <w:rsid w:val="005E5907"/>
    <w:rsid w:val="005E6ACD"/>
    <w:rsid w:val="005E6C15"/>
    <w:rsid w:val="005E7936"/>
    <w:rsid w:val="005E7BD5"/>
    <w:rsid w:val="005F0025"/>
    <w:rsid w:val="005F00D3"/>
    <w:rsid w:val="005F017E"/>
    <w:rsid w:val="005F0552"/>
    <w:rsid w:val="005F06E7"/>
    <w:rsid w:val="005F1A3B"/>
    <w:rsid w:val="005F1CA5"/>
    <w:rsid w:val="005F1F1E"/>
    <w:rsid w:val="005F2047"/>
    <w:rsid w:val="005F21D1"/>
    <w:rsid w:val="005F3524"/>
    <w:rsid w:val="005F43FE"/>
    <w:rsid w:val="005F4D2D"/>
    <w:rsid w:val="005F4DC0"/>
    <w:rsid w:val="005F4F6C"/>
    <w:rsid w:val="005F54C0"/>
    <w:rsid w:val="005F56D2"/>
    <w:rsid w:val="005F5B93"/>
    <w:rsid w:val="005F62C4"/>
    <w:rsid w:val="005F6ACB"/>
    <w:rsid w:val="005F6BBE"/>
    <w:rsid w:val="005F7555"/>
    <w:rsid w:val="00601157"/>
    <w:rsid w:val="0060166E"/>
    <w:rsid w:val="006025F2"/>
    <w:rsid w:val="00602630"/>
    <w:rsid w:val="00602D49"/>
    <w:rsid w:val="006032EB"/>
    <w:rsid w:val="006035A7"/>
    <w:rsid w:val="006036B2"/>
    <w:rsid w:val="00603A97"/>
    <w:rsid w:val="00603B22"/>
    <w:rsid w:val="006041BF"/>
    <w:rsid w:val="0060421B"/>
    <w:rsid w:val="00605056"/>
    <w:rsid w:val="00605B53"/>
    <w:rsid w:val="00606B19"/>
    <w:rsid w:val="00607FF5"/>
    <w:rsid w:val="00610FDB"/>
    <w:rsid w:val="006110CD"/>
    <w:rsid w:val="00611DCE"/>
    <w:rsid w:val="00612765"/>
    <w:rsid w:val="00612D42"/>
    <w:rsid w:val="00615C9A"/>
    <w:rsid w:val="00616076"/>
    <w:rsid w:val="006160EE"/>
    <w:rsid w:val="006162DA"/>
    <w:rsid w:val="00616446"/>
    <w:rsid w:val="0061652E"/>
    <w:rsid w:val="006165D2"/>
    <w:rsid w:val="006165E2"/>
    <w:rsid w:val="006174CB"/>
    <w:rsid w:val="00617D4B"/>
    <w:rsid w:val="00617D69"/>
    <w:rsid w:val="00620023"/>
    <w:rsid w:val="006206F0"/>
    <w:rsid w:val="00621043"/>
    <w:rsid w:val="006210DA"/>
    <w:rsid w:val="0062228D"/>
    <w:rsid w:val="00622484"/>
    <w:rsid w:val="00622A3E"/>
    <w:rsid w:val="00622B87"/>
    <w:rsid w:val="006234D0"/>
    <w:rsid w:val="006237F4"/>
    <w:rsid w:val="006238D4"/>
    <w:rsid w:val="00623BED"/>
    <w:rsid w:val="006252C9"/>
    <w:rsid w:val="006256EB"/>
    <w:rsid w:val="00625912"/>
    <w:rsid w:val="00626AD0"/>
    <w:rsid w:val="006274A2"/>
    <w:rsid w:val="0062767E"/>
    <w:rsid w:val="00627E23"/>
    <w:rsid w:val="00630FC3"/>
    <w:rsid w:val="00632948"/>
    <w:rsid w:val="00632DF3"/>
    <w:rsid w:val="00633FAB"/>
    <w:rsid w:val="00634391"/>
    <w:rsid w:val="00634A6C"/>
    <w:rsid w:val="00635B50"/>
    <w:rsid w:val="00635CCF"/>
    <w:rsid w:val="00635DED"/>
    <w:rsid w:val="00637CBC"/>
    <w:rsid w:val="0064011A"/>
    <w:rsid w:val="00640418"/>
    <w:rsid w:val="0064059E"/>
    <w:rsid w:val="006410C6"/>
    <w:rsid w:val="00641206"/>
    <w:rsid w:val="00641308"/>
    <w:rsid w:val="0064197D"/>
    <w:rsid w:val="0064205F"/>
    <w:rsid w:val="006425FC"/>
    <w:rsid w:val="0064351D"/>
    <w:rsid w:val="00643679"/>
    <w:rsid w:val="00644279"/>
    <w:rsid w:val="00644D15"/>
    <w:rsid w:val="0064568E"/>
    <w:rsid w:val="006459FD"/>
    <w:rsid w:val="0064652E"/>
    <w:rsid w:val="006469A2"/>
    <w:rsid w:val="00646BE7"/>
    <w:rsid w:val="00646ECA"/>
    <w:rsid w:val="00647E2D"/>
    <w:rsid w:val="00647F83"/>
    <w:rsid w:val="006515EA"/>
    <w:rsid w:val="00652380"/>
    <w:rsid w:val="006524A6"/>
    <w:rsid w:val="00652A97"/>
    <w:rsid w:val="00652C49"/>
    <w:rsid w:val="0065395D"/>
    <w:rsid w:val="00653BA3"/>
    <w:rsid w:val="00653D67"/>
    <w:rsid w:val="00654211"/>
    <w:rsid w:val="00654459"/>
    <w:rsid w:val="00655CD5"/>
    <w:rsid w:val="0065700B"/>
    <w:rsid w:val="006575C7"/>
    <w:rsid w:val="00657AF2"/>
    <w:rsid w:val="006602C7"/>
    <w:rsid w:val="006607AB"/>
    <w:rsid w:val="00660D74"/>
    <w:rsid w:val="006622C1"/>
    <w:rsid w:val="00662409"/>
    <w:rsid w:val="00662523"/>
    <w:rsid w:val="00662B61"/>
    <w:rsid w:val="006631EA"/>
    <w:rsid w:val="00663200"/>
    <w:rsid w:val="00663A77"/>
    <w:rsid w:val="00663DFD"/>
    <w:rsid w:val="00663F1B"/>
    <w:rsid w:val="0066494C"/>
    <w:rsid w:val="00664BB6"/>
    <w:rsid w:val="00665069"/>
    <w:rsid w:val="006655C5"/>
    <w:rsid w:val="006663AD"/>
    <w:rsid w:val="0066659B"/>
    <w:rsid w:val="006666DF"/>
    <w:rsid w:val="00666945"/>
    <w:rsid w:val="00666FFA"/>
    <w:rsid w:val="00667703"/>
    <w:rsid w:val="00667E68"/>
    <w:rsid w:val="006706F1"/>
    <w:rsid w:val="00670AAC"/>
    <w:rsid w:val="00671047"/>
    <w:rsid w:val="0067178E"/>
    <w:rsid w:val="00671809"/>
    <w:rsid w:val="00671B3A"/>
    <w:rsid w:val="006720FB"/>
    <w:rsid w:val="006734E0"/>
    <w:rsid w:val="0067369E"/>
    <w:rsid w:val="00674741"/>
    <w:rsid w:val="00674B13"/>
    <w:rsid w:val="00675AB6"/>
    <w:rsid w:val="006763D5"/>
    <w:rsid w:val="006765F2"/>
    <w:rsid w:val="00676B74"/>
    <w:rsid w:val="0068001A"/>
    <w:rsid w:val="0068056F"/>
    <w:rsid w:val="00680A59"/>
    <w:rsid w:val="00681821"/>
    <w:rsid w:val="006827FA"/>
    <w:rsid w:val="0068311F"/>
    <w:rsid w:val="00683532"/>
    <w:rsid w:val="00683A41"/>
    <w:rsid w:val="00683B47"/>
    <w:rsid w:val="00685655"/>
    <w:rsid w:val="006857AE"/>
    <w:rsid w:val="006873EF"/>
    <w:rsid w:val="0068798B"/>
    <w:rsid w:val="0069118A"/>
    <w:rsid w:val="006915A6"/>
    <w:rsid w:val="006917AA"/>
    <w:rsid w:val="00691871"/>
    <w:rsid w:val="00691E3B"/>
    <w:rsid w:val="006920C8"/>
    <w:rsid w:val="00692417"/>
    <w:rsid w:val="006928E7"/>
    <w:rsid w:val="0069298D"/>
    <w:rsid w:val="00692E83"/>
    <w:rsid w:val="0069332A"/>
    <w:rsid w:val="00693334"/>
    <w:rsid w:val="00693475"/>
    <w:rsid w:val="006944E0"/>
    <w:rsid w:val="006953AF"/>
    <w:rsid w:val="0069597F"/>
    <w:rsid w:val="0069742B"/>
    <w:rsid w:val="0069784A"/>
    <w:rsid w:val="006A000F"/>
    <w:rsid w:val="006A1F46"/>
    <w:rsid w:val="006A1F53"/>
    <w:rsid w:val="006A1F7F"/>
    <w:rsid w:val="006A2037"/>
    <w:rsid w:val="006A2269"/>
    <w:rsid w:val="006A2E55"/>
    <w:rsid w:val="006A39BE"/>
    <w:rsid w:val="006A3F34"/>
    <w:rsid w:val="006A3F45"/>
    <w:rsid w:val="006A4D83"/>
    <w:rsid w:val="006A55C0"/>
    <w:rsid w:val="006A5612"/>
    <w:rsid w:val="006A5BC5"/>
    <w:rsid w:val="006A60FC"/>
    <w:rsid w:val="006A616C"/>
    <w:rsid w:val="006A72F5"/>
    <w:rsid w:val="006A73A3"/>
    <w:rsid w:val="006A76CA"/>
    <w:rsid w:val="006A7B29"/>
    <w:rsid w:val="006B113C"/>
    <w:rsid w:val="006B310A"/>
    <w:rsid w:val="006B3813"/>
    <w:rsid w:val="006B397A"/>
    <w:rsid w:val="006B39D9"/>
    <w:rsid w:val="006B3A58"/>
    <w:rsid w:val="006B41AE"/>
    <w:rsid w:val="006B475B"/>
    <w:rsid w:val="006B48B4"/>
    <w:rsid w:val="006B4B29"/>
    <w:rsid w:val="006B4EBB"/>
    <w:rsid w:val="006B5506"/>
    <w:rsid w:val="006B5C72"/>
    <w:rsid w:val="006B7D90"/>
    <w:rsid w:val="006C063A"/>
    <w:rsid w:val="006C0F69"/>
    <w:rsid w:val="006C295D"/>
    <w:rsid w:val="006C2FE2"/>
    <w:rsid w:val="006C3C2E"/>
    <w:rsid w:val="006C3CC6"/>
    <w:rsid w:val="006C423B"/>
    <w:rsid w:val="006C4C2C"/>
    <w:rsid w:val="006C4DB5"/>
    <w:rsid w:val="006C5507"/>
    <w:rsid w:val="006C5AC7"/>
    <w:rsid w:val="006C6A18"/>
    <w:rsid w:val="006C6A97"/>
    <w:rsid w:val="006C6BA7"/>
    <w:rsid w:val="006C745D"/>
    <w:rsid w:val="006C79E3"/>
    <w:rsid w:val="006D02C0"/>
    <w:rsid w:val="006D0ACD"/>
    <w:rsid w:val="006D1070"/>
    <w:rsid w:val="006D18C5"/>
    <w:rsid w:val="006D19FC"/>
    <w:rsid w:val="006D1AD8"/>
    <w:rsid w:val="006D28B3"/>
    <w:rsid w:val="006D2A06"/>
    <w:rsid w:val="006D37D9"/>
    <w:rsid w:val="006D3A3F"/>
    <w:rsid w:val="006D4677"/>
    <w:rsid w:val="006D4E71"/>
    <w:rsid w:val="006D4E8B"/>
    <w:rsid w:val="006D5033"/>
    <w:rsid w:val="006D52DB"/>
    <w:rsid w:val="006D5A5E"/>
    <w:rsid w:val="006D6082"/>
    <w:rsid w:val="006D6595"/>
    <w:rsid w:val="006D66BD"/>
    <w:rsid w:val="006D745A"/>
    <w:rsid w:val="006D7773"/>
    <w:rsid w:val="006E0BDC"/>
    <w:rsid w:val="006E0F50"/>
    <w:rsid w:val="006E10FA"/>
    <w:rsid w:val="006E1AA6"/>
    <w:rsid w:val="006E1DF7"/>
    <w:rsid w:val="006E28F2"/>
    <w:rsid w:val="006E2B12"/>
    <w:rsid w:val="006E3512"/>
    <w:rsid w:val="006E5B45"/>
    <w:rsid w:val="006E5F18"/>
    <w:rsid w:val="006E6FF6"/>
    <w:rsid w:val="006E7502"/>
    <w:rsid w:val="006E7C63"/>
    <w:rsid w:val="006E7E7B"/>
    <w:rsid w:val="006F0536"/>
    <w:rsid w:val="006F0C26"/>
    <w:rsid w:val="006F11F1"/>
    <w:rsid w:val="006F1AA2"/>
    <w:rsid w:val="006F3BEB"/>
    <w:rsid w:val="006F4770"/>
    <w:rsid w:val="006F4B42"/>
    <w:rsid w:val="006F4EDF"/>
    <w:rsid w:val="006F4F79"/>
    <w:rsid w:val="006F5309"/>
    <w:rsid w:val="006F6016"/>
    <w:rsid w:val="006F609D"/>
    <w:rsid w:val="006F65BC"/>
    <w:rsid w:val="006F78A7"/>
    <w:rsid w:val="006F7903"/>
    <w:rsid w:val="006F7967"/>
    <w:rsid w:val="007004AC"/>
    <w:rsid w:val="00700B42"/>
    <w:rsid w:val="00702146"/>
    <w:rsid w:val="00702ACD"/>
    <w:rsid w:val="00702EE7"/>
    <w:rsid w:val="00702F7E"/>
    <w:rsid w:val="007032B5"/>
    <w:rsid w:val="00703408"/>
    <w:rsid w:val="007048C4"/>
    <w:rsid w:val="0070496E"/>
    <w:rsid w:val="00704B84"/>
    <w:rsid w:val="007053EB"/>
    <w:rsid w:val="00705695"/>
    <w:rsid w:val="00705EA0"/>
    <w:rsid w:val="00707785"/>
    <w:rsid w:val="00707C8A"/>
    <w:rsid w:val="00710126"/>
    <w:rsid w:val="007102AF"/>
    <w:rsid w:val="0071037E"/>
    <w:rsid w:val="0071077D"/>
    <w:rsid w:val="00710DFB"/>
    <w:rsid w:val="00710E81"/>
    <w:rsid w:val="007110F5"/>
    <w:rsid w:val="007111E3"/>
    <w:rsid w:val="007114D4"/>
    <w:rsid w:val="00711873"/>
    <w:rsid w:val="00711895"/>
    <w:rsid w:val="00711A8D"/>
    <w:rsid w:val="007122B2"/>
    <w:rsid w:val="00713CA3"/>
    <w:rsid w:val="00715526"/>
    <w:rsid w:val="00715BAA"/>
    <w:rsid w:val="00715D87"/>
    <w:rsid w:val="00715F9E"/>
    <w:rsid w:val="007162E4"/>
    <w:rsid w:val="00716BC4"/>
    <w:rsid w:val="0071728A"/>
    <w:rsid w:val="007174F0"/>
    <w:rsid w:val="00717A4B"/>
    <w:rsid w:val="00721496"/>
    <w:rsid w:val="0072195F"/>
    <w:rsid w:val="00721A8F"/>
    <w:rsid w:val="007220A5"/>
    <w:rsid w:val="007234F3"/>
    <w:rsid w:val="00723795"/>
    <w:rsid w:val="00724B7F"/>
    <w:rsid w:val="00724CD3"/>
    <w:rsid w:val="00725095"/>
    <w:rsid w:val="00725229"/>
    <w:rsid w:val="007257D6"/>
    <w:rsid w:val="00725997"/>
    <w:rsid w:val="007268D2"/>
    <w:rsid w:val="007301D6"/>
    <w:rsid w:val="00730BCB"/>
    <w:rsid w:val="007310BC"/>
    <w:rsid w:val="00732B6F"/>
    <w:rsid w:val="0073341B"/>
    <w:rsid w:val="007337C3"/>
    <w:rsid w:val="00733DF0"/>
    <w:rsid w:val="0073448C"/>
    <w:rsid w:val="007346BA"/>
    <w:rsid w:val="0073535D"/>
    <w:rsid w:val="0073536E"/>
    <w:rsid w:val="007353A3"/>
    <w:rsid w:val="007355DF"/>
    <w:rsid w:val="0073781A"/>
    <w:rsid w:val="00737B99"/>
    <w:rsid w:val="00737CD5"/>
    <w:rsid w:val="00740E32"/>
    <w:rsid w:val="007416E9"/>
    <w:rsid w:val="0074179E"/>
    <w:rsid w:val="00741815"/>
    <w:rsid w:val="00741C47"/>
    <w:rsid w:val="0074211C"/>
    <w:rsid w:val="00742CD1"/>
    <w:rsid w:val="00743111"/>
    <w:rsid w:val="00743499"/>
    <w:rsid w:val="00743987"/>
    <w:rsid w:val="00744695"/>
    <w:rsid w:val="00744EC3"/>
    <w:rsid w:val="00745852"/>
    <w:rsid w:val="00745BB3"/>
    <w:rsid w:val="00745DF9"/>
    <w:rsid w:val="0074606C"/>
    <w:rsid w:val="007466AF"/>
    <w:rsid w:val="00746949"/>
    <w:rsid w:val="00746BCF"/>
    <w:rsid w:val="00746C14"/>
    <w:rsid w:val="007475A2"/>
    <w:rsid w:val="00747B48"/>
    <w:rsid w:val="00750425"/>
    <w:rsid w:val="007509A2"/>
    <w:rsid w:val="00750E91"/>
    <w:rsid w:val="00751444"/>
    <w:rsid w:val="00751542"/>
    <w:rsid w:val="00752922"/>
    <w:rsid w:val="00752941"/>
    <w:rsid w:val="00752AB4"/>
    <w:rsid w:val="00753E81"/>
    <w:rsid w:val="007549E7"/>
    <w:rsid w:val="00756AC8"/>
    <w:rsid w:val="00757A55"/>
    <w:rsid w:val="00757D65"/>
    <w:rsid w:val="0076035C"/>
    <w:rsid w:val="007606DC"/>
    <w:rsid w:val="00760A4F"/>
    <w:rsid w:val="00761717"/>
    <w:rsid w:val="00761A4B"/>
    <w:rsid w:val="00761C69"/>
    <w:rsid w:val="00762276"/>
    <w:rsid w:val="007623E1"/>
    <w:rsid w:val="007624AD"/>
    <w:rsid w:val="00762CAF"/>
    <w:rsid w:val="007638DA"/>
    <w:rsid w:val="00763BE2"/>
    <w:rsid w:val="00764D4A"/>
    <w:rsid w:val="00765711"/>
    <w:rsid w:val="00765C6B"/>
    <w:rsid w:val="0076637A"/>
    <w:rsid w:val="0076650F"/>
    <w:rsid w:val="00766DD9"/>
    <w:rsid w:val="007704B8"/>
    <w:rsid w:val="00770981"/>
    <w:rsid w:val="007711B9"/>
    <w:rsid w:val="00771CFA"/>
    <w:rsid w:val="00771FF4"/>
    <w:rsid w:val="007737E2"/>
    <w:rsid w:val="00773BAC"/>
    <w:rsid w:val="00773FF7"/>
    <w:rsid w:val="007749BB"/>
    <w:rsid w:val="00775853"/>
    <w:rsid w:val="00775993"/>
    <w:rsid w:val="00775BE2"/>
    <w:rsid w:val="00775F2F"/>
    <w:rsid w:val="007762E3"/>
    <w:rsid w:val="007763F1"/>
    <w:rsid w:val="00776423"/>
    <w:rsid w:val="007767A6"/>
    <w:rsid w:val="00776A7D"/>
    <w:rsid w:val="00776B00"/>
    <w:rsid w:val="00780259"/>
    <w:rsid w:val="007805FA"/>
    <w:rsid w:val="00780A5C"/>
    <w:rsid w:val="00780C3F"/>
    <w:rsid w:val="00780E00"/>
    <w:rsid w:val="00781535"/>
    <w:rsid w:val="00781A71"/>
    <w:rsid w:val="00781AF0"/>
    <w:rsid w:val="00782611"/>
    <w:rsid w:val="007830DB"/>
    <w:rsid w:val="0078348D"/>
    <w:rsid w:val="007838AF"/>
    <w:rsid w:val="007860AA"/>
    <w:rsid w:val="007861BC"/>
    <w:rsid w:val="00786A41"/>
    <w:rsid w:val="00786F1A"/>
    <w:rsid w:val="00787995"/>
    <w:rsid w:val="007902AF"/>
    <w:rsid w:val="0079057C"/>
    <w:rsid w:val="007913F5"/>
    <w:rsid w:val="007919A5"/>
    <w:rsid w:val="007931FE"/>
    <w:rsid w:val="007935CB"/>
    <w:rsid w:val="00793760"/>
    <w:rsid w:val="00793BC6"/>
    <w:rsid w:val="00793BE0"/>
    <w:rsid w:val="00794098"/>
    <w:rsid w:val="0079435F"/>
    <w:rsid w:val="00794AC6"/>
    <w:rsid w:val="00795EFD"/>
    <w:rsid w:val="00796C56"/>
    <w:rsid w:val="007970D4"/>
    <w:rsid w:val="007A0505"/>
    <w:rsid w:val="007A19AE"/>
    <w:rsid w:val="007A20CD"/>
    <w:rsid w:val="007A28A9"/>
    <w:rsid w:val="007A2ADB"/>
    <w:rsid w:val="007A2E0F"/>
    <w:rsid w:val="007A2F4C"/>
    <w:rsid w:val="007A41A3"/>
    <w:rsid w:val="007A4604"/>
    <w:rsid w:val="007A4768"/>
    <w:rsid w:val="007A4B3B"/>
    <w:rsid w:val="007A59B6"/>
    <w:rsid w:val="007A63FE"/>
    <w:rsid w:val="007A6810"/>
    <w:rsid w:val="007A6866"/>
    <w:rsid w:val="007A6909"/>
    <w:rsid w:val="007A708E"/>
    <w:rsid w:val="007A7A45"/>
    <w:rsid w:val="007B0408"/>
    <w:rsid w:val="007B1248"/>
    <w:rsid w:val="007B127D"/>
    <w:rsid w:val="007B16B4"/>
    <w:rsid w:val="007B1C66"/>
    <w:rsid w:val="007B1E2D"/>
    <w:rsid w:val="007B219E"/>
    <w:rsid w:val="007B21BF"/>
    <w:rsid w:val="007B2365"/>
    <w:rsid w:val="007B2903"/>
    <w:rsid w:val="007B292D"/>
    <w:rsid w:val="007B33E6"/>
    <w:rsid w:val="007B35DB"/>
    <w:rsid w:val="007B3A2F"/>
    <w:rsid w:val="007B3D8F"/>
    <w:rsid w:val="007B40F8"/>
    <w:rsid w:val="007B4A09"/>
    <w:rsid w:val="007B55B1"/>
    <w:rsid w:val="007B64DB"/>
    <w:rsid w:val="007B6652"/>
    <w:rsid w:val="007B6B7E"/>
    <w:rsid w:val="007B74A4"/>
    <w:rsid w:val="007B76AD"/>
    <w:rsid w:val="007C0260"/>
    <w:rsid w:val="007C1E29"/>
    <w:rsid w:val="007C20B1"/>
    <w:rsid w:val="007C3082"/>
    <w:rsid w:val="007C3CE4"/>
    <w:rsid w:val="007C4163"/>
    <w:rsid w:val="007C45F9"/>
    <w:rsid w:val="007C4D71"/>
    <w:rsid w:val="007C6764"/>
    <w:rsid w:val="007C6982"/>
    <w:rsid w:val="007C6CB4"/>
    <w:rsid w:val="007C6CCA"/>
    <w:rsid w:val="007C7190"/>
    <w:rsid w:val="007D05F7"/>
    <w:rsid w:val="007D08D4"/>
    <w:rsid w:val="007D0D69"/>
    <w:rsid w:val="007D0F4B"/>
    <w:rsid w:val="007D131C"/>
    <w:rsid w:val="007D167B"/>
    <w:rsid w:val="007D2B08"/>
    <w:rsid w:val="007D3202"/>
    <w:rsid w:val="007D32B6"/>
    <w:rsid w:val="007D4178"/>
    <w:rsid w:val="007D6247"/>
    <w:rsid w:val="007D66AE"/>
    <w:rsid w:val="007E0F30"/>
    <w:rsid w:val="007E1530"/>
    <w:rsid w:val="007E157A"/>
    <w:rsid w:val="007E157D"/>
    <w:rsid w:val="007E1B02"/>
    <w:rsid w:val="007E1DC3"/>
    <w:rsid w:val="007E27D9"/>
    <w:rsid w:val="007E2E9A"/>
    <w:rsid w:val="007E2E9D"/>
    <w:rsid w:val="007E312F"/>
    <w:rsid w:val="007E343E"/>
    <w:rsid w:val="007E45ED"/>
    <w:rsid w:val="007E4A05"/>
    <w:rsid w:val="007E53EE"/>
    <w:rsid w:val="007E5648"/>
    <w:rsid w:val="007E6CAC"/>
    <w:rsid w:val="007E6DD4"/>
    <w:rsid w:val="007E7440"/>
    <w:rsid w:val="007E7F81"/>
    <w:rsid w:val="007F008C"/>
    <w:rsid w:val="007F0590"/>
    <w:rsid w:val="007F13D0"/>
    <w:rsid w:val="007F253E"/>
    <w:rsid w:val="007F2668"/>
    <w:rsid w:val="007F4968"/>
    <w:rsid w:val="007F4D7E"/>
    <w:rsid w:val="007F5380"/>
    <w:rsid w:val="007F5B17"/>
    <w:rsid w:val="007F6708"/>
    <w:rsid w:val="007F6ECD"/>
    <w:rsid w:val="007F74D6"/>
    <w:rsid w:val="007F7872"/>
    <w:rsid w:val="00800505"/>
    <w:rsid w:val="0080058C"/>
    <w:rsid w:val="00801F81"/>
    <w:rsid w:val="008030FA"/>
    <w:rsid w:val="008035E7"/>
    <w:rsid w:val="008037E4"/>
    <w:rsid w:val="00803CB2"/>
    <w:rsid w:val="00804DC5"/>
    <w:rsid w:val="00804FCF"/>
    <w:rsid w:val="00805068"/>
    <w:rsid w:val="00805137"/>
    <w:rsid w:val="00805A32"/>
    <w:rsid w:val="00806012"/>
    <w:rsid w:val="008061E5"/>
    <w:rsid w:val="008067F1"/>
    <w:rsid w:val="00806BDC"/>
    <w:rsid w:val="00807365"/>
    <w:rsid w:val="0080778A"/>
    <w:rsid w:val="00807E98"/>
    <w:rsid w:val="0081001E"/>
    <w:rsid w:val="00811C7D"/>
    <w:rsid w:val="00811EEF"/>
    <w:rsid w:val="00812E27"/>
    <w:rsid w:val="0081337C"/>
    <w:rsid w:val="0081374A"/>
    <w:rsid w:val="008146AE"/>
    <w:rsid w:val="008150C4"/>
    <w:rsid w:val="00815685"/>
    <w:rsid w:val="00815856"/>
    <w:rsid w:val="00815F41"/>
    <w:rsid w:val="00815FCD"/>
    <w:rsid w:val="00816454"/>
    <w:rsid w:val="008170C3"/>
    <w:rsid w:val="00817212"/>
    <w:rsid w:val="008173F9"/>
    <w:rsid w:val="008174AE"/>
    <w:rsid w:val="0081781E"/>
    <w:rsid w:val="008205F9"/>
    <w:rsid w:val="008206F9"/>
    <w:rsid w:val="008207E8"/>
    <w:rsid w:val="00820888"/>
    <w:rsid w:val="00820920"/>
    <w:rsid w:val="00820E22"/>
    <w:rsid w:val="008213EB"/>
    <w:rsid w:val="00821F0A"/>
    <w:rsid w:val="0082385B"/>
    <w:rsid w:val="008239FD"/>
    <w:rsid w:val="00823DCE"/>
    <w:rsid w:val="00824E4B"/>
    <w:rsid w:val="00825540"/>
    <w:rsid w:val="00825B8D"/>
    <w:rsid w:val="00827747"/>
    <w:rsid w:val="008277B6"/>
    <w:rsid w:val="0082782E"/>
    <w:rsid w:val="008278EE"/>
    <w:rsid w:val="00830076"/>
    <w:rsid w:val="008300D1"/>
    <w:rsid w:val="00831445"/>
    <w:rsid w:val="00831A98"/>
    <w:rsid w:val="00831C9C"/>
    <w:rsid w:val="008321E8"/>
    <w:rsid w:val="00832490"/>
    <w:rsid w:val="008328D4"/>
    <w:rsid w:val="0083290B"/>
    <w:rsid w:val="00832941"/>
    <w:rsid w:val="00832A43"/>
    <w:rsid w:val="00833D22"/>
    <w:rsid w:val="00833E91"/>
    <w:rsid w:val="00834369"/>
    <w:rsid w:val="008343E9"/>
    <w:rsid w:val="00835370"/>
    <w:rsid w:val="0083670B"/>
    <w:rsid w:val="00836E7E"/>
    <w:rsid w:val="00836EA3"/>
    <w:rsid w:val="00837A5C"/>
    <w:rsid w:val="00837B57"/>
    <w:rsid w:val="00840A92"/>
    <w:rsid w:val="00841187"/>
    <w:rsid w:val="00841671"/>
    <w:rsid w:val="0084174D"/>
    <w:rsid w:val="00841E3D"/>
    <w:rsid w:val="0084205A"/>
    <w:rsid w:val="0084207B"/>
    <w:rsid w:val="0084242A"/>
    <w:rsid w:val="00843009"/>
    <w:rsid w:val="0084307D"/>
    <w:rsid w:val="00843180"/>
    <w:rsid w:val="00843791"/>
    <w:rsid w:val="00843F9A"/>
    <w:rsid w:val="00844609"/>
    <w:rsid w:val="00845449"/>
    <w:rsid w:val="00845E49"/>
    <w:rsid w:val="0084698F"/>
    <w:rsid w:val="0084715C"/>
    <w:rsid w:val="008479AE"/>
    <w:rsid w:val="00847B6C"/>
    <w:rsid w:val="00847DE1"/>
    <w:rsid w:val="0085087A"/>
    <w:rsid w:val="00851400"/>
    <w:rsid w:val="00851428"/>
    <w:rsid w:val="00851BB7"/>
    <w:rsid w:val="0085261C"/>
    <w:rsid w:val="00853623"/>
    <w:rsid w:val="00853679"/>
    <w:rsid w:val="00853807"/>
    <w:rsid w:val="00853948"/>
    <w:rsid w:val="00853A3E"/>
    <w:rsid w:val="00853E9B"/>
    <w:rsid w:val="00854061"/>
    <w:rsid w:val="0085425E"/>
    <w:rsid w:val="00854861"/>
    <w:rsid w:val="00854A89"/>
    <w:rsid w:val="00855449"/>
    <w:rsid w:val="0085624B"/>
    <w:rsid w:val="008573AC"/>
    <w:rsid w:val="00857778"/>
    <w:rsid w:val="00857DC1"/>
    <w:rsid w:val="008604E6"/>
    <w:rsid w:val="008610B9"/>
    <w:rsid w:val="00861E3E"/>
    <w:rsid w:val="00862F6B"/>
    <w:rsid w:val="008632CB"/>
    <w:rsid w:val="00863482"/>
    <w:rsid w:val="00863698"/>
    <w:rsid w:val="008642A5"/>
    <w:rsid w:val="00864851"/>
    <w:rsid w:val="00864B28"/>
    <w:rsid w:val="00864C2A"/>
    <w:rsid w:val="00864FF8"/>
    <w:rsid w:val="0086523A"/>
    <w:rsid w:val="00866935"/>
    <w:rsid w:val="00866A7E"/>
    <w:rsid w:val="00866EAC"/>
    <w:rsid w:val="00867B63"/>
    <w:rsid w:val="0087106F"/>
    <w:rsid w:val="00872159"/>
    <w:rsid w:val="008726C2"/>
    <w:rsid w:val="00872CDF"/>
    <w:rsid w:val="00874239"/>
    <w:rsid w:val="00875011"/>
    <w:rsid w:val="008750B2"/>
    <w:rsid w:val="00875AE3"/>
    <w:rsid w:val="00876394"/>
    <w:rsid w:val="0087697F"/>
    <w:rsid w:val="00877C74"/>
    <w:rsid w:val="008804C7"/>
    <w:rsid w:val="008811DE"/>
    <w:rsid w:val="00881836"/>
    <w:rsid w:val="008819BE"/>
    <w:rsid w:val="00881AB8"/>
    <w:rsid w:val="00881F0F"/>
    <w:rsid w:val="00882133"/>
    <w:rsid w:val="008821C2"/>
    <w:rsid w:val="008826EC"/>
    <w:rsid w:val="00882D07"/>
    <w:rsid w:val="0088308D"/>
    <w:rsid w:val="008831C4"/>
    <w:rsid w:val="00883421"/>
    <w:rsid w:val="00883FC8"/>
    <w:rsid w:val="008855B9"/>
    <w:rsid w:val="00885971"/>
    <w:rsid w:val="00885D27"/>
    <w:rsid w:val="00885FD1"/>
    <w:rsid w:val="00886025"/>
    <w:rsid w:val="0088661B"/>
    <w:rsid w:val="00886A4A"/>
    <w:rsid w:val="00886A97"/>
    <w:rsid w:val="00887031"/>
    <w:rsid w:val="0088751D"/>
    <w:rsid w:val="0089091D"/>
    <w:rsid w:val="008910DC"/>
    <w:rsid w:val="008912F0"/>
    <w:rsid w:val="0089172A"/>
    <w:rsid w:val="00892BBD"/>
    <w:rsid w:val="00893314"/>
    <w:rsid w:val="0089453B"/>
    <w:rsid w:val="008950A8"/>
    <w:rsid w:val="008951EF"/>
    <w:rsid w:val="008955E3"/>
    <w:rsid w:val="00895B41"/>
    <w:rsid w:val="0089602E"/>
    <w:rsid w:val="008960F4"/>
    <w:rsid w:val="00896DAD"/>
    <w:rsid w:val="0089728D"/>
    <w:rsid w:val="0089757B"/>
    <w:rsid w:val="00897835"/>
    <w:rsid w:val="0089785B"/>
    <w:rsid w:val="008978E0"/>
    <w:rsid w:val="00897EA9"/>
    <w:rsid w:val="008A0337"/>
    <w:rsid w:val="008A1A6A"/>
    <w:rsid w:val="008A218C"/>
    <w:rsid w:val="008A2488"/>
    <w:rsid w:val="008A337F"/>
    <w:rsid w:val="008A353B"/>
    <w:rsid w:val="008A491E"/>
    <w:rsid w:val="008A5129"/>
    <w:rsid w:val="008A5222"/>
    <w:rsid w:val="008A5829"/>
    <w:rsid w:val="008A59FD"/>
    <w:rsid w:val="008A5A4E"/>
    <w:rsid w:val="008A6602"/>
    <w:rsid w:val="008A6729"/>
    <w:rsid w:val="008A6D5D"/>
    <w:rsid w:val="008A7150"/>
    <w:rsid w:val="008A797B"/>
    <w:rsid w:val="008A7A62"/>
    <w:rsid w:val="008A7E19"/>
    <w:rsid w:val="008A7FCA"/>
    <w:rsid w:val="008B0027"/>
    <w:rsid w:val="008B0140"/>
    <w:rsid w:val="008B0566"/>
    <w:rsid w:val="008B084C"/>
    <w:rsid w:val="008B0938"/>
    <w:rsid w:val="008B1385"/>
    <w:rsid w:val="008B14FC"/>
    <w:rsid w:val="008B15B0"/>
    <w:rsid w:val="008B2049"/>
    <w:rsid w:val="008B2619"/>
    <w:rsid w:val="008B2733"/>
    <w:rsid w:val="008B305A"/>
    <w:rsid w:val="008B3355"/>
    <w:rsid w:val="008B3EBC"/>
    <w:rsid w:val="008B4E36"/>
    <w:rsid w:val="008B5552"/>
    <w:rsid w:val="008B6190"/>
    <w:rsid w:val="008B6430"/>
    <w:rsid w:val="008B64E7"/>
    <w:rsid w:val="008B764C"/>
    <w:rsid w:val="008B7C2E"/>
    <w:rsid w:val="008C043F"/>
    <w:rsid w:val="008C078F"/>
    <w:rsid w:val="008C07D7"/>
    <w:rsid w:val="008C0E5F"/>
    <w:rsid w:val="008C12EF"/>
    <w:rsid w:val="008C22A7"/>
    <w:rsid w:val="008C2524"/>
    <w:rsid w:val="008C277F"/>
    <w:rsid w:val="008C306C"/>
    <w:rsid w:val="008C3542"/>
    <w:rsid w:val="008C4729"/>
    <w:rsid w:val="008C5E0E"/>
    <w:rsid w:val="008C6E77"/>
    <w:rsid w:val="008C7399"/>
    <w:rsid w:val="008D052D"/>
    <w:rsid w:val="008D14E7"/>
    <w:rsid w:val="008D1672"/>
    <w:rsid w:val="008D1A44"/>
    <w:rsid w:val="008D1A7B"/>
    <w:rsid w:val="008D1B5A"/>
    <w:rsid w:val="008D1FDB"/>
    <w:rsid w:val="008D259A"/>
    <w:rsid w:val="008D2977"/>
    <w:rsid w:val="008D2CCF"/>
    <w:rsid w:val="008D2CD5"/>
    <w:rsid w:val="008D2F19"/>
    <w:rsid w:val="008D34A5"/>
    <w:rsid w:val="008D3DD4"/>
    <w:rsid w:val="008D5034"/>
    <w:rsid w:val="008D5C2A"/>
    <w:rsid w:val="008D6DB1"/>
    <w:rsid w:val="008E006D"/>
    <w:rsid w:val="008E00FE"/>
    <w:rsid w:val="008E06CD"/>
    <w:rsid w:val="008E11B5"/>
    <w:rsid w:val="008E1416"/>
    <w:rsid w:val="008E1A10"/>
    <w:rsid w:val="008E3694"/>
    <w:rsid w:val="008E37C4"/>
    <w:rsid w:val="008E382E"/>
    <w:rsid w:val="008E394C"/>
    <w:rsid w:val="008E4255"/>
    <w:rsid w:val="008E4528"/>
    <w:rsid w:val="008E4AF3"/>
    <w:rsid w:val="008E52C9"/>
    <w:rsid w:val="008E70EE"/>
    <w:rsid w:val="008E746F"/>
    <w:rsid w:val="008F0074"/>
    <w:rsid w:val="008F007F"/>
    <w:rsid w:val="008F0161"/>
    <w:rsid w:val="008F0A58"/>
    <w:rsid w:val="008F1E85"/>
    <w:rsid w:val="008F39D2"/>
    <w:rsid w:val="008F3EDC"/>
    <w:rsid w:val="008F42CD"/>
    <w:rsid w:val="008F4571"/>
    <w:rsid w:val="008F468D"/>
    <w:rsid w:val="008F46FC"/>
    <w:rsid w:val="008F5CDC"/>
    <w:rsid w:val="008F5FBB"/>
    <w:rsid w:val="008F6AD5"/>
    <w:rsid w:val="008F6B2A"/>
    <w:rsid w:val="008F6C75"/>
    <w:rsid w:val="008F6FF7"/>
    <w:rsid w:val="008F705C"/>
    <w:rsid w:val="008F7FF8"/>
    <w:rsid w:val="009001B7"/>
    <w:rsid w:val="00900E15"/>
    <w:rsid w:val="009020DB"/>
    <w:rsid w:val="0090252D"/>
    <w:rsid w:val="0090273B"/>
    <w:rsid w:val="00902825"/>
    <w:rsid w:val="00902DB7"/>
    <w:rsid w:val="00903886"/>
    <w:rsid w:val="00903B1C"/>
    <w:rsid w:val="00903C40"/>
    <w:rsid w:val="00903D66"/>
    <w:rsid w:val="0090405B"/>
    <w:rsid w:val="009049B4"/>
    <w:rsid w:val="0090509F"/>
    <w:rsid w:val="0090520F"/>
    <w:rsid w:val="00905AE2"/>
    <w:rsid w:val="009061AD"/>
    <w:rsid w:val="0090699E"/>
    <w:rsid w:val="00906DF7"/>
    <w:rsid w:val="009073BC"/>
    <w:rsid w:val="0090765B"/>
    <w:rsid w:val="009105B7"/>
    <w:rsid w:val="009109D6"/>
    <w:rsid w:val="009111E2"/>
    <w:rsid w:val="00911C10"/>
    <w:rsid w:val="00912409"/>
    <w:rsid w:val="0091297C"/>
    <w:rsid w:val="00913058"/>
    <w:rsid w:val="0091346B"/>
    <w:rsid w:val="0091411C"/>
    <w:rsid w:val="0091417F"/>
    <w:rsid w:val="00915A4E"/>
    <w:rsid w:val="009163F8"/>
    <w:rsid w:val="0091640D"/>
    <w:rsid w:val="009201DA"/>
    <w:rsid w:val="0092023E"/>
    <w:rsid w:val="009207AE"/>
    <w:rsid w:val="009209C9"/>
    <w:rsid w:val="00921808"/>
    <w:rsid w:val="00921858"/>
    <w:rsid w:val="00921D50"/>
    <w:rsid w:val="00922654"/>
    <w:rsid w:val="00922B4A"/>
    <w:rsid w:val="009237E8"/>
    <w:rsid w:val="00923BC0"/>
    <w:rsid w:val="00923EEC"/>
    <w:rsid w:val="00925001"/>
    <w:rsid w:val="009255E3"/>
    <w:rsid w:val="00925B87"/>
    <w:rsid w:val="0092604F"/>
    <w:rsid w:val="009260C9"/>
    <w:rsid w:val="00926136"/>
    <w:rsid w:val="00927857"/>
    <w:rsid w:val="00930539"/>
    <w:rsid w:val="00930A63"/>
    <w:rsid w:val="00930E18"/>
    <w:rsid w:val="009311BB"/>
    <w:rsid w:val="009313FB"/>
    <w:rsid w:val="009316A2"/>
    <w:rsid w:val="00931C71"/>
    <w:rsid w:val="00931CC3"/>
    <w:rsid w:val="00932073"/>
    <w:rsid w:val="00932854"/>
    <w:rsid w:val="009332F3"/>
    <w:rsid w:val="00933804"/>
    <w:rsid w:val="00934658"/>
    <w:rsid w:val="009349F4"/>
    <w:rsid w:val="00935367"/>
    <w:rsid w:val="00936ED3"/>
    <w:rsid w:val="009372CC"/>
    <w:rsid w:val="009373D0"/>
    <w:rsid w:val="009375E3"/>
    <w:rsid w:val="00937D17"/>
    <w:rsid w:val="00937EBC"/>
    <w:rsid w:val="009416EB"/>
    <w:rsid w:val="009427A4"/>
    <w:rsid w:val="00942BA9"/>
    <w:rsid w:val="0094316E"/>
    <w:rsid w:val="00943408"/>
    <w:rsid w:val="00943AF0"/>
    <w:rsid w:val="00943CFE"/>
    <w:rsid w:val="00943DB7"/>
    <w:rsid w:val="00943FAB"/>
    <w:rsid w:val="00944625"/>
    <w:rsid w:val="009447A9"/>
    <w:rsid w:val="00944B18"/>
    <w:rsid w:val="00945112"/>
    <w:rsid w:val="00946822"/>
    <w:rsid w:val="009468A1"/>
    <w:rsid w:val="00946D02"/>
    <w:rsid w:val="00946D19"/>
    <w:rsid w:val="00946FDA"/>
    <w:rsid w:val="009504AE"/>
    <w:rsid w:val="009510C5"/>
    <w:rsid w:val="0095143D"/>
    <w:rsid w:val="00952586"/>
    <w:rsid w:val="009525A8"/>
    <w:rsid w:val="009527BA"/>
    <w:rsid w:val="0095293A"/>
    <w:rsid w:val="0095319D"/>
    <w:rsid w:val="009533A1"/>
    <w:rsid w:val="00953922"/>
    <w:rsid w:val="00953ED9"/>
    <w:rsid w:val="009545F7"/>
    <w:rsid w:val="0095482D"/>
    <w:rsid w:val="0095520B"/>
    <w:rsid w:val="00956093"/>
    <w:rsid w:val="00956BE4"/>
    <w:rsid w:val="009572CE"/>
    <w:rsid w:val="0096036F"/>
    <w:rsid w:val="00960633"/>
    <w:rsid w:val="0096067B"/>
    <w:rsid w:val="00962732"/>
    <w:rsid w:val="00962EF1"/>
    <w:rsid w:val="00963767"/>
    <w:rsid w:val="00963A61"/>
    <w:rsid w:val="00963DC8"/>
    <w:rsid w:val="00963E90"/>
    <w:rsid w:val="009642D6"/>
    <w:rsid w:val="00964915"/>
    <w:rsid w:val="009657D2"/>
    <w:rsid w:val="00965C20"/>
    <w:rsid w:val="0096644F"/>
    <w:rsid w:val="009664F7"/>
    <w:rsid w:val="0096723A"/>
    <w:rsid w:val="00967A72"/>
    <w:rsid w:val="00967D2A"/>
    <w:rsid w:val="00967DA2"/>
    <w:rsid w:val="0097006C"/>
    <w:rsid w:val="00970A72"/>
    <w:rsid w:val="00971920"/>
    <w:rsid w:val="00971D9E"/>
    <w:rsid w:val="00972185"/>
    <w:rsid w:val="0097279F"/>
    <w:rsid w:val="00972916"/>
    <w:rsid w:val="009731C4"/>
    <w:rsid w:val="009731D8"/>
    <w:rsid w:val="00974932"/>
    <w:rsid w:val="00974944"/>
    <w:rsid w:val="00974F1E"/>
    <w:rsid w:val="00974FBB"/>
    <w:rsid w:val="009754A5"/>
    <w:rsid w:val="009757B0"/>
    <w:rsid w:val="009758B3"/>
    <w:rsid w:val="00975971"/>
    <w:rsid w:val="00975F6A"/>
    <w:rsid w:val="0097653E"/>
    <w:rsid w:val="00976E4B"/>
    <w:rsid w:val="00976E6B"/>
    <w:rsid w:val="009775A5"/>
    <w:rsid w:val="00977EB0"/>
    <w:rsid w:val="00977ED8"/>
    <w:rsid w:val="00977FF7"/>
    <w:rsid w:val="009805B1"/>
    <w:rsid w:val="00980ACC"/>
    <w:rsid w:val="00981888"/>
    <w:rsid w:val="00981B03"/>
    <w:rsid w:val="00981FDD"/>
    <w:rsid w:val="009820B4"/>
    <w:rsid w:val="00982F42"/>
    <w:rsid w:val="009831DE"/>
    <w:rsid w:val="00983725"/>
    <w:rsid w:val="00983CEA"/>
    <w:rsid w:val="00984D39"/>
    <w:rsid w:val="009856A2"/>
    <w:rsid w:val="0098607E"/>
    <w:rsid w:val="009869B9"/>
    <w:rsid w:val="00986A62"/>
    <w:rsid w:val="00986BE2"/>
    <w:rsid w:val="00990209"/>
    <w:rsid w:val="00990F02"/>
    <w:rsid w:val="0099101B"/>
    <w:rsid w:val="00991215"/>
    <w:rsid w:val="00991382"/>
    <w:rsid w:val="00991589"/>
    <w:rsid w:val="00991F8E"/>
    <w:rsid w:val="00992776"/>
    <w:rsid w:val="00992B6C"/>
    <w:rsid w:val="00992BB4"/>
    <w:rsid w:val="00992BEE"/>
    <w:rsid w:val="00993F22"/>
    <w:rsid w:val="00994778"/>
    <w:rsid w:val="00994D29"/>
    <w:rsid w:val="00994FB4"/>
    <w:rsid w:val="00995017"/>
    <w:rsid w:val="0099615A"/>
    <w:rsid w:val="00996E37"/>
    <w:rsid w:val="00997DFE"/>
    <w:rsid w:val="009A014E"/>
    <w:rsid w:val="009A03AB"/>
    <w:rsid w:val="009A0854"/>
    <w:rsid w:val="009A16DC"/>
    <w:rsid w:val="009A2890"/>
    <w:rsid w:val="009A2892"/>
    <w:rsid w:val="009A2E91"/>
    <w:rsid w:val="009A3A36"/>
    <w:rsid w:val="009A4080"/>
    <w:rsid w:val="009A44C4"/>
    <w:rsid w:val="009A680F"/>
    <w:rsid w:val="009A6ADE"/>
    <w:rsid w:val="009A6CE8"/>
    <w:rsid w:val="009A6CFF"/>
    <w:rsid w:val="009A6F9D"/>
    <w:rsid w:val="009A76C6"/>
    <w:rsid w:val="009B1C58"/>
    <w:rsid w:val="009B2163"/>
    <w:rsid w:val="009B255B"/>
    <w:rsid w:val="009B282F"/>
    <w:rsid w:val="009B2A11"/>
    <w:rsid w:val="009B2A26"/>
    <w:rsid w:val="009B2AD6"/>
    <w:rsid w:val="009B30AD"/>
    <w:rsid w:val="009B3BCD"/>
    <w:rsid w:val="009B4B26"/>
    <w:rsid w:val="009B4C10"/>
    <w:rsid w:val="009B5232"/>
    <w:rsid w:val="009B588C"/>
    <w:rsid w:val="009B6000"/>
    <w:rsid w:val="009B665B"/>
    <w:rsid w:val="009B745B"/>
    <w:rsid w:val="009C02B8"/>
    <w:rsid w:val="009C08D6"/>
    <w:rsid w:val="009C0DE0"/>
    <w:rsid w:val="009C0DEF"/>
    <w:rsid w:val="009C1260"/>
    <w:rsid w:val="009C12DD"/>
    <w:rsid w:val="009C13E1"/>
    <w:rsid w:val="009C1824"/>
    <w:rsid w:val="009C3369"/>
    <w:rsid w:val="009C4301"/>
    <w:rsid w:val="009C457D"/>
    <w:rsid w:val="009C548A"/>
    <w:rsid w:val="009C5BC7"/>
    <w:rsid w:val="009C5D64"/>
    <w:rsid w:val="009C6221"/>
    <w:rsid w:val="009C6EDE"/>
    <w:rsid w:val="009C6F88"/>
    <w:rsid w:val="009C71B9"/>
    <w:rsid w:val="009C739D"/>
    <w:rsid w:val="009C7B60"/>
    <w:rsid w:val="009D1BA4"/>
    <w:rsid w:val="009D257F"/>
    <w:rsid w:val="009D26F1"/>
    <w:rsid w:val="009D279A"/>
    <w:rsid w:val="009D27A0"/>
    <w:rsid w:val="009D27EE"/>
    <w:rsid w:val="009D283F"/>
    <w:rsid w:val="009D2A91"/>
    <w:rsid w:val="009D2BC7"/>
    <w:rsid w:val="009D34FC"/>
    <w:rsid w:val="009D395E"/>
    <w:rsid w:val="009D4306"/>
    <w:rsid w:val="009D43FB"/>
    <w:rsid w:val="009D4736"/>
    <w:rsid w:val="009D4A9A"/>
    <w:rsid w:val="009D6E58"/>
    <w:rsid w:val="009D6ED6"/>
    <w:rsid w:val="009D72BA"/>
    <w:rsid w:val="009D7331"/>
    <w:rsid w:val="009D7868"/>
    <w:rsid w:val="009D7AEF"/>
    <w:rsid w:val="009D7BC0"/>
    <w:rsid w:val="009E030E"/>
    <w:rsid w:val="009E0792"/>
    <w:rsid w:val="009E0BE6"/>
    <w:rsid w:val="009E0DDD"/>
    <w:rsid w:val="009E21FD"/>
    <w:rsid w:val="009E3121"/>
    <w:rsid w:val="009E34A7"/>
    <w:rsid w:val="009E36D4"/>
    <w:rsid w:val="009E3A40"/>
    <w:rsid w:val="009E4C88"/>
    <w:rsid w:val="009E604F"/>
    <w:rsid w:val="009E65B5"/>
    <w:rsid w:val="009E7EA5"/>
    <w:rsid w:val="009F0E4C"/>
    <w:rsid w:val="009F1528"/>
    <w:rsid w:val="009F183C"/>
    <w:rsid w:val="009F1D4F"/>
    <w:rsid w:val="009F28D9"/>
    <w:rsid w:val="009F2E9A"/>
    <w:rsid w:val="009F3B06"/>
    <w:rsid w:val="009F3D8D"/>
    <w:rsid w:val="009F472C"/>
    <w:rsid w:val="009F4AC6"/>
    <w:rsid w:val="009F4D73"/>
    <w:rsid w:val="009F5553"/>
    <w:rsid w:val="009F594F"/>
    <w:rsid w:val="009F59A0"/>
    <w:rsid w:val="009F5A57"/>
    <w:rsid w:val="009F670F"/>
    <w:rsid w:val="009F69AD"/>
    <w:rsid w:val="009F6F73"/>
    <w:rsid w:val="009F72C5"/>
    <w:rsid w:val="009F78CB"/>
    <w:rsid w:val="00A0017C"/>
    <w:rsid w:val="00A00706"/>
    <w:rsid w:val="00A00F62"/>
    <w:rsid w:val="00A0110B"/>
    <w:rsid w:val="00A01D6D"/>
    <w:rsid w:val="00A02194"/>
    <w:rsid w:val="00A024A2"/>
    <w:rsid w:val="00A0250A"/>
    <w:rsid w:val="00A02FC6"/>
    <w:rsid w:val="00A03607"/>
    <w:rsid w:val="00A04054"/>
    <w:rsid w:val="00A046FB"/>
    <w:rsid w:val="00A04BA9"/>
    <w:rsid w:val="00A057AB"/>
    <w:rsid w:val="00A058C4"/>
    <w:rsid w:val="00A05905"/>
    <w:rsid w:val="00A05A05"/>
    <w:rsid w:val="00A05C6A"/>
    <w:rsid w:val="00A061AC"/>
    <w:rsid w:val="00A063F9"/>
    <w:rsid w:val="00A06A2F"/>
    <w:rsid w:val="00A06F68"/>
    <w:rsid w:val="00A07956"/>
    <w:rsid w:val="00A105AF"/>
    <w:rsid w:val="00A106C9"/>
    <w:rsid w:val="00A110EB"/>
    <w:rsid w:val="00A11179"/>
    <w:rsid w:val="00A111FD"/>
    <w:rsid w:val="00A11401"/>
    <w:rsid w:val="00A1147B"/>
    <w:rsid w:val="00A118DB"/>
    <w:rsid w:val="00A12285"/>
    <w:rsid w:val="00A12388"/>
    <w:rsid w:val="00A12627"/>
    <w:rsid w:val="00A127E2"/>
    <w:rsid w:val="00A128C5"/>
    <w:rsid w:val="00A13915"/>
    <w:rsid w:val="00A13FEE"/>
    <w:rsid w:val="00A145AF"/>
    <w:rsid w:val="00A145EE"/>
    <w:rsid w:val="00A1564C"/>
    <w:rsid w:val="00A157CE"/>
    <w:rsid w:val="00A15D84"/>
    <w:rsid w:val="00A15E1F"/>
    <w:rsid w:val="00A15E8D"/>
    <w:rsid w:val="00A16471"/>
    <w:rsid w:val="00A16C0B"/>
    <w:rsid w:val="00A17747"/>
    <w:rsid w:val="00A17D8E"/>
    <w:rsid w:val="00A218DF"/>
    <w:rsid w:val="00A224A4"/>
    <w:rsid w:val="00A22B98"/>
    <w:rsid w:val="00A23220"/>
    <w:rsid w:val="00A2357E"/>
    <w:rsid w:val="00A235B0"/>
    <w:rsid w:val="00A23C01"/>
    <w:rsid w:val="00A25036"/>
    <w:rsid w:val="00A25A03"/>
    <w:rsid w:val="00A25AF6"/>
    <w:rsid w:val="00A2685D"/>
    <w:rsid w:val="00A27E9B"/>
    <w:rsid w:val="00A30B20"/>
    <w:rsid w:val="00A30BC7"/>
    <w:rsid w:val="00A314EB"/>
    <w:rsid w:val="00A3186F"/>
    <w:rsid w:val="00A318B6"/>
    <w:rsid w:val="00A31B0A"/>
    <w:rsid w:val="00A31D20"/>
    <w:rsid w:val="00A32020"/>
    <w:rsid w:val="00A32C1A"/>
    <w:rsid w:val="00A33D36"/>
    <w:rsid w:val="00A3469A"/>
    <w:rsid w:val="00A347AC"/>
    <w:rsid w:val="00A349B2"/>
    <w:rsid w:val="00A34CCE"/>
    <w:rsid w:val="00A34DCA"/>
    <w:rsid w:val="00A354B2"/>
    <w:rsid w:val="00A36308"/>
    <w:rsid w:val="00A364E7"/>
    <w:rsid w:val="00A368B5"/>
    <w:rsid w:val="00A373C6"/>
    <w:rsid w:val="00A37913"/>
    <w:rsid w:val="00A37985"/>
    <w:rsid w:val="00A40693"/>
    <w:rsid w:val="00A40742"/>
    <w:rsid w:val="00A41067"/>
    <w:rsid w:val="00A416E9"/>
    <w:rsid w:val="00A41F4C"/>
    <w:rsid w:val="00A420B4"/>
    <w:rsid w:val="00A420FD"/>
    <w:rsid w:val="00A42E84"/>
    <w:rsid w:val="00A43503"/>
    <w:rsid w:val="00A4391C"/>
    <w:rsid w:val="00A43F61"/>
    <w:rsid w:val="00A45887"/>
    <w:rsid w:val="00A45C0C"/>
    <w:rsid w:val="00A47194"/>
    <w:rsid w:val="00A47883"/>
    <w:rsid w:val="00A50463"/>
    <w:rsid w:val="00A505D6"/>
    <w:rsid w:val="00A506DC"/>
    <w:rsid w:val="00A525EE"/>
    <w:rsid w:val="00A527A9"/>
    <w:rsid w:val="00A533E6"/>
    <w:rsid w:val="00A53454"/>
    <w:rsid w:val="00A540EF"/>
    <w:rsid w:val="00A545F6"/>
    <w:rsid w:val="00A5480D"/>
    <w:rsid w:val="00A54AE0"/>
    <w:rsid w:val="00A54EBF"/>
    <w:rsid w:val="00A5502F"/>
    <w:rsid w:val="00A55264"/>
    <w:rsid w:val="00A5527D"/>
    <w:rsid w:val="00A56473"/>
    <w:rsid w:val="00A56DBC"/>
    <w:rsid w:val="00A5763C"/>
    <w:rsid w:val="00A6079C"/>
    <w:rsid w:val="00A60AE1"/>
    <w:rsid w:val="00A611A9"/>
    <w:rsid w:val="00A612ED"/>
    <w:rsid w:val="00A61567"/>
    <w:rsid w:val="00A61E9C"/>
    <w:rsid w:val="00A62608"/>
    <w:rsid w:val="00A63423"/>
    <w:rsid w:val="00A63EA3"/>
    <w:rsid w:val="00A6409E"/>
    <w:rsid w:val="00A642EE"/>
    <w:rsid w:val="00A653D2"/>
    <w:rsid w:val="00A658DC"/>
    <w:rsid w:val="00A65917"/>
    <w:rsid w:val="00A65F29"/>
    <w:rsid w:val="00A65F59"/>
    <w:rsid w:val="00A673AC"/>
    <w:rsid w:val="00A675EC"/>
    <w:rsid w:val="00A67F0D"/>
    <w:rsid w:val="00A70F93"/>
    <w:rsid w:val="00A71BD0"/>
    <w:rsid w:val="00A72141"/>
    <w:rsid w:val="00A727B4"/>
    <w:rsid w:val="00A730FC"/>
    <w:rsid w:val="00A734F9"/>
    <w:rsid w:val="00A73555"/>
    <w:rsid w:val="00A74BED"/>
    <w:rsid w:val="00A750C9"/>
    <w:rsid w:val="00A75177"/>
    <w:rsid w:val="00A763AE"/>
    <w:rsid w:val="00A766E1"/>
    <w:rsid w:val="00A772CB"/>
    <w:rsid w:val="00A77588"/>
    <w:rsid w:val="00A8016D"/>
    <w:rsid w:val="00A80BC1"/>
    <w:rsid w:val="00A80C4B"/>
    <w:rsid w:val="00A80CA2"/>
    <w:rsid w:val="00A810B3"/>
    <w:rsid w:val="00A8113A"/>
    <w:rsid w:val="00A81785"/>
    <w:rsid w:val="00A81947"/>
    <w:rsid w:val="00A819A8"/>
    <w:rsid w:val="00A81F3E"/>
    <w:rsid w:val="00A821E5"/>
    <w:rsid w:val="00A825FD"/>
    <w:rsid w:val="00A82CC6"/>
    <w:rsid w:val="00A839D8"/>
    <w:rsid w:val="00A83E4D"/>
    <w:rsid w:val="00A84558"/>
    <w:rsid w:val="00A85435"/>
    <w:rsid w:val="00A8572F"/>
    <w:rsid w:val="00A857B1"/>
    <w:rsid w:val="00A8645E"/>
    <w:rsid w:val="00A86B9C"/>
    <w:rsid w:val="00A87211"/>
    <w:rsid w:val="00A87FCB"/>
    <w:rsid w:val="00A9008B"/>
    <w:rsid w:val="00A90424"/>
    <w:rsid w:val="00A9053D"/>
    <w:rsid w:val="00A90874"/>
    <w:rsid w:val="00A91CB1"/>
    <w:rsid w:val="00A9256B"/>
    <w:rsid w:val="00A9289B"/>
    <w:rsid w:val="00A930EC"/>
    <w:rsid w:val="00A93111"/>
    <w:rsid w:val="00A93576"/>
    <w:rsid w:val="00A93C5B"/>
    <w:rsid w:val="00A93E0D"/>
    <w:rsid w:val="00A93E8B"/>
    <w:rsid w:val="00A943A9"/>
    <w:rsid w:val="00A94400"/>
    <w:rsid w:val="00A94885"/>
    <w:rsid w:val="00A94BB5"/>
    <w:rsid w:val="00A95428"/>
    <w:rsid w:val="00A956C3"/>
    <w:rsid w:val="00A97B85"/>
    <w:rsid w:val="00AA0431"/>
    <w:rsid w:val="00AA0467"/>
    <w:rsid w:val="00AA0539"/>
    <w:rsid w:val="00AA0922"/>
    <w:rsid w:val="00AA0C74"/>
    <w:rsid w:val="00AA1358"/>
    <w:rsid w:val="00AA140B"/>
    <w:rsid w:val="00AA14A9"/>
    <w:rsid w:val="00AA17CF"/>
    <w:rsid w:val="00AA19B7"/>
    <w:rsid w:val="00AA2012"/>
    <w:rsid w:val="00AA2126"/>
    <w:rsid w:val="00AA2581"/>
    <w:rsid w:val="00AA274B"/>
    <w:rsid w:val="00AA2C45"/>
    <w:rsid w:val="00AA2D32"/>
    <w:rsid w:val="00AA3AFE"/>
    <w:rsid w:val="00AA43C2"/>
    <w:rsid w:val="00AA44D0"/>
    <w:rsid w:val="00AA4A9E"/>
    <w:rsid w:val="00AA544D"/>
    <w:rsid w:val="00AA57B4"/>
    <w:rsid w:val="00AA59D2"/>
    <w:rsid w:val="00AA659A"/>
    <w:rsid w:val="00AA6733"/>
    <w:rsid w:val="00AA6971"/>
    <w:rsid w:val="00AA75F3"/>
    <w:rsid w:val="00AB0080"/>
    <w:rsid w:val="00AB0DC9"/>
    <w:rsid w:val="00AB13FB"/>
    <w:rsid w:val="00AB1AC8"/>
    <w:rsid w:val="00AB2133"/>
    <w:rsid w:val="00AB34F5"/>
    <w:rsid w:val="00AB382F"/>
    <w:rsid w:val="00AB4742"/>
    <w:rsid w:val="00AB4902"/>
    <w:rsid w:val="00AB4A37"/>
    <w:rsid w:val="00AB4D62"/>
    <w:rsid w:val="00AB52FC"/>
    <w:rsid w:val="00AB57D3"/>
    <w:rsid w:val="00AB7455"/>
    <w:rsid w:val="00AB7728"/>
    <w:rsid w:val="00AB7CED"/>
    <w:rsid w:val="00AC01D1"/>
    <w:rsid w:val="00AC1500"/>
    <w:rsid w:val="00AC167E"/>
    <w:rsid w:val="00AC177A"/>
    <w:rsid w:val="00AC1C3A"/>
    <w:rsid w:val="00AC1D86"/>
    <w:rsid w:val="00AC1F08"/>
    <w:rsid w:val="00AC1F13"/>
    <w:rsid w:val="00AC2416"/>
    <w:rsid w:val="00AC2835"/>
    <w:rsid w:val="00AC2BA8"/>
    <w:rsid w:val="00AC2E13"/>
    <w:rsid w:val="00AC36AC"/>
    <w:rsid w:val="00AC45C5"/>
    <w:rsid w:val="00AC4D6F"/>
    <w:rsid w:val="00AC502A"/>
    <w:rsid w:val="00AC54D3"/>
    <w:rsid w:val="00AC6DDB"/>
    <w:rsid w:val="00AD01CD"/>
    <w:rsid w:val="00AD032E"/>
    <w:rsid w:val="00AD19A9"/>
    <w:rsid w:val="00AD1D4C"/>
    <w:rsid w:val="00AD1FD3"/>
    <w:rsid w:val="00AD2368"/>
    <w:rsid w:val="00AD2646"/>
    <w:rsid w:val="00AD2928"/>
    <w:rsid w:val="00AD2B64"/>
    <w:rsid w:val="00AD3139"/>
    <w:rsid w:val="00AD3E8C"/>
    <w:rsid w:val="00AD485C"/>
    <w:rsid w:val="00AD5577"/>
    <w:rsid w:val="00AD608F"/>
    <w:rsid w:val="00AD63FA"/>
    <w:rsid w:val="00AD6465"/>
    <w:rsid w:val="00AD7437"/>
    <w:rsid w:val="00AD7F1F"/>
    <w:rsid w:val="00AE07A0"/>
    <w:rsid w:val="00AE0D0E"/>
    <w:rsid w:val="00AE1C9D"/>
    <w:rsid w:val="00AE1F6B"/>
    <w:rsid w:val="00AE21F5"/>
    <w:rsid w:val="00AE2CA9"/>
    <w:rsid w:val="00AE4320"/>
    <w:rsid w:val="00AE50B4"/>
    <w:rsid w:val="00AE5454"/>
    <w:rsid w:val="00AE54E7"/>
    <w:rsid w:val="00AE58E4"/>
    <w:rsid w:val="00AE5928"/>
    <w:rsid w:val="00AE5F6E"/>
    <w:rsid w:val="00AE60DC"/>
    <w:rsid w:val="00AE6E88"/>
    <w:rsid w:val="00AE7158"/>
    <w:rsid w:val="00AE71BD"/>
    <w:rsid w:val="00AE7474"/>
    <w:rsid w:val="00AE7C9A"/>
    <w:rsid w:val="00AF049D"/>
    <w:rsid w:val="00AF06FD"/>
    <w:rsid w:val="00AF0DD8"/>
    <w:rsid w:val="00AF186F"/>
    <w:rsid w:val="00AF1BD2"/>
    <w:rsid w:val="00AF2458"/>
    <w:rsid w:val="00AF2AA8"/>
    <w:rsid w:val="00AF2B25"/>
    <w:rsid w:val="00AF2F72"/>
    <w:rsid w:val="00AF3B03"/>
    <w:rsid w:val="00AF3B8F"/>
    <w:rsid w:val="00AF415C"/>
    <w:rsid w:val="00AF440F"/>
    <w:rsid w:val="00AF4DE4"/>
    <w:rsid w:val="00AF4E3A"/>
    <w:rsid w:val="00AF513B"/>
    <w:rsid w:val="00AF5719"/>
    <w:rsid w:val="00AF5FF7"/>
    <w:rsid w:val="00AF64F3"/>
    <w:rsid w:val="00AF6F27"/>
    <w:rsid w:val="00AF6FF1"/>
    <w:rsid w:val="00AF7677"/>
    <w:rsid w:val="00AF7EB5"/>
    <w:rsid w:val="00B00D54"/>
    <w:rsid w:val="00B01362"/>
    <w:rsid w:val="00B020A5"/>
    <w:rsid w:val="00B02CBF"/>
    <w:rsid w:val="00B02E61"/>
    <w:rsid w:val="00B0327D"/>
    <w:rsid w:val="00B0331B"/>
    <w:rsid w:val="00B03B71"/>
    <w:rsid w:val="00B04457"/>
    <w:rsid w:val="00B045A7"/>
    <w:rsid w:val="00B045E5"/>
    <w:rsid w:val="00B0606B"/>
    <w:rsid w:val="00B060FE"/>
    <w:rsid w:val="00B066CB"/>
    <w:rsid w:val="00B06D38"/>
    <w:rsid w:val="00B06E3F"/>
    <w:rsid w:val="00B0732C"/>
    <w:rsid w:val="00B118F6"/>
    <w:rsid w:val="00B11BFA"/>
    <w:rsid w:val="00B121F9"/>
    <w:rsid w:val="00B12D82"/>
    <w:rsid w:val="00B13937"/>
    <w:rsid w:val="00B13A3D"/>
    <w:rsid w:val="00B13F40"/>
    <w:rsid w:val="00B14672"/>
    <w:rsid w:val="00B1467A"/>
    <w:rsid w:val="00B14B97"/>
    <w:rsid w:val="00B14D3B"/>
    <w:rsid w:val="00B14EA4"/>
    <w:rsid w:val="00B157EB"/>
    <w:rsid w:val="00B15A6C"/>
    <w:rsid w:val="00B16A7F"/>
    <w:rsid w:val="00B170BB"/>
    <w:rsid w:val="00B202AB"/>
    <w:rsid w:val="00B20AA6"/>
    <w:rsid w:val="00B20B0F"/>
    <w:rsid w:val="00B20DA9"/>
    <w:rsid w:val="00B22249"/>
    <w:rsid w:val="00B2255F"/>
    <w:rsid w:val="00B225A2"/>
    <w:rsid w:val="00B22782"/>
    <w:rsid w:val="00B22C39"/>
    <w:rsid w:val="00B23CE2"/>
    <w:rsid w:val="00B23D7A"/>
    <w:rsid w:val="00B24547"/>
    <w:rsid w:val="00B24D4F"/>
    <w:rsid w:val="00B269C8"/>
    <w:rsid w:val="00B27893"/>
    <w:rsid w:val="00B279D4"/>
    <w:rsid w:val="00B27B52"/>
    <w:rsid w:val="00B3034F"/>
    <w:rsid w:val="00B30404"/>
    <w:rsid w:val="00B30843"/>
    <w:rsid w:val="00B30B6D"/>
    <w:rsid w:val="00B30E52"/>
    <w:rsid w:val="00B31084"/>
    <w:rsid w:val="00B31244"/>
    <w:rsid w:val="00B31385"/>
    <w:rsid w:val="00B31931"/>
    <w:rsid w:val="00B31985"/>
    <w:rsid w:val="00B323D5"/>
    <w:rsid w:val="00B34C55"/>
    <w:rsid w:val="00B34EA4"/>
    <w:rsid w:val="00B36951"/>
    <w:rsid w:val="00B36A8E"/>
    <w:rsid w:val="00B3784F"/>
    <w:rsid w:val="00B3796B"/>
    <w:rsid w:val="00B37B40"/>
    <w:rsid w:val="00B401E7"/>
    <w:rsid w:val="00B402FF"/>
    <w:rsid w:val="00B414DB"/>
    <w:rsid w:val="00B41CC1"/>
    <w:rsid w:val="00B42594"/>
    <w:rsid w:val="00B42719"/>
    <w:rsid w:val="00B428C6"/>
    <w:rsid w:val="00B4291F"/>
    <w:rsid w:val="00B433E8"/>
    <w:rsid w:val="00B43692"/>
    <w:rsid w:val="00B43EE8"/>
    <w:rsid w:val="00B43FE6"/>
    <w:rsid w:val="00B44102"/>
    <w:rsid w:val="00B442E8"/>
    <w:rsid w:val="00B44B67"/>
    <w:rsid w:val="00B459AB"/>
    <w:rsid w:val="00B4691A"/>
    <w:rsid w:val="00B46926"/>
    <w:rsid w:val="00B47446"/>
    <w:rsid w:val="00B4776C"/>
    <w:rsid w:val="00B47E46"/>
    <w:rsid w:val="00B50A07"/>
    <w:rsid w:val="00B50F40"/>
    <w:rsid w:val="00B51AD3"/>
    <w:rsid w:val="00B51FFA"/>
    <w:rsid w:val="00B52A1D"/>
    <w:rsid w:val="00B53F08"/>
    <w:rsid w:val="00B546B1"/>
    <w:rsid w:val="00B54A7C"/>
    <w:rsid w:val="00B55003"/>
    <w:rsid w:val="00B558CD"/>
    <w:rsid w:val="00B55A42"/>
    <w:rsid w:val="00B55B2F"/>
    <w:rsid w:val="00B55BF1"/>
    <w:rsid w:val="00B55DE3"/>
    <w:rsid w:val="00B56231"/>
    <w:rsid w:val="00B60147"/>
    <w:rsid w:val="00B603A5"/>
    <w:rsid w:val="00B60614"/>
    <w:rsid w:val="00B6077F"/>
    <w:rsid w:val="00B60AEA"/>
    <w:rsid w:val="00B60F6B"/>
    <w:rsid w:val="00B62369"/>
    <w:rsid w:val="00B62450"/>
    <w:rsid w:val="00B62800"/>
    <w:rsid w:val="00B62C5A"/>
    <w:rsid w:val="00B6329F"/>
    <w:rsid w:val="00B632C6"/>
    <w:rsid w:val="00B634F2"/>
    <w:rsid w:val="00B635A0"/>
    <w:rsid w:val="00B63715"/>
    <w:rsid w:val="00B6608D"/>
    <w:rsid w:val="00B660DC"/>
    <w:rsid w:val="00B66BAE"/>
    <w:rsid w:val="00B67252"/>
    <w:rsid w:val="00B70BE8"/>
    <w:rsid w:val="00B71618"/>
    <w:rsid w:val="00B718C9"/>
    <w:rsid w:val="00B71BAE"/>
    <w:rsid w:val="00B71C7C"/>
    <w:rsid w:val="00B72102"/>
    <w:rsid w:val="00B722AB"/>
    <w:rsid w:val="00B727A0"/>
    <w:rsid w:val="00B73D79"/>
    <w:rsid w:val="00B74694"/>
    <w:rsid w:val="00B74739"/>
    <w:rsid w:val="00B75510"/>
    <w:rsid w:val="00B756B7"/>
    <w:rsid w:val="00B76C4F"/>
    <w:rsid w:val="00B77086"/>
    <w:rsid w:val="00B77254"/>
    <w:rsid w:val="00B77FDB"/>
    <w:rsid w:val="00B80086"/>
    <w:rsid w:val="00B80A8D"/>
    <w:rsid w:val="00B81E80"/>
    <w:rsid w:val="00B826DD"/>
    <w:rsid w:val="00B82741"/>
    <w:rsid w:val="00B82AD7"/>
    <w:rsid w:val="00B838ED"/>
    <w:rsid w:val="00B84D35"/>
    <w:rsid w:val="00B84FCF"/>
    <w:rsid w:val="00B8615F"/>
    <w:rsid w:val="00B86797"/>
    <w:rsid w:val="00B868BC"/>
    <w:rsid w:val="00B86CAB"/>
    <w:rsid w:val="00B86E9C"/>
    <w:rsid w:val="00B8704E"/>
    <w:rsid w:val="00B87CA4"/>
    <w:rsid w:val="00B87CBE"/>
    <w:rsid w:val="00B91496"/>
    <w:rsid w:val="00B9186E"/>
    <w:rsid w:val="00B933CA"/>
    <w:rsid w:val="00B93F10"/>
    <w:rsid w:val="00B940E6"/>
    <w:rsid w:val="00B944B8"/>
    <w:rsid w:val="00B94997"/>
    <w:rsid w:val="00B94C44"/>
    <w:rsid w:val="00B95413"/>
    <w:rsid w:val="00B95DE9"/>
    <w:rsid w:val="00B968DA"/>
    <w:rsid w:val="00B96A6F"/>
    <w:rsid w:val="00B970AE"/>
    <w:rsid w:val="00B9765D"/>
    <w:rsid w:val="00B976EE"/>
    <w:rsid w:val="00B97E4C"/>
    <w:rsid w:val="00BA077F"/>
    <w:rsid w:val="00BA0988"/>
    <w:rsid w:val="00BA10E3"/>
    <w:rsid w:val="00BA18EA"/>
    <w:rsid w:val="00BA1C16"/>
    <w:rsid w:val="00BA1DAD"/>
    <w:rsid w:val="00BA21AD"/>
    <w:rsid w:val="00BA2C79"/>
    <w:rsid w:val="00BA2CC4"/>
    <w:rsid w:val="00BA3898"/>
    <w:rsid w:val="00BA3CA5"/>
    <w:rsid w:val="00BA3CB2"/>
    <w:rsid w:val="00BA3D50"/>
    <w:rsid w:val="00BA3F03"/>
    <w:rsid w:val="00BA428E"/>
    <w:rsid w:val="00BA576B"/>
    <w:rsid w:val="00BA58C2"/>
    <w:rsid w:val="00BA5D79"/>
    <w:rsid w:val="00BA63E0"/>
    <w:rsid w:val="00BA7163"/>
    <w:rsid w:val="00BA7B2C"/>
    <w:rsid w:val="00BA7DFD"/>
    <w:rsid w:val="00BB001C"/>
    <w:rsid w:val="00BB04BB"/>
    <w:rsid w:val="00BB0D65"/>
    <w:rsid w:val="00BB1130"/>
    <w:rsid w:val="00BB151D"/>
    <w:rsid w:val="00BB1B4D"/>
    <w:rsid w:val="00BB200C"/>
    <w:rsid w:val="00BB23F4"/>
    <w:rsid w:val="00BB2F8C"/>
    <w:rsid w:val="00BB355C"/>
    <w:rsid w:val="00BB35C0"/>
    <w:rsid w:val="00BB476A"/>
    <w:rsid w:val="00BB4E66"/>
    <w:rsid w:val="00BB5654"/>
    <w:rsid w:val="00BB5CE8"/>
    <w:rsid w:val="00BB6891"/>
    <w:rsid w:val="00BB69A8"/>
    <w:rsid w:val="00BB726B"/>
    <w:rsid w:val="00BB7341"/>
    <w:rsid w:val="00BB7411"/>
    <w:rsid w:val="00BB78B8"/>
    <w:rsid w:val="00BC028D"/>
    <w:rsid w:val="00BC0C3A"/>
    <w:rsid w:val="00BC0FAB"/>
    <w:rsid w:val="00BC11DE"/>
    <w:rsid w:val="00BC1690"/>
    <w:rsid w:val="00BC219F"/>
    <w:rsid w:val="00BC2364"/>
    <w:rsid w:val="00BC2648"/>
    <w:rsid w:val="00BC3859"/>
    <w:rsid w:val="00BC3A66"/>
    <w:rsid w:val="00BC42F3"/>
    <w:rsid w:val="00BC44FF"/>
    <w:rsid w:val="00BC4C43"/>
    <w:rsid w:val="00BC59F3"/>
    <w:rsid w:val="00BC612E"/>
    <w:rsid w:val="00BC6A1B"/>
    <w:rsid w:val="00BC6EC6"/>
    <w:rsid w:val="00BC7179"/>
    <w:rsid w:val="00BC786F"/>
    <w:rsid w:val="00BD01DC"/>
    <w:rsid w:val="00BD04E8"/>
    <w:rsid w:val="00BD126F"/>
    <w:rsid w:val="00BD1284"/>
    <w:rsid w:val="00BD139C"/>
    <w:rsid w:val="00BD1EB4"/>
    <w:rsid w:val="00BD2F12"/>
    <w:rsid w:val="00BD3BEF"/>
    <w:rsid w:val="00BD3BFC"/>
    <w:rsid w:val="00BD3D55"/>
    <w:rsid w:val="00BD446B"/>
    <w:rsid w:val="00BD4684"/>
    <w:rsid w:val="00BD497B"/>
    <w:rsid w:val="00BD51CA"/>
    <w:rsid w:val="00BD530F"/>
    <w:rsid w:val="00BD5572"/>
    <w:rsid w:val="00BD5C44"/>
    <w:rsid w:val="00BD6272"/>
    <w:rsid w:val="00BD6D27"/>
    <w:rsid w:val="00BD718A"/>
    <w:rsid w:val="00BD7DEE"/>
    <w:rsid w:val="00BE00B4"/>
    <w:rsid w:val="00BE0737"/>
    <w:rsid w:val="00BE095E"/>
    <w:rsid w:val="00BE0F59"/>
    <w:rsid w:val="00BE19E0"/>
    <w:rsid w:val="00BE2AED"/>
    <w:rsid w:val="00BE33CB"/>
    <w:rsid w:val="00BE37C5"/>
    <w:rsid w:val="00BE37E9"/>
    <w:rsid w:val="00BE3BF1"/>
    <w:rsid w:val="00BE418D"/>
    <w:rsid w:val="00BE4788"/>
    <w:rsid w:val="00BE4B76"/>
    <w:rsid w:val="00BE4C9A"/>
    <w:rsid w:val="00BE4ED4"/>
    <w:rsid w:val="00BE5215"/>
    <w:rsid w:val="00BE61AF"/>
    <w:rsid w:val="00BE6470"/>
    <w:rsid w:val="00BE679F"/>
    <w:rsid w:val="00BE6EDB"/>
    <w:rsid w:val="00BF00F8"/>
    <w:rsid w:val="00BF0F5B"/>
    <w:rsid w:val="00BF1C05"/>
    <w:rsid w:val="00BF2E41"/>
    <w:rsid w:val="00BF4074"/>
    <w:rsid w:val="00BF4334"/>
    <w:rsid w:val="00BF4740"/>
    <w:rsid w:val="00BF4802"/>
    <w:rsid w:val="00BF48FB"/>
    <w:rsid w:val="00BF5093"/>
    <w:rsid w:val="00BF5470"/>
    <w:rsid w:val="00BF6296"/>
    <w:rsid w:val="00BF7099"/>
    <w:rsid w:val="00BF76FE"/>
    <w:rsid w:val="00BF7813"/>
    <w:rsid w:val="00BF7C75"/>
    <w:rsid w:val="00BF7FA4"/>
    <w:rsid w:val="00C00D16"/>
    <w:rsid w:val="00C017E3"/>
    <w:rsid w:val="00C02937"/>
    <w:rsid w:val="00C02E46"/>
    <w:rsid w:val="00C02E6E"/>
    <w:rsid w:val="00C02E96"/>
    <w:rsid w:val="00C03388"/>
    <w:rsid w:val="00C0373F"/>
    <w:rsid w:val="00C03FBD"/>
    <w:rsid w:val="00C0430C"/>
    <w:rsid w:val="00C05876"/>
    <w:rsid w:val="00C06197"/>
    <w:rsid w:val="00C06E4B"/>
    <w:rsid w:val="00C06E78"/>
    <w:rsid w:val="00C07606"/>
    <w:rsid w:val="00C07E97"/>
    <w:rsid w:val="00C10E5A"/>
    <w:rsid w:val="00C1106A"/>
    <w:rsid w:val="00C11205"/>
    <w:rsid w:val="00C11449"/>
    <w:rsid w:val="00C1156E"/>
    <w:rsid w:val="00C11613"/>
    <w:rsid w:val="00C12486"/>
    <w:rsid w:val="00C12E4C"/>
    <w:rsid w:val="00C12EFC"/>
    <w:rsid w:val="00C1303E"/>
    <w:rsid w:val="00C13E02"/>
    <w:rsid w:val="00C14EFD"/>
    <w:rsid w:val="00C1525D"/>
    <w:rsid w:val="00C15A62"/>
    <w:rsid w:val="00C15EFF"/>
    <w:rsid w:val="00C17285"/>
    <w:rsid w:val="00C17A7C"/>
    <w:rsid w:val="00C20A03"/>
    <w:rsid w:val="00C219C7"/>
    <w:rsid w:val="00C21FED"/>
    <w:rsid w:val="00C22ABF"/>
    <w:rsid w:val="00C22ED0"/>
    <w:rsid w:val="00C2349A"/>
    <w:rsid w:val="00C23963"/>
    <w:rsid w:val="00C244F6"/>
    <w:rsid w:val="00C25467"/>
    <w:rsid w:val="00C25E67"/>
    <w:rsid w:val="00C26174"/>
    <w:rsid w:val="00C26372"/>
    <w:rsid w:val="00C26C2F"/>
    <w:rsid w:val="00C26D10"/>
    <w:rsid w:val="00C274F8"/>
    <w:rsid w:val="00C27536"/>
    <w:rsid w:val="00C276F2"/>
    <w:rsid w:val="00C27E92"/>
    <w:rsid w:val="00C3134D"/>
    <w:rsid w:val="00C31356"/>
    <w:rsid w:val="00C315EE"/>
    <w:rsid w:val="00C32536"/>
    <w:rsid w:val="00C3328F"/>
    <w:rsid w:val="00C332E2"/>
    <w:rsid w:val="00C333A4"/>
    <w:rsid w:val="00C33647"/>
    <w:rsid w:val="00C336B7"/>
    <w:rsid w:val="00C34296"/>
    <w:rsid w:val="00C34749"/>
    <w:rsid w:val="00C348A8"/>
    <w:rsid w:val="00C3526D"/>
    <w:rsid w:val="00C35B47"/>
    <w:rsid w:val="00C363E9"/>
    <w:rsid w:val="00C363F4"/>
    <w:rsid w:val="00C36A17"/>
    <w:rsid w:val="00C36D84"/>
    <w:rsid w:val="00C372F1"/>
    <w:rsid w:val="00C37580"/>
    <w:rsid w:val="00C37E77"/>
    <w:rsid w:val="00C403D3"/>
    <w:rsid w:val="00C405E3"/>
    <w:rsid w:val="00C40738"/>
    <w:rsid w:val="00C40841"/>
    <w:rsid w:val="00C41114"/>
    <w:rsid w:val="00C4123D"/>
    <w:rsid w:val="00C4182F"/>
    <w:rsid w:val="00C425FF"/>
    <w:rsid w:val="00C42B66"/>
    <w:rsid w:val="00C42BCA"/>
    <w:rsid w:val="00C42D03"/>
    <w:rsid w:val="00C43548"/>
    <w:rsid w:val="00C43CC0"/>
    <w:rsid w:val="00C43E3A"/>
    <w:rsid w:val="00C44A77"/>
    <w:rsid w:val="00C44B58"/>
    <w:rsid w:val="00C44F5A"/>
    <w:rsid w:val="00C459AE"/>
    <w:rsid w:val="00C45B9F"/>
    <w:rsid w:val="00C4602F"/>
    <w:rsid w:val="00C46D77"/>
    <w:rsid w:val="00C47080"/>
    <w:rsid w:val="00C47107"/>
    <w:rsid w:val="00C472F3"/>
    <w:rsid w:val="00C47BB3"/>
    <w:rsid w:val="00C47DBB"/>
    <w:rsid w:val="00C50F76"/>
    <w:rsid w:val="00C516CB"/>
    <w:rsid w:val="00C516F7"/>
    <w:rsid w:val="00C518D7"/>
    <w:rsid w:val="00C51DF3"/>
    <w:rsid w:val="00C5238C"/>
    <w:rsid w:val="00C52836"/>
    <w:rsid w:val="00C52CAF"/>
    <w:rsid w:val="00C53093"/>
    <w:rsid w:val="00C536A4"/>
    <w:rsid w:val="00C5422A"/>
    <w:rsid w:val="00C55C67"/>
    <w:rsid w:val="00C55E06"/>
    <w:rsid w:val="00C5615F"/>
    <w:rsid w:val="00C5682A"/>
    <w:rsid w:val="00C56AC5"/>
    <w:rsid w:val="00C576E0"/>
    <w:rsid w:val="00C57762"/>
    <w:rsid w:val="00C57C3A"/>
    <w:rsid w:val="00C57F27"/>
    <w:rsid w:val="00C60326"/>
    <w:rsid w:val="00C60C03"/>
    <w:rsid w:val="00C610E6"/>
    <w:rsid w:val="00C6162E"/>
    <w:rsid w:val="00C6187C"/>
    <w:rsid w:val="00C62B71"/>
    <w:rsid w:val="00C62EA3"/>
    <w:rsid w:val="00C6304E"/>
    <w:rsid w:val="00C6306F"/>
    <w:rsid w:val="00C646E0"/>
    <w:rsid w:val="00C64BB5"/>
    <w:rsid w:val="00C65352"/>
    <w:rsid w:val="00C6565F"/>
    <w:rsid w:val="00C65773"/>
    <w:rsid w:val="00C6585D"/>
    <w:rsid w:val="00C66CBB"/>
    <w:rsid w:val="00C67AFA"/>
    <w:rsid w:val="00C67DD8"/>
    <w:rsid w:val="00C701B5"/>
    <w:rsid w:val="00C70B57"/>
    <w:rsid w:val="00C71F85"/>
    <w:rsid w:val="00C7246A"/>
    <w:rsid w:val="00C72B3A"/>
    <w:rsid w:val="00C7358F"/>
    <w:rsid w:val="00C740BC"/>
    <w:rsid w:val="00C74A2D"/>
    <w:rsid w:val="00C75312"/>
    <w:rsid w:val="00C75E3D"/>
    <w:rsid w:val="00C75F96"/>
    <w:rsid w:val="00C76305"/>
    <w:rsid w:val="00C772A1"/>
    <w:rsid w:val="00C80201"/>
    <w:rsid w:val="00C80A09"/>
    <w:rsid w:val="00C8109E"/>
    <w:rsid w:val="00C812CF"/>
    <w:rsid w:val="00C8216D"/>
    <w:rsid w:val="00C825A0"/>
    <w:rsid w:val="00C82DBD"/>
    <w:rsid w:val="00C83CC9"/>
    <w:rsid w:val="00C83FB3"/>
    <w:rsid w:val="00C84EAC"/>
    <w:rsid w:val="00C85043"/>
    <w:rsid w:val="00C85590"/>
    <w:rsid w:val="00C85C9E"/>
    <w:rsid w:val="00C85CEF"/>
    <w:rsid w:val="00C85E0D"/>
    <w:rsid w:val="00C85E67"/>
    <w:rsid w:val="00C85F03"/>
    <w:rsid w:val="00C869EB"/>
    <w:rsid w:val="00C87317"/>
    <w:rsid w:val="00C8735A"/>
    <w:rsid w:val="00C90AC3"/>
    <w:rsid w:val="00C90C57"/>
    <w:rsid w:val="00C91483"/>
    <w:rsid w:val="00C9155A"/>
    <w:rsid w:val="00C91921"/>
    <w:rsid w:val="00C91EAB"/>
    <w:rsid w:val="00C92D08"/>
    <w:rsid w:val="00C936C6"/>
    <w:rsid w:val="00C94413"/>
    <w:rsid w:val="00C9477E"/>
    <w:rsid w:val="00C95375"/>
    <w:rsid w:val="00C9552B"/>
    <w:rsid w:val="00C96638"/>
    <w:rsid w:val="00C968DD"/>
    <w:rsid w:val="00CA07CA"/>
    <w:rsid w:val="00CA11D6"/>
    <w:rsid w:val="00CA1324"/>
    <w:rsid w:val="00CA1CC2"/>
    <w:rsid w:val="00CA1F6E"/>
    <w:rsid w:val="00CA30E9"/>
    <w:rsid w:val="00CA32D4"/>
    <w:rsid w:val="00CA36FA"/>
    <w:rsid w:val="00CA3786"/>
    <w:rsid w:val="00CA4F1E"/>
    <w:rsid w:val="00CA541C"/>
    <w:rsid w:val="00CA54D1"/>
    <w:rsid w:val="00CA562A"/>
    <w:rsid w:val="00CA5DF2"/>
    <w:rsid w:val="00CA6098"/>
    <w:rsid w:val="00CA70CC"/>
    <w:rsid w:val="00CA71A7"/>
    <w:rsid w:val="00CA7A96"/>
    <w:rsid w:val="00CB1EE3"/>
    <w:rsid w:val="00CB3112"/>
    <w:rsid w:val="00CB41AF"/>
    <w:rsid w:val="00CB4907"/>
    <w:rsid w:val="00CB4D72"/>
    <w:rsid w:val="00CB5141"/>
    <w:rsid w:val="00CB5300"/>
    <w:rsid w:val="00CB5811"/>
    <w:rsid w:val="00CB5D5E"/>
    <w:rsid w:val="00CB6EB5"/>
    <w:rsid w:val="00CB7326"/>
    <w:rsid w:val="00CB748D"/>
    <w:rsid w:val="00CB7804"/>
    <w:rsid w:val="00CC0019"/>
    <w:rsid w:val="00CC0064"/>
    <w:rsid w:val="00CC0F5F"/>
    <w:rsid w:val="00CC140C"/>
    <w:rsid w:val="00CC1C78"/>
    <w:rsid w:val="00CC240D"/>
    <w:rsid w:val="00CC29F6"/>
    <w:rsid w:val="00CC2F28"/>
    <w:rsid w:val="00CC34A3"/>
    <w:rsid w:val="00CC4763"/>
    <w:rsid w:val="00CC4B6C"/>
    <w:rsid w:val="00CC5072"/>
    <w:rsid w:val="00CC542E"/>
    <w:rsid w:val="00CC594D"/>
    <w:rsid w:val="00CC5C32"/>
    <w:rsid w:val="00CC5D11"/>
    <w:rsid w:val="00CC607B"/>
    <w:rsid w:val="00CC643A"/>
    <w:rsid w:val="00CC6827"/>
    <w:rsid w:val="00CC719C"/>
    <w:rsid w:val="00CD0246"/>
    <w:rsid w:val="00CD105E"/>
    <w:rsid w:val="00CD120F"/>
    <w:rsid w:val="00CD15BB"/>
    <w:rsid w:val="00CD1AE7"/>
    <w:rsid w:val="00CD2120"/>
    <w:rsid w:val="00CD3FE5"/>
    <w:rsid w:val="00CD444B"/>
    <w:rsid w:val="00CD5859"/>
    <w:rsid w:val="00CD602A"/>
    <w:rsid w:val="00CD717E"/>
    <w:rsid w:val="00CE1D04"/>
    <w:rsid w:val="00CE2600"/>
    <w:rsid w:val="00CE3917"/>
    <w:rsid w:val="00CE3DCE"/>
    <w:rsid w:val="00CE428A"/>
    <w:rsid w:val="00CE48BA"/>
    <w:rsid w:val="00CE5956"/>
    <w:rsid w:val="00CE6449"/>
    <w:rsid w:val="00CE647B"/>
    <w:rsid w:val="00CE6A72"/>
    <w:rsid w:val="00CE6C17"/>
    <w:rsid w:val="00CE6DE8"/>
    <w:rsid w:val="00CE724B"/>
    <w:rsid w:val="00CE7905"/>
    <w:rsid w:val="00CE7A4B"/>
    <w:rsid w:val="00CE7B18"/>
    <w:rsid w:val="00CF078D"/>
    <w:rsid w:val="00CF0B51"/>
    <w:rsid w:val="00CF0ED3"/>
    <w:rsid w:val="00CF2379"/>
    <w:rsid w:val="00CF2546"/>
    <w:rsid w:val="00CF2FBA"/>
    <w:rsid w:val="00CF356E"/>
    <w:rsid w:val="00CF3589"/>
    <w:rsid w:val="00CF3716"/>
    <w:rsid w:val="00CF3C0D"/>
    <w:rsid w:val="00CF4663"/>
    <w:rsid w:val="00CF5565"/>
    <w:rsid w:val="00CF5B80"/>
    <w:rsid w:val="00CF5F56"/>
    <w:rsid w:val="00CF617A"/>
    <w:rsid w:val="00CF6400"/>
    <w:rsid w:val="00CF6B2A"/>
    <w:rsid w:val="00CF6C93"/>
    <w:rsid w:val="00CF7458"/>
    <w:rsid w:val="00CF7795"/>
    <w:rsid w:val="00CF7D0F"/>
    <w:rsid w:val="00CF7E5C"/>
    <w:rsid w:val="00D003E1"/>
    <w:rsid w:val="00D0045F"/>
    <w:rsid w:val="00D01359"/>
    <w:rsid w:val="00D022DF"/>
    <w:rsid w:val="00D02626"/>
    <w:rsid w:val="00D02878"/>
    <w:rsid w:val="00D02B32"/>
    <w:rsid w:val="00D035F4"/>
    <w:rsid w:val="00D0461D"/>
    <w:rsid w:val="00D04896"/>
    <w:rsid w:val="00D0596E"/>
    <w:rsid w:val="00D05D88"/>
    <w:rsid w:val="00D05E04"/>
    <w:rsid w:val="00D061B8"/>
    <w:rsid w:val="00D06283"/>
    <w:rsid w:val="00D069C9"/>
    <w:rsid w:val="00D069E0"/>
    <w:rsid w:val="00D10029"/>
    <w:rsid w:val="00D10145"/>
    <w:rsid w:val="00D1271B"/>
    <w:rsid w:val="00D12BB0"/>
    <w:rsid w:val="00D13096"/>
    <w:rsid w:val="00D13F6B"/>
    <w:rsid w:val="00D13FC1"/>
    <w:rsid w:val="00D14935"/>
    <w:rsid w:val="00D15E5B"/>
    <w:rsid w:val="00D16013"/>
    <w:rsid w:val="00D16178"/>
    <w:rsid w:val="00D1633C"/>
    <w:rsid w:val="00D1655C"/>
    <w:rsid w:val="00D1683C"/>
    <w:rsid w:val="00D171C1"/>
    <w:rsid w:val="00D1748A"/>
    <w:rsid w:val="00D179EF"/>
    <w:rsid w:val="00D17D99"/>
    <w:rsid w:val="00D20581"/>
    <w:rsid w:val="00D2072B"/>
    <w:rsid w:val="00D208C0"/>
    <w:rsid w:val="00D214A0"/>
    <w:rsid w:val="00D2392C"/>
    <w:rsid w:val="00D239F9"/>
    <w:rsid w:val="00D23EBF"/>
    <w:rsid w:val="00D25F25"/>
    <w:rsid w:val="00D2635E"/>
    <w:rsid w:val="00D2674B"/>
    <w:rsid w:val="00D2690A"/>
    <w:rsid w:val="00D26B19"/>
    <w:rsid w:val="00D271BF"/>
    <w:rsid w:val="00D30449"/>
    <w:rsid w:val="00D30DFF"/>
    <w:rsid w:val="00D3233E"/>
    <w:rsid w:val="00D32B9E"/>
    <w:rsid w:val="00D333D7"/>
    <w:rsid w:val="00D3429A"/>
    <w:rsid w:val="00D34594"/>
    <w:rsid w:val="00D3496B"/>
    <w:rsid w:val="00D35178"/>
    <w:rsid w:val="00D356F0"/>
    <w:rsid w:val="00D35F46"/>
    <w:rsid w:val="00D36A22"/>
    <w:rsid w:val="00D37A29"/>
    <w:rsid w:val="00D410BC"/>
    <w:rsid w:val="00D4154E"/>
    <w:rsid w:val="00D41B83"/>
    <w:rsid w:val="00D41F22"/>
    <w:rsid w:val="00D420A3"/>
    <w:rsid w:val="00D42AB3"/>
    <w:rsid w:val="00D430D5"/>
    <w:rsid w:val="00D43D2C"/>
    <w:rsid w:val="00D43DA2"/>
    <w:rsid w:val="00D447D7"/>
    <w:rsid w:val="00D44AF8"/>
    <w:rsid w:val="00D45985"/>
    <w:rsid w:val="00D45A7C"/>
    <w:rsid w:val="00D45AB0"/>
    <w:rsid w:val="00D46F9B"/>
    <w:rsid w:val="00D47176"/>
    <w:rsid w:val="00D51252"/>
    <w:rsid w:val="00D514CE"/>
    <w:rsid w:val="00D51805"/>
    <w:rsid w:val="00D51959"/>
    <w:rsid w:val="00D519B2"/>
    <w:rsid w:val="00D51D56"/>
    <w:rsid w:val="00D51E33"/>
    <w:rsid w:val="00D5334A"/>
    <w:rsid w:val="00D53621"/>
    <w:rsid w:val="00D53835"/>
    <w:rsid w:val="00D5438B"/>
    <w:rsid w:val="00D552DD"/>
    <w:rsid w:val="00D557E2"/>
    <w:rsid w:val="00D5597D"/>
    <w:rsid w:val="00D55AD6"/>
    <w:rsid w:val="00D55ED4"/>
    <w:rsid w:val="00D560E9"/>
    <w:rsid w:val="00D56698"/>
    <w:rsid w:val="00D57733"/>
    <w:rsid w:val="00D57DCB"/>
    <w:rsid w:val="00D6003A"/>
    <w:rsid w:val="00D6069A"/>
    <w:rsid w:val="00D606B9"/>
    <w:rsid w:val="00D608B4"/>
    <w:rsid w:val="00D629BF"/>
    <w:rsid w:val="00D62E77"/>
    <w:rsid w:val="00D63B9D"/>
    <w:rsid w:val="00D63E2C"/>
    <w:rsid w:val="00D6417E"/>
    <w:rsid w:val="00D6441C"/>
    <w:rsid w:val="00D645C1"/>
    <w:rsid w:val="00D65142"/>
    <w:rsid w:val="00D65602"/>
    <w:rsid w:val="00D65832"/>
    <w:rsid w:val="00D65843"/>
    <w:rsid w:val="00D6631C"/>
    <w:rsid w:val="00D66A4C"/>
    <w:rsid w:val="00D674DB"/>
    <w:rsid w:val="00D678DE"/>
    <w:rsid w:val="00D67A35"/>
    <w:rsid w:val="00D67BCF"/>
    <w:rsid w:val="00D704CF"/>
    <w:rsid w:val="00D70796"/>
    <w:rsid w:val="00D7097D"/>
    <w:rsid w:val="00D709B4"/>
    <w:rsid w:val="00D71719"/>
    <w:rsid w:val="00D717DF"/>
    <w:rsid w:val="00D71882"/>
    <w:rsid w:val="00D72347"/>
    <w:rsid w:val="00D72A62"/>
    <w:rsid w:val="00D72AB9"/>
    <w:rsid w:val="00D7358E"/>
    <w:rsid w:val="00D749C3"/>
    <w:rsid w:val="00D750FD"/>
    <w:rsid w:val="00D7643E"/>
    <w:rsid w:val="00D765E3"/>
    <w:rsid w:val="00D76DD5"/>
    <w:rsid w:val="00D77C17"/>
    <w:rsid w:val="00D77E74"/>
    <w:rsid w:val="00D80000"/>
    <w:rsid w:val="00D80183"/>
    <w:rsid w:val="00D80394"/>
    <w:rsid w:val="00D80906"/>
    <w:rsid w:val="00D80FEA"/>
    <w:rsid w:val="00D81C20"/>
    <w:rsid w:val="00D82098"/>
    <w:rsid w:val="00D82178"/>
    <w:rsid w:val="00D828AA"/>
    <w:rsid w:val="00D838F9"/>
    <w:rsid w:val="00D83FB6"/>
    <w:rsid w:val="00D84072"/>
    <w:rsid w:val="00D84318"/>
    <w:rsid w:val="00D84F08"/>
    <w:rsid w:val="00D85815"/>
    <w:rsid w:val="00D85E9B"/>
    <w:rsid w:val="00D85F45"/>
    <w:rsid w:val="00D862B7"/>
    <w:rsid w:val="00D86307"/>
    <w:rsid w:val="00D86A87"/>
    <w:rsid w:val="00D8735A"/>
    <w:rsid w:val="00D87450"/>
    <w:rsid w:val="00D90B23"/>
    <w:rsid w:val="00D912B4"/>
    <w:rsid w:val="00D91523"/>
    <w:rsid w:val="00D9174B"/>
    <w:rsid w:val="00D92131"/>
    <w:rsid w:val="00D9248F"/>
    <w:rsid w:val="00D92BCB"/>
    <w:rsid w:val="00D92C67"/>
    <w:rsid w:val="00D93006"/>
    <w:rsid w:val="00D931DA"/>
    <w:rsid w:val="00D93296"/>
    <w:rsid w:val="00D9413F"/>
    <w:rsid w:val="00D9491D"/>
    <w:rsid w:val="00D94BCA"/>
    <w:rsid w:val="00D95F65"/>
    <w:rsid w:val="00D9689F"/>
    <w:rsid w:val="00DA004D"/>
    <w:rsid w:val="00DA04F2"/>
    <w:rsid w:val="00DA0A8C"/>
    <w:rsid w:val="00DA10CC"/>
    <w:rsid w:val="00DA1637"/>
    <w:rsid w:val="00DA2BB2"/>
    <w:rsid w:val="00DA2DBA"/>
    <w:rsid w:val="00DA41C9"/>
    <w:rsid w:val="00DA442A"/>
    <w:rsid w:val="00DA48B1"/>
    <w:rsid w:val="00DA499F"/>
    <w:rsid w:val="00DA5177"/>
    <w:rsid w:val="00DA54CB"/>
    <w:rsid w:val="00DA582B"/>
    <w:rsid w:val="00DA5A04"/>
    <w:rsid w:val="00DA5FFA"/>
    <w:rsid w:val="00DA7623"/>
    <w:rsid w:val="00DA7800"/>
    <w:rsid w:val="00DA791C"/>
    <w:rsid w:val="00DA7A73"/>
    <w:rsid w:val="00DB010A"/>
    <w:rsid w:val="00DB015D"/>
    <w:rsid w:val="00DB025D"/>
    <w:rsid w:val="00DB0B04"/>
    <w:rsid w:val="00DB0F14"/>
    <w:rsid w:val="00DB101C"/>
    <w:rsid w:val="00DB139C"/>
    <w:rsid w:val="00DB15A1"/>
    <w:rsid w:val="00DB1CF3"/>
    <w:rsid w:val="00DB2B16"/>
    <w:rsid w:val="00DB53B5"/>
    <w:rsid w:val="00DB5799"/>
    <w:rsid w:val="00DB61A3"/>
    <w:rsid w:val="00DB71E4"/>
    <w:rsid w:val="00DB7268"/>
    <w:rsid w:val="00DB7F1B"/>
    <w:rsid w:val="00DC082C"/>
    <w:rsid w:val="00DC0BB0"/>
    <w:rsid w:val="00DC0E13"/>
    <w:rsid w:val="00DC0EC0"/>
    <w:rsid w:val="00DC1067"/>
    <w:rsid w:val="00DC1909"/>
    <w:rsid w:val="00DC1A0F"/>
    <w:rsid w:val="00DC1D92"/>
    <w:rsid w:val="00DC25E2"/>
    <w:rsid w:val="00DC3CCE"/>
    <w:rsid w:val="00DC531F"/>
    <w:rsid w:val="00DC5A51"/>
    <w:rsid w:val="00DC5C08"/>
    <w:rsid w:val="00DC62B2"/>
    <w:rsid w:val="00DC6C94"/>
    <w:rsid w:val="00DC761E"/>
    <w:rsid w:val="00DD0018"/>
    <w:rsid w:val="00DD0C03"/>
    <w:rsid w:val="00DD1787"/>
    <w:rsid w:val="00DD3B51"/>
    <w:rsid w:val="00DD3CBD"/>
    <w:rsid w:val="00DD4200"/>
    <w:rsid w:val="00DD59AC"/>
    <w:rsid w:val="00DD5BB2"/>
    <w:rsid w:val="00DD5D9D"/>
    <w:rsid w:val="00DD5DE0"/>
    <w:rsid w:val="00DD5EB4"/>
    <w:rsid w:val="00DD6BA9"/>
    <w:rsid w:val="00DD6F08"/>
    <w:rsid w:val="00DD715C"/>
    <w:rsid w:val="00DD7808"/>
    <w:rsid w:val="00DD79CA"/>
    <w:rsid w:val="00DE0B43"/>
    <w:rsid w:val="00DE0D30"/>
    <w:rsid w:val="00DE142F"/>
    <w:rsid w:val="00DE153F"/>
    <w:rsid w:val="00DE173D"/>
    <w:rsid w:val="00DE2205"/>
    <w:rsid w:val="00DE291C"/>
    <w:rsid w:val="00DE39AB"/>
    <w:rsid w:val="00DE3A99"/>
    <w:rsid w:val="00DE3F77"/>
    <w:rsid w:val="00DE4F55"/>
    <w:rsid w:val="00DE5836"/>
    <w:rsid w:val="00DE5874"/>
    <w:rsid w:val="00DE5F68"/>
    <w:rsid w:val="00DE7485"/>
    <w:rsid w:val="00DE77F0"/>
    <w:rsid w:val="00DE7F76"/>
    <w:rsid w:val="00DF0412"/>
    <w:rsid w:val="00DF08AB"/>
    <w:rsid w:val="00DF0D41"/>
    <w:rsid w:val="00DF14BF"/>
    <w:rsid w:val="00DF1967"/>
    <w:rsid w:val="00DF1D2E"/>
    <w:rsid w:val="00DF219E"/>
    <w:rsid w:val="00DF3578"/>
    <w:rsid w:val="00DF3BC0"/>
    <w:rsid w:val="00DF5690"/>
    <w:rsid w:val="00DF7376"/>
    <w:rsid w:val="00DF7664"/>
    <w:rsid w:val="00DF7D0D"/>
    <w:rsid w:val="00E007F2"/>
    <w:rsid w:val="00E00BC3"/>
    <w:rsid w:val="00E01A5B"/>
    <w:rsid w:val="00E01B62"/>
    <w:rsid w:val="00E01DC3"/>
    <w:rsid w:val="00E02986"/>
    <w:rsid w:val="00E030CB"/>
    <w:rsid w:val="00E0462A"/>
    <w:rsid w:val="00E04916"/>
    <w:rsid w:val="00E04E0A"/>
    <w:rsid w:val="00E0550F"/>
    <w:rsid w:val="00E056CB"/>
    <w:rsid w:val="00E05A4B"/>
    <w:rsid w:val="00E05BA3"/>
    <w:rsid w:val="00E05ED4"/>
    <w:rsid w:val="00E05FB5"/>
    <w:rsid w:val="00E06449"/>
    <w:rsid w:val="00E06546"/>
    <w:rsid w:val="00E07294"/>
    <w:rsid w:val="00E102E1"/>
    <w:rsid w:val="00E115AF"/>
    <w:rsid w:val="00E122CF"/>
    <w:rsid w:val="00E1287A"/>
    <w:rsid w:val="00E128DA"/>
    <w:rsid w:val="00E13BEF"/>
    <w:rsid w:val="00E13C03"/>
    <w:rsid w:val="00E1418C"/>
    <w:rsid w:val="00E14C1E"/>
    <w:rsid w:val="00E15B52"/>
    <w:rsid w:val="00E16027"/>
    <w:rsid w:val="00E16472"/>
    <w:rsid w:val="00E16B92"/>
    <w:rsid w:val="00E16BDD"/>
    <w:rsid w:val="00E170F8"/>
    <w:rsid w:val="00E171FE"/>
    <w:rsid w:val="00E20177"/>
    <w:rsid w:val="00E20753"/>
    <w:rsid w:val="00E216EA"/>
    <w:rsid w:val="00E21BC5"/>
    <w:rsid w:val="00E21E1D"/>
    <w:rsid w:val="00E22232"/>
    <w:rsid w:val="00E227BD"/>
    <w:rsid w:val="00E22BF0"/>
    <w:rsid w:val="00E247AB"/>
    <w:rsid w:val="00E24A08"/>
    <w:rsid w:val="00E24F7B"/>
    <w:rsid w:val="00E25070"/>
    <w:rsid w:val="00E2632C"/>
    <w:rsid w:val="00E266FA"/>
    <w:rsid w:val="00E26762"/>
    <w:rsid w:val="00E30143"/>
    <w:rsid w:val="00E30472"/>
    <w:rsid w:val="00E30CD7"/>
    <w:rsid w:val="00E31433"/>
    <w:rsid w:val="00E3187B"/>
    <w:rsid w:val="00E31A95"/>
    <w:rsid w:val="00E33C4A"/>
    <w:rsid w:val="00E34258"/>
    <w:rsid w:val="00E343C3"/>
    <w:rsid w:val="00E34CC6"/>
    <w:rsid w:val="00E36447"/>
    <w:rsid w:val="00E3664A"/>
    <w:rsid w:val="00E36E26"/>
    <w:rsid w:val="00E36FA5"/>
    <w:rsid w:val="00E36FDA"/>
    <w:rsid w:val="00E3757C"/>
    <w:rsid w:val="00E379CE"/>
    <w:rsid w:val="00E40490"/>
    <w:rsid w:val="00E405E3"/>
    <w:rsid w:val="00E40A15"/>
    <w:rsid w:val="00E41B80"/>
    <w:rsid w:val="00E41D1C"/>
    <w:rsid w:val="00E423B4"/>
    <w:rsid w:val="00E42F92"/>
    <w:rsid w:val="00E4320F"/>
    <w:rsid w:val="00E43A9F"/>
    <w:rsid w:val="00E43E06"/>
    <w:rsid w:val="00E4443C"/>
    <w:rsid w:val="00E44B5D"/>
    <w:rsid w:val="00E45249"/>
    <w:rsid w:val="00E45D49"/>
    <w:rsid w:val="00E46DD2"/>
    <w:rsid w:val="00E47393"/>
    <w:rsid w:val="00E476E6"/>
    <w:rsid w:val="00E501C2"/>
    <w:rsid w:val="00E505E3"/>
    <w:rsid w:val="00E506B1"/>
    <w:rsid w:val="00E509EA"/>
    <w:rsid w:val="00E50D72"/>
    <w:rsid w:val="00E511B5"/>
    <w:rsid w:val="00E516C0"/>
    <w:rsid w:val="00E51B7E"/>
    <w:rsid w:val="00E52808"/>
    <w:rsid w:val="00E53F02"/>
    <w:rsid w:val="00E53FEB"/>
    <w:rsid w:val="00E54238"/>
    <w:rsid w:val="00E54E42"/>
    <w:rsid w:val="00E551D8"/>
    <w:rsid w:val="00E557A9"/>
    <w:rsid w:val="00E559C5"/>
    <w:rsid w:val="00E5685F"/>
    <w:rsid w:val="00E56975"/>
    <w:rsid w:val="00E56A0E"/>
    <w:rsid w:val="00E5786F"/>
    <w:rsid w:val="00E6021A"/>
    <w:rsid w:val="00E618FB"/>
    <w:rsid w:val="00E636D7"/>
    <w:rsid w:val="00E63BDD"/>
    <w:rsid w:val="00E63D65"/>
    <w:rsid w:val="00E6411A"/>
    <w:rsid w:val="00E64918"/>
    <w:rsid w:val="00E64A7C"/>
    <w:rsid w:val="00E64CD7"/>
    <w:rsid w:val="00E655C9"/>
    <w:rsid w:val="00E659CB"/>
    <w:rsid w:val="00E65AB8"/>
    <w:rsid w:val="00E661CA"/>
    <w:rsid w:val="00E67B55"/>
    <w:rsid w:val="00E67D21"/>
    <w:rsid w:val="00E67D72"/>
    <w:rsid w:val="00E67ECC"/>
    <w:rsid w:val="00E701BE"/>
    <w:rsid w:val="00E70B4C"/>
    <w:rsid w:val="00E7158B"/>
    <w:rsid w:val="00E7229B"/>
    <w:rsid w:val="00E73A22"/>
    <w:rsid w:val="00E73B5A"/>
    <w:rsid w:val="00E73D75"/>
    <w:rsid w:val="00E742E6"/>
    <w:rsid w:val="00E743A4"/>
    <w:rsid w:val="00E746A7"/>
    <w:rsid w:val="00E75478"/>
    <w:rsid w:val="00E75883"/>
    <w:rsid w:val="00E762BC"/>
    <w:rsid w:val="00E7752F"/>
    <w:rsid w:val="00E778D8"/>
    <w:rsid w:val="00E804AD"/>
    <w:rsid w:val="00E80762"/>
    <w:rsid w:val="00E808E0"/>
    <w:rsid w:val="00E8122B"/>
    <w:rsid w:val="00E814F3"/>
    <w:rsid w:val="00E8207E"/>
    <w:rsid w:val="00E8274F"/>
    <w:rsid w:val="00E8334C"/>
    <w:rsid w:val="00E8344B"/>
    <w:rsid w:val="00E834A3"/>
    <w:rsid w:val="00E834A5"/>
    <w:rsid w:val="00E83861"/>
    <w:rsid w:val="00E84395"/>
    <w:rsid w:val="00E845A2"/>
    <w:rsid w:val="00E8522C"/>
    <w:rsid w:val="00E8589D"/>
    <w:rsid w:val="00E859AE"/>
    <w:rsid w:val="00E85CBE"/>
    <w:rsid w:val="00E86196"/>
    <w:rsid w:val="00E86575"/>
    <w:rsid w:val="00E8675F"/>
    <w:rsid w:val="00E86E0B"/>
    <w:rsid w:val="00E86E6A"/>
    <w:rsid w:val="00E87299"/>
    <w:rsid w:val="00E8791B"/>
    <w:rsid w:val="00E87FCE"/>
    <w:rsid w:val="00E9024E"/>
    <w:rsid w:val="00E90A97"/>
    <w:rsid w:val="00E90FB4"/>
    <w:rsid w:val="00E91A9A"/>
    <w:rsid w:val="00E91B70"/>
    <w:rsid w:val="00E92A72"/>
    <w:rsid w:val="00E93358"/>
    <w:rsid w:val="00E9342B"/>
    <w:rsid w:val="00E93476"/>
    <w:rsid w:val="00E93570"/>
    <w:rsid w:val="00E93A6D"/>
    <w:rsid w:val="00E942EA"/>
    <w:rsid w:val="00E94A7C"/>
    <w:rsid w:val="00E9526C"/>
    <w:rsid w:val="00E95B08"/>
    <w:rsid w:val="00E95D3C"/>
    <w:rsid w:val="00E96A58"/>
    <w:rsid w:val="00E96AF4"/>
    <w:rsid w:val="00E96B68"/>
    <w:rsid w:val="00E96DDE"/>
    <w:rsid w:val="00E97BBA"/>
    <w:rsid w:val="00EA0170"/>
    <w:rsid w:val="00EA0580"/>
    <w:rsid w:val="00EA0989"/>
    <w:rsid w:val="00EA0AB4"/>
    <w:rsid w:val="00EA105D"/>
    <w:rsid w:val="00EA112B"/>
    <w:rsid w:val="00EA185D"/>
    <w:rsid w:val="00EA209C"/>
    <w:rsid w:val="00EA29BC"/>
    <w:rsid w:val="00EA308E"/>
    <w:rsid w:val="00EA367E"/>
    <w:rsid w:val="00EA3D6B"/>
    <w:rsid w:val="00EA3FC2"/>
    <w:rsid w:val="00EA4173"/>
    <w:rsid w:val="00EA4682"/>
    <w:rsid w:val="00EA4DC1"/>
    <w:rsid w:val="00EA53A0"/>
    <w:rsid w:val="00EA53D7"/>
    <w:rsid w:val="00EA5792"/>
    <w:rsid w:val="00EA5826"/>
    <w:rsid w:val="00EA5BF9"/>
    <w:rsid w:val="00EA5E98"/>
    <w:rsid w:val="00EA695F"/>
    <w:rsid w:val="00EA6CE1"/>
    <w:rsid w:val="00EA6F1E"/>
    <w:rsid w:val="00EA77DA"/>
    <w:rsid w:val="00EA78EE"/>
    <w:rsid w:val="00EB04F1"/>
    <w:rsid w:val="00EB0DA0"/>
    <w:rsid w:val="00EB0EFC"/>
    <w:rsid w:val="00EB15DC"/>
    <w:rsid w:val="00EB16A8"/>
    <w:rsid w:val="00EB22B9"/>
    <w:rsid w:val="00EB2653"/>
    <w:rsid w:val="00EB30FF"/>
    <w:rsid w:val="00EB31F4"/>
    <w:rsid w:val="00EB43A9"/>
    <w:rsid w:val="00EB4513"/>
    <w:rsid w:val="00EB54A5"/>
    <w:rsid w:val="00EB61F9"/>
    <w:rsid w:val="00EB67C5"/>
    <w:rsid w:val="00EB67FC"/>
    <w:rsid w:val="00EB72C0"/>
    <w:rsid w:val="00EB72F2"/>
    <w:rsid w:val="00EB74AE"/>
    <w:rsid w:val="00EB7E3B"/>
    <w:rsid w:val="00EC04BE"/>
    <w:rsid w:val="00EC04CF"/>
    <w:rsid w:val="00EC0BA5"/>
    <w:rsid w:val="00EC0DE4"/>
    <w:rsid w:val="00EC16F0"/>
    <w:rsid w:val="00EC1F16"/>
    <w:rsid w:val="00EC1FAD"/>
    <w:rsid w:val="00EC276E"/>
    <w:rsid w:val="00EC31E0"/>
    <w:rsid w:val="00EC377A"/>
    <w:rsid w:val="00EC3F5C"/>
    <w:rsid w:val="00EC41C4"/>
    <w:rsid w:val="00EC44A3"/>
    <w:rsid w:val="00EC51A2"/>
    <w:rsid w:val="00EC5695"/>
    <w:rsid w:val="00EC5C7C"/>
    <w:rsid w:val="00EC5EC7"/>
    <w:rsid w:val="00EC6CEA"/>
    <w:rsid w:val="00EC732D"/>
    <w:rsid w:val="00EC77F8"/>
    <w:rsid w:val="00EC7CD5"/>
    <w:rsid w:val="00ED0E4C"/>
    <w:rsid w:val="00ED1245"/>
    <w:rsid w:val="00ED2CBC"/>
    <w:rsid w:val="00ED3C17"/>
    <w:rsid w:val="00ED3CF1"/>
    <w:rsid w:val="00ED4018"/>
    <w:rsid w:val="00ED4547"/>
    <w:rsid w:val="00ED454D"/>
    <w:rsid w:val="00ED49F2"/>
    <w:rsid w:val="00ED6974"/>
    <w:rsid w:val="00ED71C5"/>
    <w:rsid w:val="00ED7292"/>
    <w:rsid w:val="00EE0090"/>
    <w:rsid w:val="00EE00E3"/>
    <w:rsid w:val="00EE3066"/>
    <w:rsid w:val="00EE3096"/>
    <w:rsid w:val="00EE3896"/>
    <w:rsid w:val="00EE3D2A"/>
    <w:rsid w:val="00EE3DE1"/>
    <w:rsid w:val="00EE41A9"/>
    <w:rsid w:val="00EE44F3"/>
    <w:rsid w:val="00EE47A8"/>
    <w:rsid w:val="00EE49AF"/>
    <w:rsid w:val="00EE57A3"/>
    <w:rsid w:val="00EE60D6"/>
    <w:rsid w:val="00EE6105"/>
    <w:rsid w:val="00EE6FCA"/>
    <w:rsid w:val="00EE7CFF"/>
    <w:rsid w:val="00EF0A5F"/>
    <w:rsid w:val="00EF0D7E"/>
    <w:rsid w:val="00EF119C"/>
    <w:rsid w:val="00EF1286"/>
    <w:rsid w:val="00EF14BD"/>
    <w:rsid w:val="00EF1B83"/>
    <w:rsid w:val="00EF1E4A"/>
    <w:rsid w:val="00EF36C3"/>
    <w:rsid w:val="00EF4CF5"/>
    <w:rsid w:val="00EF4EC7"/>
    <w:rsid w:val="00EF546A"/>
    <w:rsid w:val="00EF5B50"/>
    <w:rsid w:val="00EF5EDE"/>
    <w:rsid w:val="00EF600B"/>
    <w:rsid w:val="00EF6AFC"/>
    <w:rsid w:val="00EF725D"/>
    <w:rsid w:val="00EF74D6"/>
    <w:rsid w:val="00EF7A3C"/>
    <w:rsid w:val="00EF7BDE"/>
    <w:rsid w:val="00F000CC"/>
    <w:rsid w:val="00F0065B"/>
    <w:rsid w:val="00F00969"/>
    <w:rsid w:val="00F015DC"/>
    <w:rsid w:val="00F018A9"/>
    <w:rsid w:val="00F01A68"/>
    <w:rsid w:val="00F01E1E"/>
    <w:rsid w:val="00F0229E"/>
    <w:rsid w:val="00F02F8B"/>
    <w:rsid w:val="00F035B0"/>
    <w:rsid w:val="00F0485A"/>
    <w:rsid w:val="00F04915"/>
    <w:rsid w:val="00F04956"/>
    <w:rsid w:val="00F049A6"/>
    <w:rsid w:val="00F04BCE"/>
    <w:rsid w:val="00F04F6D"/>
    <w:rsid w:val="00F053BA"/>
    <w:rsid w:val="00F05643"/>
    <w:rsid w:val="00F05CDD"/>
    <w:rsid w:val="00F05F0E"/>
    <w:rsid w:val="00F06100"/>
    <w:rsid w:val="00F062FB"/>
    <w:rsid w:val="00F06FFB"/>
    <w:rsid w:val="00F07098"/>
    <w:rsid w:val="00F070A0"/>
    <w:rsid w:val="00F071FC"/>
    <w:rsid w:val="00F0745E"/>
    <w:rsid w:val="00F07A50"/>
    <w:rsid w:val="00F10EB5"/>
    <w:rsid w:val="00F11BA0"/>
    <w:rsid w:val="00F11C3E"/>
    <w:rsid w:val="00F1235B"/>
    <w:rsid w:val="00F1308B"/>
    <w:rsid w:val="00F13408"/>
    <w:rsid w:val="00F1427B"/>
    <w:rsid w:val="00F143B1"/>
    <w:rsid w:val="00F14A08"/>
    <w:rsid w:val="00F14CBB"/>
    <w:rsid w:val="00F1502E"/>
    <w:rsid w:val="00F152AB"/>
    <w:rsid w:val="00F15586"/>
    <w:rsid w:val="00F15817"/>
    <w:rsid w:val="00F15CD0"/>
    <w:rsid w:val="00F15E14"/>
    <w:rsid w:val="00F1603D"/>
    <w:rsid w:val="00F166B0"/>
    <w:rsid w:val="00F170EE"/>
    <w:rsid w:val="00F17A3B"/>
    <w:rsid w:val="00F20442"/>
    <w:rsid w:val="00F206CC"/>
    <w:rsid w:val="00F20BA4"/>
    <w:rsid w:val="00F20D0F"/>
    <w:rsid w:val="00F215C4"/>
    <w:rsid w:val="00F21A42"/>
    <w:rsid w:val="00F21BD3"/>
    <w:rsid w:val="00F232BA"/>
    <w:rsid w:val="00F239DA"/>
    <w:rsid w:val="00F24D71"/>
    <w:rsid w:val="00F24E86"/>
    <w:rsid w:val="00F25030"/>
    <w:rsid w:val="00F25384"/>
    <w:rsid w:val="00F25F09"/>
    <w:rsid w:val="00F2620E"/>
    <w:rsid w:val="00F2733E"/>
    <w:rsid w:val="00F27645"/>
    <w:rsid w:val="00F27836"/>
    <w:rsid w:val="00F3005C"/>
    <w:rsid w:val="00F302E0"/>
    <w:rsid w:val="00F3090F"/>
    <w:rsid w:val="00F315D3"/>
    <w:rsid w:val="00F319FC"/>
    <w:rsid w:val="00F32D28"/>
    <w:rsid w:val="00F334D3"/>
    <w:rsid w:val="00F33589"/>
    <w:rsid w:val="00F335D9"/>
    <w:rsid w:val="00F335E3"/>
    <w:rsid w:val="00F33A6A"/>
    <w:rsid w:val="00F33C74"/>
    <w:rsid w:val="00F357D2"/>
    <w:rsid w:val="00F35D9F"/>
    <w:rsid w:val="00F3643C"/>
    <w:rsid w:val="00F36D40"/>
    <w:rsid w:val="00F37606"/>
    <w:rsid w:val="00F4009C"/>
    <w:rsid w:val="00F40D74"/>
    <w:rsid w:val="00F41845"/>
    <w:rsid w:val="00F41A2D"/>
    <w:rsid w:val="00F428BE"/>
    <w:rsid w:val="00F43394"/>
    <w:rsid w:val="00F43559"/>
    <w:rsid w:val="00F43862"/>
    <w:rsid w:val="00F43FE8"/>
    <w:rsid w:val="00F4466A"/>
    <w:rsid w:val="00F4467A"/>
    <w:rsid w:val="00F449E9"/>
    <w:rsid w:val="00F4540D"/>
    <w:rsid w:val="00F46EF3"/>
    <w:rsid w:val="00F47A24"/>
    <w:rsid w:val="00F47B99"/>
    <w:rsid w:val="00F47F1C"/>
    <w:rsid w:val="00F50015"/>
    <w:rsid w:val="00F503CA"/>
    <w:rsid w:val="00F50721"/>
    <w:rsid w:val="00F52172"/>
    <w:rsid w:val="00F52F5F"/>
    <w:rsid w:val="00F53939"/>
    <w:rsid w:val="00F53DD8"/>
    <w:rsid w:val="00F5401F"/>
    <w:rsid w:val="00F54E93"/>
    <w:rsid w:val="00F56B64"/>
    <w:rsid w:val="00F56DB8"/>
    <w:rsid w:val="00F57790"/>
    <w:rsid w:val="00F601E8"/>
    <w:rsid w:val="00F602A7"/>
    <w:rsid w:val="00F606A3"/>
    <w:rsid w:val="00F6094E"/>
    <w:rsid w:val="00F61252"/>
    <w:rsid w:val="00F61BC5"/>
    <w:rsid w:val="00F62073"/>
    <w:rsid w:val="00F622AD"/>
    <w:rsid w:val="00F627A5"/>
    <w:rsid w:val="00F636A4"/>
    <w:rsid w:val="00F63F4E"/>
    <w:rsid w:val="00F644D4"/>
    <w:rsid w:val="00F64C80"/>
    <w:rsid w:val="00F64FBB"/>
    <w:rsid w:val="00F651E8"/>
    <w:rsid w:val="00F6548F"/>
    <w:rsid w:val="00F65937"/>
    <w:rsid w:val="00F660C6"/>
    <w:rsid w:val="00F664CC"/>
    <w:rsid w:val="00F66648"/>
    <w:rsid w:val="00F66688"/>
    <w:rsid w:val="00F66927"/>
    <w:rsid w:val="00F66D7C"/>
    <w:rsid w:val="00F67188"/>
    <w:rsid w:val="00F67966"/>
    <w:rsid w:val="00F67EB1"/>
    <w:rsid w:val="00F700B3"/>
    <w:rsid w:val="00F705C7"/>
    <w:rsid w:val="00F70661"/>
    <w:rsid w:val="00F70A1E"/>
    <w:rsid w:val="00F70D1C"/>
    <w:rsid w:val="00F70DE4"/>
    <w:rsid w:val="00F714C9"/>
    <w:rsid w:val="00F71786"/>
    <w:rsid w:val="00F717A9"/>
    <w:rsid w:val="00F717D2"/>
    <w:rsid w:val="00F71C99"/>
    <w:rsid w:val="00F71F41"/>
    <w:rsid w:val="00F72B4D"/>
    <w:rsid w:val="00F73573"/>
    <w:rsid w:val="00F73B02"/>
    <w:rsid w:val="00F73B05"/>
    <w:rsid w:val="00F74D70"/>
    <w:rsid w:val="00F75DD5"/>
    <w:rsid w:val="00F764FA"/>
    <w:rsid w:val="00F77251"/>
    <w:rsid w:val="00F77296"/>
    <w:rsid w:val="00F772A0"/>
    <w:rsid w:val="00F77697"/>
    <w:rsid w:val="00F776F9"/>
    <w:rsid w:val="00F7785E"/>
    <w:rsid w:val="00F80A47"/>
    <w:rsid w:val="00F80F89"/>
    <w:rsid w:val="00F8119E"/>
    <w:rsid w:val="00F81288"/>
    <w:rsid w:val="00F81F87"/>
    <w:rsid w:val="00F81F8A"/>
    <w:rsid w:val="00F82019"/>
    <w:rsid w:val="00F8238B"/>
    <w:rsid w:val="00F82405"/>
    <w:rsid w:val="00F82746"/>
    <w:rsid w:val="00F82EEF"/>
    <w:rsid w:val="00F833ED"/>
    <w:rsid w:val="00F83BD1"/>
    <w:rsid w:val="00F841E4"/>
    <w:rsid w:val="00F8428D"/>
    <w:rsid w:val="00F8484A"/>
    <w:rsid w:val="00F8513C"/>
    <w:rsid w:val="00F856EC"/>
    <w:rsid w:val="00F864E8"/>
    <w:rsid w:val="00F87373"/>
    <w:rsid w:val="00F87604"/>
    <w:rsid w:val="00F87A47"/>
    <w:rsid w:val="00F87D91"/>
    <w:rsid w:val="00F908BB"/>
    <w:rsid w:val="00F90D67"/>
    <w:rsid w:val="00F91793"/>
    <w:rsid w:val="00F91B35"/>
    <w:rsid w:val="00F92394"/>
    <w:rsid w:val="00F92F0B"/>
    <w:rsid w:val="00F94302"/>
    <w:rsid w:val="00F947DA"/>
    <w:rsid w:val="00F949D2"/>
    <w:rsid w:val="00F94B07"/>
    <w:rsid w:val="00F955B8"/>
    <w:rsid w:val="00F95622"/>
    <w:rsid w:val="00F95DCB"/>
    <w:rsid w:val="00F95F12"/>
    <w:rsid w:val="00F95FF6"/>
    <w:rsid w:val="00F96673"/>
    <w:rsid w:val="00F96863"/>
    <w:rsid w:val="00F97413"/>
    <w:rsid w:val="00F9754C"/>
    <w:rsid w:val="00F976FC"/>
    <w:rsid w:val="00F97706"/>
    <w:rsid w:val="00FA0714"/>
    <w:rsid w:val="00FA1792"/>
    <w:rsid w:val="00FA1FD7"/>
    <w:rsid w:val="00FA334D"/>
    <w:rsid w:val="00FA3721"/>
    <w:rsid w:val="00FA3CF2"/>
    <w:rsid w:val="00FA5A40"/>
    <w:rsid w:val="00FA6053"/>
    <w:rsid w:val="00FA684E"/>
    <w:rsid w:val="00FA6948"/>
    <w:rsid w:val="00FA6E7C"/>
    <w:rsid w:val="00FA736B"/>
    <w:rsid w:val="00FA7C0A"/>
    <w:rsid w:val="00FB0659"/>
    <w:rsid w:val="00FB0BBC"/>
    <w:rsid w:val="00FB0DC6"/>
    <w:rsid w:val="00FB1221"/>
    <w:rsid w:val="00FB1B40"/>
    <w:rsid w:val="00FB1B7A"/>
    <w:rsid w:val="00FB2B9D"/>
    <w:rsid w:val="00FB2C55"/>
    <w:rsid w:val="00FB322B"/>
    <w:rsid w:val="00FB36A3"/>
    <w:rsid w:val="00FB3C2A"/>
    <w:rsid w:val="00FB4623"/>
    <w:rsid w:val="00FB48E9"/>
    <w:rsid w:val="00FB5089"/>
    <w:rsid w:val="00FB5AC1"/>
    <w:rsid w:val="00FB5DA1"/>
    <w:rsid w:val="00FB6F62"/>
    <w:rsid w:val="00FB757E"/>
    <w:rsid w:val="00FC0743"/>
    <w:rsid w:val="00FC129F"/>
    <w:rsid w:val="00FC1382"/>
    <w:rsid w:val="00FC178D"/>
    <w:rsid w:val="00FC1B98"/>
    <w:rsid w:val="00FC294D"/>
    <w:rsid w:val="00FC2ADC"/>
    <w:rsid w:val="00FC4237"/>
    <w:rsid w:val="00FC565D"/>
    <w:rsid w:val="00FC5F5E"/>
    <w:rsid w:val="00FC7288"/>
    <w:rsid w:val="00FC78D9"/>
    <w:rsid w:val="00FD04F5"/>
    <w:rsid w:val="00FD08CA"/>
    <w:rsid w:val="00FD1445"/>
    <w:rsid w:val="00FD294A"/>
    <w:rsid w:val="00FD3805"/>
    <w:rsid w:val="00FD537E"/>
    <w:rsid w:val="00FD5B72"/>
    <w:rsid w:val="00FD5F2E"/>
    <w:rsid w:val="00FD6446"/>
    <w:rsid w:val="00FD6EE1"/>
    <w:rsid w:val="00FD718C"/>
    <w:rsid w:val="00FD7F1B"/>
    <w:rsid w:val="00FE1015"/>
    <w:rsid w:val="00FE1D29"/>
    <w:rsid w:val="00FE2608"/>
    <w:rsid w:val="00FE29E0"/>
    <w:rsid w:val="00FE3BA8"/>
    <w:rsid w:val="00FE40EF"/>
    <w:rsid w:val="00FE5491"/>
    <w:rsid w:val="00FE6536"/>
    <w:rsid w:val="00FE67A4"/>
    <w:rsid w:val="00FE69A5"/>
    <w:rsid w:val="00FE6A81"/>
    <w:rsid w:val="00FE7AA5"/>
    <w:rsid w:val="00FF01EA"/>
    <w:rsid w:val="00FF07DE"/>
    <w:rsid w:val="00FF087A"/>
    <w:rsid w:val="00FF0A56"/>
    <w:rsid w:val="00FF18A8"/>
    <w:rsid w:val="00FF1B49"/>
    <w:rsid w:val="00FF2C44"/>
    <w:rsid w:val="00FF2DE7"/>
    <w:rsid w:val="00FF2E2C"/>
    <w:rsid w:val="00FF3588"/>
    <w:rsid w:val="00FF3797"/>
    <w:rsid w:val="00FF3A9A"/>
    <w:rsid w:val="00FF3CB6"/>
    <w:rsid w:val="00FF3D21"/>
    <w:rsid w:val="00FF42A9"/>
    <w:rsid w:val="00FF4D41"/>
    <w:rsid w:val="00FF4D98"/>
    <w:rsid w:val="00FF51F1"/>
    <w:rsid w:val="00FF5357"/>
    <w:rsid w:val="00FF5436"/>
    <w:rsid w:val="00FF545D"/>
    <w:rsid w:val="00FF5CA7"/>
    <w:rsid w:val="00FF6A11"/>
    <w:rsid w:val="00FF6D39"/>
    <w:rsid w:val="00FF6EB8"/>
    <w:rsid w:val="00FF6EF3"/>
    <w:rsid w:val="00FF70C5"/>
    <w:rsid w:val="00FF713E"/>
    <w:rsid w:val="00FF7B32"/>
    <w:rsid w:val="00FF7B76"/>
    <w:rsid w:val="00FF7D7E"/>
    <w:rsid w:val="040111E9"/>
    <w:rsid w:val="045E8987"/>
    <w:rsid w:val="059A74B9"/>
    <w:rsid w:val="0751A466"/>
    <w:rsid w:val="07E91AEA"/>
    <w:rsid w:val="1671B294"/>
    <w:rsid w:val="185F54E3"/>
    <w:rsid w:val="1AFBBDBF"/>
    <w:rsid w:val="1E01B692"/>
    <w:rsid w:val="24F1C8A9"/>
    <w:rsid w:val="29571836"/>
    <w:rsid w:val="2C29B1E5"/>
    <w:rsid w:val="30D853B1"/>
    <w:rsid w:val="33CC918D"/>
    <w:rsid w:val="3A503B3F"/>
    <w:rsid w:val="3FCD2D63"/>
    <w:rsid w:val="436F44E4"/>
    <w:rsid w:val="4C955328"/>
    <w:rsid w:val="531922AE"/>
    <w:rsid w:val="5A272D46"/>
    <w:rsid w:val="5A81D959"/>
    <w:rsid w:val="5D1DD377"/>
    <w:rsid w:val="6722E04E"/>
    <w:rsid w:val="6C5F7430"/>
    <w:rsid w:val="6E14230F"/>
    <w:rsid w:val="6F155EAF"/>
    <w:rsid w:val="6F3FAA93"/>
    <w:rsid w:val="73E88B16"/>
    <w:rsid w:val="75D64F8C"/>
    <w:rsid w:val="763CF8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0793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6" w:unhideWhenUsed="1" w:qFormat="1"/>
    <w:lsdException w:name="heading 6" w:semiHidden="1" w:uiPriority="6"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512BFA"/>
    <w:pPr>
      <w:spacing w:before="240" w:after="120" w:line="360" w:lineRule="auto"/>
    </w:pPr>
    <w:rPr>
      <w:color w:val="0D382B" w:themeColor="text2"/>
    </w:rPr>
  </w:style>
  <w:style w:type="paragraph" w:styleId="Heading1">
    <w:name w:val="heading 1"/>
    <w:basedOn w:val="Normal"/>
    <w:next w:val="BodyText"/>
    <w:link w:val="Heading1Char"/>
    <w:uiPriority w:val="5"/>
    <w:qFormat/>
    <w:rsid w:val="00512BFA"/>
    <w:pPr>
      <w:keepNext/>
      <w:keepLines/>
      <w:pageBreakBefore/>
      <w:numPr>
        <w:numId w:val="3"/>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5"/>
    <w:qFormat/>
    <w:rsid w:val="00512BFA"/>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512BFA"/>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512BFA"/>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6"/>
    <w:qFormat/>
    <w:rsid w:val="00512BFA"/>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6"/>
    <w:qFormat/>
    <w:rsid w:val="00512BFA"/>
    <w:pPr>
      <w:numPr>
        <w:ilvl w:val="5"/>
      </w:numPr>
      <w:spacing w:line="360" w:lineRule="atLeast"/>
      <w:outlineLvl w:val="5"/>
    </w:pPr>
    <w:rPr>
      <w:iCs w:val="0"/>
      <w:color w:val="00966E" w:themeColor="accent2"/>
      <w:sz w:val="24"/>
      <w:szCs w:val="22"/>
    </w:rPr>
  </w:style>
  <w:style w:type="paragraph" w:styleId="Heading7">
    <w:name w:val="heading 7"/>
    <w:aliases w:val="(Appendix heading)"/>
    <w:basedOn w:val="Heading1"/>
    <w:next w:val="BodyText"/>
    <w:link w:val="Heading7Char"/>
    <w:uiPriority w:val="7"/>
    <w:qFormat/>
    <w:rsid w:val="00512BFA"/>
    <w:pPr>
      <w:numPr>
        <w:numId w:val="4"/>
      </w:numPr>
      <w:tabs>
        <w:tab w:val="num" w:pos="360"/>
        <w:tab w:val="left" w:pos="2552"/>
      </w:tabs>
      <w:ind w:left="2268" w:hanging="2268"/>
      <w:outlineLvl w:val="6"/>
    </w:pPr>
    <w:rPr>
      <w:iCs/>
      <w:color w:val="155E45" w:themeColor="accent3" w:themeShade="BF"/>
      <w:sz w:val="36"/>
    </w:rPr>
  </w:style>
  <w:style w:type="paragraph" w:styleId="Heading8">
    <w:name w:val="heading 8"/>
    <w:aliases w:val="(Appendix subheading)"/>
    <w:basedOn w:val="Heading7"/>
    <w:next w:val="BodyText"/>
    <w:link w:val="Heading8Char"/>
    <w:uiPriority w:val="7"/>
    <w:qFormat/>
    <w:rsid w:val="00512BFA"/>
    <w:pPr>
      <w:pageBreakBefore w:val="0"/>
      <w:numPr>
        <w:ilvl w:val="1"/>
      </w:numPr>
      <w:tabs>
        <w:tab w:val="clear" w:pos="2552"/>
        <w:tab w:val="num" w:pos="360"/>
      </w:tabs>
      <w:ind w:left="2268" w:hanging="2268"/>
      <w:outlineLvl w:val="7"/>
    </w:pPr>
    <w:rPr>
      <w:sz w:val="32"/>
      <w:szCs w:val="20"/>
    </w:rPr>
  </w:style>
  <w:style w:type="paragraph" w:styleId="Heading9">
    <w:name w:val="heading 9"/>
    <w:aliases w:val="(Appendix minor heading)"/>
    <w:basedOn w:val="Heading8"/>
    <w:next w:val="BodyText"/>
    <w:link w:val="Heading9Char"/>
    <w:uiPriority w:val="7"/>
    <w:qFormat/>
    <w:rsid w:val="00512BFA"/>
    <w:pPr>
      <w:numPr>
        <w:ilvl w:val="2"/>
      </w:numPr>
      <w:tabs>
        <w:tab w:val="num" w:pos="360"/>
      </w:tabs>
      <w:ind w:left="2268" w:hanging="2268"/>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512BFA"/>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5"/>
    <w:rsid w:val="00512BFA"/>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512BFA"/>
    <w:rPr>
      <w:rFonts w:asciiTheme="majorHAnsi" w:eastAsiaTheme="majorEastAsia" w:hAnsiTheme="majorHAnsi" w:cstheme="majorBidi"/>
      <w:bCs/>
      <w:color w:val="00966E" w:themeColor="accent2"/>
      <w:sz w:val="36"/>
      <w:szCs w:val="28"/>
    </w:rPr>
  </w:style>
  <w:style w:type="paragraph" w:styleId="Caption">
    <w:name w:val="caption"/>
    <w:basedOn w:val="BodyText"/>
    <w:next w:val="Object"/>
    <w:uiPriority w:val="4"/>
    <w:qFormat/>
    <w:rsid w:val="00512BFA"/>
    <w:pPr>
      <w:keepNext/>
      <w:spacing w:before="480" w:after="240" w:line="240" w:lineRule="auto"/>
      <w:ind w:left="1418" w:hanging="1418"/>
    </w:pPr>
    <w:rPr>
      <w:bCs/>
      <w:color w:val="22916F" w:themeColor="text2" w:themeTint="BF"/>
      <w:szCs w:val="20"/>
    </w:rPr>
  </w:style>
  <w:style w:type="paragraph" w:styleId="BodyText">
    <w:name w:val="Body Text"/>
    <w:aliases w:val="Body Text Char1 Char7,Body Text Char Char1 Char1,Body Text Char1 Char7 Char Char,Body Text Char Char5 Char Char Char,Body Text Char4 Char Char1 Char Char Char,Body Text Char1 Char7 Char Char Char Char Char,Body Text Char4"/>
    <w:link w:val="BodyTextChar"/>
    <w:uiPriority w:val="99"/>
    <w:qFormat/>
    <w:rsid w:val="00512BFA"/>
    <w:pPr>
      <w:keepLines/>
      <w:spacing w:before="240" w:after="120" w:line="360" w:lineRule="auto"/>
    </w:pPr>
  </w:style>
  <w:style w:type="character" w:customStyle="1" w:styleId="BodyTextChar">
    <w:name w:val="Body Text Char"/>
    <w:aliases w:val="Body Text Char1 Char7 Char,Body Text Char Char1 Char1 Char,Body Text Char1 Char7 Char Char Char,Body Text Char Char5 Char Char Char Char,Body Text Char4 Char Char1 Char Char Char Char,Body Text Char1 Char7 Char Char Char Char Char Char"/>
    <w:basedOn w:val="DefaultParagraphFont"/>
    <w:link w:val="BodyText"/>
    <w:uiPriority w:val="99"/>
    <w:rsid w:val="00512BFA"/>
  </w:style>
  <w:style w:type="paragraph" w:styleId="TOC1">
    <w:name w:val="toc 1"/>
    <w:basedOn w:val="Normal"/>
    <w:next w:val="BodyText"/>
    <w:uiPriority w:val="39"/>
    <w:rsid w:val="00512BFA"/>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512BFA"/>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512BFA"/>
    <w:pPr>
      <w:spacing w:before="60"/>
      <w:ind w:left="1985"/>
    </w:pPr>
  </w:style>
  <w:style w:type="paragraph" w:styleId="TOC4">
    <w:name w:val="toc 4"/>
    <w:basedOn w:val="TOC3"/>
    <w:next w:val="BodyText"/>
    <w:uiPriority w:val="39"/>
    <w:rsid w:val="00512BFA"/>
    <w:pPr>
      <w:ind w:left="2836"/>
    </w:pPr>
  </w:style>
  <w:style w:type="paragraph" w:styleId="TOC5">
    <w:name w:val="toc 5"/>
    <w:basedOn w:val="TOC2"/>
    <w:next w:val="BodyText"/>
    <w:uiPriority w:val="39"/>
    <w:rsid w:val="00512BFA"/>
    <w:pPr>
      <w:tabs>
        <w:tab w:val="left" w:pos="1418"/>
      </w:tabs>
      <w:spacing w:before="360"/>
      <w:ind w:left="1418" w:hanging="1418"/>
    </w:pPr>
    <w:rPr>
      <w:sz w:val="22"/>
    </w:rPr>
  </w:style>
  <w:style w:type="paragraph" w:styleId="TOC6">
    <w:name w:val="toc 6"/>
    <w:basedOn w:val="TOC3"/>
    <w:next w:val="BodyText"/>
    <w:uiPriority w:val="39"/>
    <w:rsid w:val="00512BFA"/>
  </w:style>
  <w:style w:type="character" w:customStyle="1" w:styleId="Heading4Char">
    <w:name w:val="Heading 4 Char"/>
    <w:basedOn w:val="DefaultParagraphFont"/>
    <w:link w:val="Heading4"/>
    <w:uiPriority w:val="6"/>
    <w:rsid w:val="00512BFA"/>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512BFA"/>
    <w:pPr>
      <w:ind w:left="1701" w:hanging="1701"/>
    </w:pPr>
  </w:style>
  <w:style w:type="character" w:customStyle="1" w:styleId="Heading5Char">
    <w:name w:val="Heading 5 Char"/>
    <w:basedOn w:val="DefaultParagraphFont"/>
    <w:link w:val="Heading5"/>
    <w:uiPriority w:val="6"/>
    <w:rsid w:val="00512BFA"/>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512BFA"/>
    <w:pPr>
      <w:spacing w:before="60"/>
    </w:pPr>
  </w:style>
  <w:style w:type="character" w:customStyle="1" w:styleId="Heading6Char">
    <w:name w:val="Heading 6 Char"/>
    <w:basedOn w:val="DefaultParagraphFont"/>
    <w:link w:val="Heading6"/>
    <w:uiPriority w:val="6"/>
    <w:rsid w:val="00512BFA"/>
    <w:rPr>
      <w:rFonts w:asciiTheme="majorHAnsi" w:eastAsiaTheme="majorEastAsia" w:hAnsiTheme="majorHAnsi" w:cstheme="minorHAnsi"/>
      <w:color w:val="00966E" w:themeColor="accent2"/>
      <w:sz w:val="24"/>
    </w:rPr>
  </w:style>
  <w:style w:type="paragraph" w:styleId="TOC9">
    <w:name w:val="toc 9"/>
    <w:basedOn w:val="TOC3"/>
    <w:next w:val="BodyText"/>
    <w:uiPriority w:val="39"/>
    <w:rsid w:val="00512BFA"/>
  </w:style>
  <w:style w:type="paragraph" w:styleId="TOCHeading">
    <w:name w:val="TOC Heading"/>
    <w:basedOn w:val="Heading1NoNumber"/>
    <w:next w:val="BodyText"/>
    <w:uiPriority w:val="39"/>
    <w:qFormat/>
    <w:rsid w:val="00512BFA"/>
    <w:pPr>
      <w:pageBreakBefore w:val="0"/>
      <w:spacing w:before="600"/>
      <w:outlineLvl w:val="9"/>
    </w:pPr>
    <w:rPr>
      <w:color w:val="0D382B" w:themeColor="text2"/>
    </w:rPr>
  </w:style>
  <w:style w:type="paragraph" w:customStyle="1" w:styleId="BodyIndent2">
    <w:name w:val="Body Indent 2"/>
    <w:basedOn w:val="BodyBullet2"/>
    <w:uiPriority w:val="7"/>
    <w:qFormat/>
    <w:rsid w:val="00512BFA"/>
    <w:pPr>
      <w:numPr>
        <w:ilvl w:val="0"/>
        <w:numId w:val="0"/>
      </w:numPr>
      <w:ind w:left="680"/>
    </w:pPr>
  </w:style>
  <w:style w:type="paragraph" w:customStyle="1" w:styleId="BodyIndent3">
    <w:name w:val="Body Indent 3"/>
    <w:basedOn w:val="BodyBullet3"/>
    <w:uiPriority w:val="7"/>
    <w:qFormat/>
    <w:rsid w:val="00512BFA"/>
    <w:pPr>
      <w:numPr>
        <w:ilvl w:val="0"/>
        <w:numId w:val="0"/>
      </w:numPr>
      <w:ind w:left="1021"/>
    </w:pPr>
  </w:style>
  <w:style w:type="character" w:styleId="EndnoteReference">
    <w:name w:val="endnote reference"/>
    <w:basedOn w:val="DefaultParagraphFont"/>
    <w:uiPriority w:val="99"/>
    <w:qFormat/>
    <w:rsid w:val="00512BFA"/>
    <w:rPr>
      <w:vertAlign w:val="superscript"/>
    </w:rPr>
  </w:style>
  <w:style w:type="paragraph" w:styleId="ListBullet">
    <w:name w:val="List Bullet"/>
    <w:basedOn w:val="BodyText"/>
    <w:uiPriority w:val="99"/>
    <w:semiHidden/>
    <w:rsid w:val="00512BFA"/>
    <w:pPr>
      <w:numPr>
        <w:numId w:val="5"/>
      </w:numPr>
      <w:tabs>
        <w:tab w:val="num" w:pos="360"/>
      </w:tabs>
      <w:spacing w:before="120"/>
      <w:ind w:left="0" w:firstLine="0"/>
      <w:contextualSpacing/>
    </w:pPr>
  </w:style>
  <w:style w:type="table" w:styleId="TableGrid">
    <w:name w:val="Table Grid"/>
    <w:basedOn w:val="TableNormal"/>
    <w:uiPriority w:val="59"/>
    <w:rsid w:val="0051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512BFA"/>
    <w:pPr>
      <w:keepNext w:val="0"/>
      <w:keepLines w:val="0"/>
      <w:spacing w:before="120" w:after="360"/>
      <w:ind w:left="851" w:hanging="851"/>
    </w:pPr>
    <w:rPr>
      <w:color w:val="808080" w:themeColor="background1" w:themeShade="80"/>
      <w:sz w:val="18"/>
      <w:szCs w:val="18"/>
    </w:rPr>
  </w:style>
  <w:style w:type="paragraph" w:styleId="ListBullet2">
    <w:name w:val="List Bullet 2"/>
    <w:basedOn w:val="ListBullet"/>
    <w:uiPriority w:val="99"/>
    <w:semiHidden/>
    <w:rsid w:val="00512BFA"/>
    <w:pPr>
      <w:numPr>
        <w:ilvl w:val="1"/>
      </w:numPr>
      <w:tabs>
        <w:tab w:val="num" w:pos="360"/>
      </w:tabs>
      <w:ind w:left="0" w:firstLine="0"/>
    </w:pPr>
  </w:style>
  <w:style w:type="paragraph" w:customStyle="1" w:styleId="TableText">
    <w:name w:val="Table Text"/>
    <w:aliases w:val="tx"/>
    <w:basedOn w:val="BodyText"/>
    <w:uiPriority w:val="2"/>
    <w:qFormat/>
    <w:rsid w:val="00512BFA"/>
    <w:pPr>
      <w:numPr>
        <w:numId w:val="11"/>
      </w:numPr>
      <w:spacing w:before="60" w:after="60" w:line="240" w:lineRule="auto"/>
    </w:pPr>
    <w:rPr>
      <w:sz w:val="18"/>
      <w:szCs w:val="20"/>
    </w:rPr>
  </w:style>
  <w:style w:type="paragraph" w:styleId="EndnoteText">
    <w:name w:val="endnote text"/>
    <w:basedOn w:val="Normal"/>
    <w:link w:val="EndnoteTextChar"/>
    <w:uiPriority w:val="99"/>
    <w:qFormat/>
    <w:rsid w:val="00512BFA"/>
    <w:pPr>
      <w:spacing w:before="60" w:after="60" w:line="240" w:lineRule="auto"/>
      <w:ind w:left="340" w:hanging="340"/>
    </w:pPr>
    <w:rPr>
      <w:sz w:val="18"/>
      <w:szCs w:val="18"/>
    </w:rPr>
  </w:style>
  <w:style w:type="paragraph" w:styleId="ListBullet3">
    <w:name w:val="List Bullet 3"/>
    <w:basedOn w:val="ListBullet2"/>
    <w:uiPriority w:val="99"/>
    <w:semiHidden/>
    <w:rsid w:val="00512BFA"/>
    <w:pPr>
      <w:numPr>
        <w:ilvl w:val="2"/>
      </w:numPr>
      <w:tabs>
        <w:tab w:val="num" w:pos="360"/>
      </w:tabs>
      <w:ind w:left="0" w:firstLine="0"/>
    </w:pPr>
  </w:style>
  <w:style w:type="character" w:customStyle="1" w:styleId="EndnoteTextChar">
    <w:name w:val="Endnote Text Char"/>
    <w:basedOn w:val="DefaultParagraphFont"/>
    <w:link w:val="EndnoteText"/>
    <w:uiPriority w:val="99"/>
    <w:rsid w:val="00512BFA"/>
    <w:rPr>
      <w:color w:val="0D382B" w:themeColor="text2"/>
      <w:sz w:val="18"/>
      <w:szCs w:val="18"/>
    </w:rPr>
  </w:style>
  <w:style w:type="paragraph" w:styleId="Footer">
    <w:name w:val="footer"/>
    <w:basedOn w:val="Normal"/>
    <w:link w:val="FooterChar"/>
    <w:uiPriority w:val="99"/>
    <w:qFormat/>
    <w:rsid w:val="00512BFA"/>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512BFA"/>
    <w:rPr>
      <w:rFonts w:cstheme="minorHAnsi"/>
      <w:noProof/>
      <w:color w:val="0D382B" w:themeColor="text2"/>
      <w:sz w:val="20"/>
      <w:szCs w:val="18"/>
    </w:rPr>
  </w:style>
  <w:style w:type="character" w:styleId="FootnoteReference">
    <w:name w:val="footnote reference"/>
    <w:basedOn w:val="DefaultParagraphFont"/>
    <w:uiPriority w:val="99"/>
    <w:qFormat/>
    <w:rsid w:val="00512BFA"/>
    <w:rPr>
      <w:vertAlign w:val="superscript"/>
    </w:rPr>
  </w:style>
  <w:style w:type="paragraph" w:styleId="FootnoteText">
    <w:name w:val="footnote text"/>
    <w:basedOn w:val="Normal"/>
    <w:link w:val="FootnoteTextChar"/>
    <w:uiPriority w:val="99"/>
    <w:qFormat/>
    <w:rsid w:val="00512BFA"/>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512BFA"/>
    <w:rPr>
      <w:color w:val="0D382B" w:themeColor="text2"/>
      <w:sz w:val="18"/>
      <w:szCs w:val="18"/>
    </w:rPr>
  </w:style>
  <w:style w:type="paragraph" w:styleId="Header">
    <w:name w:val="header"/>
    <w:basedOn w:val="BodyText"/>
    <w:link w:val="HeaderChar"/>
    <w:uiPriority w:val="99"/>
    <w:qFormat/>
    <w:rsid w:val="00512BFA"/>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512BFA"/>
    <w:rPr>
      <w:color w:val="0D382B" w:themeColor="text2"/>
      <w:sz w:val="20"/>
      <w:szCs w:val="18"/>
    </w:rPr>
  </w:style>
  <w:style w:type="character" w:styleId="Hyperlink">
    <w:name w:val="Hyperlink"/>
    <w:basedOn w:val="DefaultParagraphFont"/>
    <w:uiPriority w:val="99"/>
    <w:qFormat/>
    <w:rsid w:val="00512BFA"/>
    <w:rPr>
      <w:color w:val="0D382B" w:themeColor="text2"/>
      <w:u w:val="single"/>
    </w:rPr>
  </w:style>
  <w:style w:type="paragraph" w:styleId="ListNumber">
    <w:name w:val="List Number"/>
    <w:basedOn w:val="BodyText"/>
    <w:uiPriority w:val="99"/>
    <w:semiHidden/>
    <w:rsid w:val="00512BFA"/>
    <w:pPr>
      <w:numPr>
        <w:numId w:val="6"/>
      </w:numPr>
      <w:ind w:left="0" w:firstLine="0"/>
      <w:contextualSpacing/>
    </w:pPr>
  </w:style>
  <w:style w:type="paragraph" w:styleId="ListNumber2">
    <w:name w:val="List Number 2"/>
    <w:basedOn w:val="ListNumber"/>
    <w:uiPriority w:val="99"/>
    <w:semiHidden/>
    <w:rsid w:val="00512BFA"/>
    <w:pPr>
      <w:numPr>
        <w:numId w:val="7"/>
      </w:numPr>
      <w:tabs>
        <w:tab w:val="clear" w:pos="643"/>
        <w:tab w:val="num" w:pos="360"/>
      </w:tabs>
      <w:ind w:left="0" w:firstLine="0"/>
    </w:pPr>
  </w:style>
  <w:style w:type="paragraph" w:styleId="ListNumber3">
    <w:name w:val="List Number 3"/>
    <w:basedOn w:val="List2"/>
    <w:uiPriority w:val="99"/>
    <w:semiHidden/>
    <w:rsid w:val="00512BFA"/>
    <w:pPr>
      <w:numPr>
        <w:numId w:val="8"/>
      </w:numPr>
      <w:tabs>
        <w:tab w:val="clear" w:pos="926"/>
        <w:tab w:val="num" w:pos="360"/>
      </w:tabs>
      <w:ind w:left="566" w:hanging="283"/>
    </w:pPr>
  </w:style>
  <w:style w:type="character" w:styleId="PageNumber">
    <w:name w:val="page number"/>
    <w:basedOn w:val="DefaultParagraphFont"/>
    <w:uiPriority w:val="99"/>
    <w:semiHidden/>
    <w:rsid w:val="00512BFA"/>
  </w:style>
  <w:style w:type="paragraph" w:styleId="List2">
    <w:name w:val="List 2"/>
    <w:basedOn w:val="Normal"/>
    <w:uiPriority w:val="99"/>
    <w:semiHidden/>
    <w:rsid w:val="00512BFA"/>
    <w:pPr>
      <w:ind w:left="566" w:hanging="283"/>
      <w:contextualSpacing/>
    </w:pPr>
  </w:style>
  <w:style w:type="paragraph" w:styleId="TableofFigures">
    <w:name w:val="table of figures"/>
    <w:basedOn w:val="TOC1"/>
    <w:next w:val="BodyText"/>
    <w:uiPriority w:val="99"/>
    <w:rsid w:val="00512BFA"/>
    <w:pPr>
      <w:spacing w:before="60"/>
      <w:ind w:left="1418" w:hanging="1418"/>
    </w:pPr>
  </w:style>
  <w:style w:type="character" w:customStyle="1" w:styleId="Heading7Char">
    <w:name w:val="Heading 7 Char"/>
    <w:aliases w:val="(Appendix heading) Char"/>
    <w:basedOn w:val="DefaultParagraphFont"/>
    <w:link w:val="Heading7"/>
    <w:uiPriority w:val="7"/>
    <w:rsid w:val="00512BFA"/>
    <w:rPr>
      <w:rFonts w:asciiTheme="majorHAnsi" w:eastAsiaTheme="majorEastAsia" w:hAnsiTheme="majorHAnsi" w:cstheme="majorBidi"/>
      <w:bCs/>
      <w:iCs/>
      <w:color w:val="155E45" w:themeColor="accent3" w:themeShade="BF"/>
      <w:sz w:val="36"/>
      <w:szCs w:val="40"/>
    </w:rPr>
  </w:style>
  <w:style w:type="paragraph" w:customStyle="1" w:styleId="TableBullet1">
    <w:name w:val="Table Bullet 1"/>
    <w:basedOn w:val="TableText"/>
    <w:uiPriority w:val="3"/>
    <w:qFormat/>
    <w:rsid w:val="00512BFA"/>
    <w:pPr>
      <w:numPr>
        <w:numId w:val="9"/>
      </w:numPr>
      <w:tabs>
        <w:tab w:val="num" w:pos="360"/>
      </w:tabs>
    </w:pPr>
  </w:style>
  <w:style w:type="paragraph" w:customStyle="1" w:styleId="TableBullet2">
    <w:name w:val="Table Bullet 2"/>
    <w:basedOn w:val="TableBullet1"/>
    <w:uiPriority w:val="7"/>
    <w:qFormat/>
    <w:rsid w:val="00512BFA"/>
    <w:pPr>
      <w:numPr>
        <w:ilvl w:val="1"/>
      </w:numPr>
      <w:tabs>
        <w:tab w:val="num" w:pos="360"/>
      </w:tabs>
      <w:ind w:left="0" w:firstLine="0"/>
    </w:pPr>
  </w:style>
  <w:style w:type="paragraph" w:customStyle="1" w:styleId="BodyNumbering1">
    <w:name w:val="Body Numbering 1"/>
    <w:basedOn w:val="BodyBullet1"/>
    <w:uiPriority w:val="1"/>
    <w:qFormat/>
    <w:rsid w:val="00512BFA"/>
    <w:pPr>
      <w:numPr>
        <w:ilvl w:val="6"/>
        <w:numId w:val="3"/>
      </w:numPr>
    </w:pPr>
  </w:style>
  <w:style w:type="paragraph" w:customStyle="1" w:styleId="BodyNumbering2">
    <w:name w:val="Body Numbering 2"/>
    <w:basedOn w:val="BodyNumbering1"/>
    <w:uiPriority w:val="7"/>
    <w:qFormat/>
    <w:rsid w:val="00512BFA"/>
    <w:pPr>
      <w:numPr>
        <w:ilvl w:val="7"/>
      </w:numPr>
    </w:pPr>
  </w:style>
  <w:style w:type="paragraph" w:customStyle="1" w:styleId="BodyBullet1">
    <w:name w:val="Body Bullet 1"/>
    <w:basedOn w:val="BodyText"/>
    <w:uiPriority w:val="1"/>
    <w:qFormat/>
    <w:rsid w:val="00512BFA"/>
    <w:pPr>
      <w:numPr>
        <w:numId w:val="2"/>
      </w:numPr>
      <w:spacing w:before="120"/>
    </w:pPr>
  </w:style>
  <w:style w:type="paragraph" w:customStyle="1" w:styleId="BodyBullet2">
    <w:name w:val="Body Bullet 2"/>
    <w:basedOn w:val="BodyBullet1"/>
    <w:uiPriority w:val="7"/>
    <w:qFormat/>
    <w:rsid w:val="00512BFA"/>
    <w:pPr>
      <w:numPr>
        <w:ilvl w:val="1"/>
      </w:numPr>
      <w:tabs>
        <w:tab w:val="num" w:pos="360"/>
      </w:tabs>
      <w:ind w:left="340"/>
    </w:pPr>
  </w:style>
  <w:style w:type="paragraph" w:customStyle="1" w:styleId="BodyBullet3">
    <w:name w:val="Body Bullet 3"/>
    <w:basedOn w:val="BodyBullet2"/>
    <w:uiPriority w:val="7"/>
    <w:qFormat/>
    <w:rsid w:val="00512BFA"/>
    <w:pPr>
      <w:numPr>
        <w:ilvl w:val="2"/>
      </w:numPr>
      <w:tabs>
        <w:tab w:val="num" w:pos="360"/>
      </w:tabs>
      <w:ind w:left="340"/>
    </w:pPr>
  </w:style>
  <w:style w:type="paragraph" w:customStyle="1" w:styleId="BodyNumbering3">
    <w:name w:val="Body Numbering 3"/>
    <w:basedOn w:val="BodyNumbering2"/>
    <w:uiPriority w:val="7"/>
    <w:qFormat/>
    <w:rsid w:val="00512BFA"/>
    <w:pPr>
      <w:numPr>
        <w:ilvl w:val="8"/>
      </w:numPr>
    </w:pPr>
  </w:style>
  <w:style w:type="paragraph" w:customStyle="1" w:styleId="BodyIndent1">
    <w:name w:val="Body Indent 1"/>
    <w:basedOn w:val="BodyBullet1"/>
    <w:uiPriority w:val="2"/>
    <w:qFormat/>
    <w:rsid w:val="00512BFA"/>
    <w:pPr>
      <w:keepLines w:val="0"/>
      <w:numPr>
        <w:numId w:val="0"/>
      </w:numPr>
      <w:ind w:left="340"/>
    </w:pPr>
  </w:style>
  <w:style w:type="paragraph" w:customStyle="1" w:styleId="TableBullet3">
    <w:name w:val="Table Bullet 3"/>
    <w:basedOn w:val="TableBullet2"/>
    <w:uiPriority w:val="7"/>
    <w:qFormat/>
    <w:rsid w:val="00512BFA"/>
    <w:pPr>
      <w:numPr>
        <w:ilvl w:val="2"/>
      </w:numPr>
      <w:tabs>
        <w:tab w:val="num" w:pos="360"/>
      </w:tabs>
      <w:ind w:left="0" w:firstLine="0"/>
    </w:pPr>
  </w:style>
  <w:style w:type="paragraph" w:customStyle="1" w:styleId="TableNumbering1">
    <w:name w:val="Table Numbering 1"/>
    <w:basedOn w:val="TableBullet1"/>
    <w:uiPriority w:val="4"/>
    <w:qFormat/>
    <w:rsid w:val="00512BFA"/>
    <w:pPr>
      <w:numPr>
        <w:numId w:val="10"/>
      </w:numPr>
      <w:tabs>
        <w:tab w:val="num" w:pos="360"/>
      </w:tabs>
      <w:ind w:left="0" w:firstLine="0"/>
    </w:pPr>
  </w:style>
  <w:style w:type="paragraph" w:customStyle="1" w:styleId="TableNumbering2">
    <w:name w:val="Table Numbering 2"/>
    <w:basedOn w:val="TableNumbering1"/>
    <w:uiPriority w:val="7"/>
    <w:qFormat/>
    <w:rsid w:val="00512BFA"/>
    <w:pPr>
      <w:numPr>
        <w:ilvl w:val="1"/>
      </w:numPr>
      <w:tabs>
        <w:tab w:val="num" w:pos="360"/>
      </w:tabs>
      <w:ind w:left="0" w:firstLine="0"/>
    </w:pPr>
  </w:style>
  <w:style w:type="paragraph" w:customStyle="1" w:styleId="TableNumbering3">
    <w:name w:val="Table Numbering 3"/>
    <w:basedOn w:val="TableNumbering2"/>
    <w:uiPriority w:val="7"/>
    <w:qFormat/>
    <w:rsid w:val="00512BFA"/>
    <w:pPr>
      <w:numPr>
        <w:ilvl w:val="2"/>
      </w:numPr>
      <w:tabs>
        <w:tab w:val="num" w:pos="360"/>
      </w:tabs>
      <w:ind w:left="0" w:firstLine="0"/>
    </w:pPr>
  </w:style>
  <w:style w:type="paragraph" w:customStyle="1" w:styleId="TableIndent1">
    <w:name w:val="Table Indent 1"/>
    <w:basedOn w:val="TableBullet1"/>
    <w:uiPriority w:val="5"/>
    <w:qFormat/>
    <w:rsid w:val="00512BFA"/>
    <w:pPr>
      <w:numPr>
        <w:numId w:val="0"/>
      </w:numPr>
      <w:ind w:left="340"/>
    </w:pPr>
  </w:style>
  <w:style w:type="paragraph" w:customStyle="1" w:styleId="TableIndent2">
    <w:name w:val="Table Indent 2"/>
    <w:basedOn w:val="TableBullet2"/>
    <w:uiPriority w:val="7"/>
    <w:qFormat/>
    <w:rsid w:val="00512BFA"/>
    <w:pPr>
      <w:numPr>
        <w:ilvl w:val="0"/>
        <w:numId w:val="0"/>
      </w:numPr>
      <w:ind w:left="680"/>
    </w:pPr>
  </w:style>
  <w:style w:type="paragraph" w:customStyle="1" w:styleId="TableIndent3">
    <w:name w:val="Table Indent 3"/>
    <w:basedOn w:val="TableBullet3"/>
    <w:uiPriority w:val="7"/>
    <w:qFormat/>
    <w:rsid w:val="00512BFA"/>
    <w:pPr>
      <w:numPr>
        <w:ilvl w:val="0"/>
        <w:numId w:val="0"/>
      </w:numPr>
      <w:ind w:left="1021"/>
    </w:pPr>
  </w:style>
  <w:style w:type="table" w:customStyle="1" w:styleId="MainTableStyle">
    <w:name w:val="Main Table Style"/>
    <w:basedOn w:val="TableNormal"/>
    <w:uiPriority w:val="99"/>
    <w:rsid w:val="00512BFA"/>
    <w:pPr>
      <w:spacing w:after="0" w:line="240" w:lineRule="auto"/>
    </w:pPr>
    <w:rPr>
      <w:sz w:val="20"/>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tcBorders>
          <w:top w:val="nil"/>
          <w:left w:val="nil"/>
          <w:bottom w:val="nil"/>
          <w:right w:val="nil"/>
          <w:insideH w:val="nil"/>
          <w:insideV w:val="nil"/>
          <w:tl2br w:val="nil"/>
          <w:tr2bl w:val="nil"/>
        </w:tcBorders>
        <w:shd w:val="clear" w:color="auto" w:fill="00966E"/>
        <w:vAlign w:val="bottom"/>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Pr/>
      <w:tcPr>
        <w:shd w:val="clear" w:color="auto" w:fill="F2F2F2" w:themeFill="background1" w:themeFillShade="F2"/>
      </w:tcPr>
    </w:tblStylePr>
    <w:tblStylePr w:type="neCell">
      <w:tblPr/>
      <w:tcPr>
        <w:tcBorders>
          <w:top w:val="nil"/>
          <w:left w:val="nil"/>
          <w:bottom w:val="nil"/>
          <w:right w:val="nil"/>
          <w:insideH w:val="nil"/>
          <w:insideV w:val="nil"/>
          <w:tl2br w:val="nil"/>
          <w:tr2bl w:val="nil"/>
        </w:tcBorders>
        <w:shd w:val="clear" w:color="auto" w:fill="00966E" w:themeFill="accent2"/>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00966E" w:themeFill="accent2"/>
      </w:tcPr>
    </w:tblStylePr>
    <w:tblStylePr w:type="swCell">
      <w:rPr>
        <w:color w:val="0D382B" w:themeColor="text2"/>
      </w:rPr>
    </w:tblStylePr>
  </w:style>
  <w:style w:type="paragraph" w:customStyle="1" w:styleId="BodyTextSingleSpacing">
    <w:name w:val="Body Text Single Spacing"/>
    <w:basedOn w:val="BodyText"/>
    <w:uiPriority w:val="99"/>
    <w:qFormat/>
    <w:rsid w:val="00512BFA"/>
    <w:pPr>
      <w:spacing w:before="0" w:after="0"/>
    </w:pPr>
  </w:style>
  <w:style w:type="paragraph" w:customStyle="1" w:styleId="Cover1Title">
    <w:name w:val="Cover 1 – Title"/>
    <w:basedOn w:val="BodyText"/>
    <w:next w:val="Cover2Subtitle"/>
    <w:uiPriority w:val="99"/>
    <w:qFormat/>
    <w:rsid w:val="00512BFA"/>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512BFA"/>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512BFA"/>
  </w:style>
  <w:style w:type="paragraph" w:styleId="BalloonText">
    <w:name w:val="Balloon Text"/>
    <w:basedOn w:val="Normal"/>
    <w:link w:val="BalloonTextChar"/>
    <w:uiPriority w:val="99"/>
    <w:semiHidden/>
    <w:rsid w:val="00512B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BFA"/>
    <w:rPr>
      <w:rFonts w:ascii="Tahoma" w:hAnsi="Tahoma" w:cs="Tahoma"/>
      <w:color w:val="0D382B" w:themeColor="text2"/>
      <w:sz w:val="16"/>
      <w:szCs w:val="16"/>
    </w:rPr>
  </w:style>
  <w:style w:type="paragraph" w:customStyle="1" w:styleId="Heading1NoNumber">
    <w:name w:val="Heading 1 No Number"/>
    <w:basedOn w:val="Heading1"/>
    <w:next w:val="BodyText"/>
    <w:uiPriority w:val="8"/>
    <w:qFormat/>
    <w:rsid w:val="00512BFA"/>
    <w:pPr>
      <w:numPr>
        <w:numId w:val="0"/>
      </w:numPr>
    </w:pPr>
  </w:style>
  <w:style w:type="paragraph" w:styleId="Date">
    <w:name w:val="Date"/>
    <w:basedOn w:val="BodyText"/>
    <w:next w:val="BodyTextSingleSpacing"/>
    <w:link w:val="DateChar"/>
    <w:uiPriority w:val="99"/>
    <w:semiHidden/>
    <w:rsid w:val="00512BFA"/>
    <w:pPr>
      <w:pageBreakBefore/>
      <w:spacing w:after="720"/>
    </w:pPr>
  </w:style>
  <w:style w:type="character" w:customStyle="1" w:styleId="DateChar">
    <w:name w:val="Date Char"/>
    <w:basedOn w:val="DefaultParagraphFont"/>
    <w:link w:val="Date"/>
    <w:uiPriority w:val="99"/>
    <w:semiHidden/>
    <w:rsid w:val="00512BFA"/>
  </w:style>
  <w:style w:type="paragraph" w:styleId="Signature">
    <w:name w:val="Signature"/>
    <w:basedOn w:val="BodyText"/>
    <w:next w:val="BodyTextSingleSpacing"/>
    <w:link w:val="SignatureChar"/>
    <w:uiPriority w:val="99"/>
    <w:semiHidden/>
    <w:rsid w:val="00512BFA"/>
    <w:pPr>
      <w:keepNext/>
      <w:spacing w:before="360" w:after="360"/>
    </w:pPr>
  </w:style>
  <w:style w:type="character" w:customStyle="1" w:styleId="SignatureChar">
    <w:name w:val="Signature Char"/>
    <w:basedOn w:val="DefaultParagraphFont"/>
    <w:link w:val="Signature"/>
    <w:uiPriority w:val="99"/>
    <w:semiHidden/>
    <w:rsid w:val="00512BFA"/>
  </w:style>
  <w:style w:type="paragraph" w:customStyle="1" w:styleId="SubjectLine">
    <w:name w:val="Subject Line"/>
    <w:basedOn w:val="BodyText"/>
    <w:next w:val="BodyText"/>
    <w:uiPriority w:val="99"/>
    <w:semiHidden/>
    <w:rsid w:val="00512BFA"/>
    <w:rPr>
      <w:b/>
      <w:caps/>
    </w:rPr>
  </w:style>
  <w:style w:type="paragraph" w:customStyle="1" w:styleId="Yourssincerely">
    <w:name w:val="Yours sincerely"/>
    <w:basedOn w:val="BodyText"/>
    <w:next w:val="Signature"/>
    <w:uiPriority w:val="99"/>
    <w:semiHidden/>
    <w:rsid w:val="00512BFA"/>
    <w:pPr>
      <w:keepNext/>
    </w:pPr>
  </w:style>
  <w:style w:type="paragraph" w:customStyle="1" w:styleId="Disclaimer">
    <w:name w:val="Disclaimer"/>
    <w:basedOn w:val="Normal"/>
    <w:next w:val="BodyText"/>
    <w:uiPriority w:val="99"/>
    <w:semiHidden/>
    <w:rsid w:val="00512BFA"/>
    <w:pPr>
      <w:spacing w:before="3000" w:line="240" w:lineRule="auto"/>
    </w:pPr>
    <w:rPr>
      <w:sz w:val="16"/>
      <w:szCs w:val="16"/>
    </w:rPr>
  </w:style>
  <w:style w:type="paragraph" w:styleId="TableofAuthorities">
    <w:name w:val="table of authorities"/>
    <w:basedOn w:val="TableofFigures"/>
    <w:next w:val="BodyText"/>
    <w:uiPriority w:val="99"/>
    <w:semiHidden/>
    <w:rsid w:val="00512BFA"/>
  </w:style>
  <w:style w:type="table" w:customStyle="1" w:styleId="SecondaryTableStyle">
    <w:name w:val="Secondary Table Style"/>
    <w:basedOn w:val="TableNormal"/>
    <w:uiPriority w:val="99"/>
    <w:rsid w:val="00512BFA"/>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512BFA"/>
    <w:rPr>
      <w:rFonts w:asciiTheme="majorHAnsi" w:eastAsiaTheme="majorEastAsia" w:hAnsiTheme="majorHAnsi" w:cstheme="majorBidi"/>
      <w:bCs/>
      <w:iCs/>
      <w:color w:val="155E45" w:themeColor="accent3" w:themeShade="BF"/>
      <w:sz w:val="32"/>
      <w:szCs w:val="20"/>
    </w:rPr>
  </w:style>
  <w:style w:type="character" w:customStyle="1" w:styleId="Heading9Char">
    <w:name w:val="Heading 9 Char"/>
    <w:aliases w:val="(Appendix minor heading) Char"/>
    <w:basedOn w:val="DefaultParagraphFont"/>
    <w:link w:val="Heading9"/>
    <w:uiPriority w:val="7"/>
    <w:rsid w:val="00512BFA"/>
    <w:rPr>
      <w:rFonts w:asciiTheme="majorHAnsi" w:eastAsiaTheme="majorEastAsia" w:hAnsiTheme="majorHAnsi" w:cstheme="majorBidi"/>
      <w:bCs/>
      <w:color w:val="155E45" w:themeColor="accent3" w:themeShade="BF"/>
      <w:sz w:val="28"/>
      <w:szCs w:val="20"/>
    </w:rPr>
  </w:style>
  <w:style w:type="paragraph" w:customStyle="1" w:styleId="Object">
    <w:name w:val="Object"/>
    <w:basedOn w:val="BodyText"/>
    <w:next w:val="Source"/>
    <w:uiPriority w:val="99"/>
    <w:qFormat/>
    <w:rsid w:val="00512BFA"/>
    <w:pPr>
      <w:keepNext/>
      <w:spacing w:after="240" w:line="240" w:lineRule="auto"/>
    </w:pPr>
  </w:style>
  <w:style w:type="character" w:styleId="PlaceholderText">
    <w:name w:val="Placeholder Text"/>
    <w:basedOn w:val="DefaultParagraphFont"/>
    <w:uiPriority w:val="99"/>
    <w:rsid w:val="00512BFA"/>
    <w:rPr>
      <w:vanish w:val="0"/>
      <w:color w:val="BFBFBF" w:themeColor="background1" w:themeShade="BF"/>
    </w:rPr>
  </w:style>
  <w:style w:type="paragraph" w:styleId="Quote">
    <w:name w:val="Quote"/>
    <w:basedOn w:val="BodyText"/>
    <w:next w:val="BodyText"/>
    <w:link w:val="QuoteChar"/>
    <w:uiPriority w:val="99"/>
    <w:qFormat/>
    <w:rsid w:val="00512BFA"/>
    <w:pPr>
      <w:pBdr>
        <w:left w:val="thinThickSmallGap" w:sz="12" w:space="10" w:color="972914" w:themeColor="accent6"/>
      </w:pBdr>
      <w:spacing w:before="0" w:after="0" w:line="240" w:lineRule="auto"/>
      <w:ind w:left="680" w:right="680"/>
    </w:pPr>
    <w:rPr>
      <w:i/>
      <w:iCs/>
      <w:color w:val="972914" w:themeColor="accent6"/>
    </w:rPr>
  </w:style>
  <w:style w:type="character" w:customStyle="1" w:styleId="QuoteChar">
    <w:name w:val="Quote Char"/>
    <w:basedOn w:val="DefaultParagraphFont"/>
    <w:link w:val="Quote"/>
    <w:uiPriority w:val="99"/>
    <w:rsid w:val="00512BFA"/>
    <w:rPr>
      <w:i/>
      <w:iCs/>
      <w:color w:val="972914" w:themeColor="accent6"/>
    </w:rPr>
  </w:style>
  <w:style w:type="paragraph" w:customStyle="1" w:styleId="PageNo">
    <w:name w:val="Page No"/>
    <w:basedOn w:val="Normal"/>
    <w:link w:val="PageNoChar"/>
    <w:uiPriority w:val="99"/>
    <w:qFormat/>
    <w:rsid w:val="00512BFA"/>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512BFA"/>
    <w:rPr>
      <w:color w:val="FFFFFF" w:themeColor="background1"/>
    </w:rPr>
  </w:style>
  <w:style w:type="character" w:customStyle="1" w:styleId="PageNoChar">
    <w:name w:val="Page No Char"/>
    <w:basedOn w:val="FooterChar"/>
    <w:link w:val="PageNo"/>
    <w:uiPriority w:val="99"/>
    <w:rsid w:val="00512BFA"/>
    <w:rPr>
      <w:rFonts w:cstheme="minorHAnsi"/>
      <w:noProof/>
      <w:color w:val="006E50" w:themeColor="accent1"/>
      <w:sz w:val="18"/>
      <w:szCs w:val="18"/>
    </w:rPr>
  </w:style>
  <w:style w:type="paragraph" w:customStyle="1" w:styleId="Cover-Anchor">
    <w:name w:val="Cover - Anchor"/>
    <w:basedOn w:val="BodyTextSingleSpacing"/>
    <w:uiPriority w:val="99"/>
    <w:qFormat/>
    <w:rsid w:val="00512BFA"/>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512BFA"/>
    <w:pPr>
      <w:spacing w:before="0"/>
      <w:jc w:val="right"/>
    </w:pPr>
  </w:style>
  <w:style w:type="paragraph" w:customStyle="1" w:styleId="TableHeading">
    <w:name w:val="Table Heading"/>
    <w:basedOn w:val="TableText"/>
    <w:uiPriority w:val="16"/>
    <w:qFormat/>
    <w:rsid w:val="00512BFA"/>
    <w:pPr>
      <w:pBdr>
        <w:bottom w:val="single" w:sz="2" w:space="3" w:color="00966E" w:themeColor="accent2"/>
      </w:pBdr>
      <w:jc w:val="center"/>
    </w:pPr>
    <w:rPr>
      <w:rFonts w:asciiTheme="majorHAnsi" w:hAnsiTheme="majorHAnsi"/>
      <w:color w:val="00966E" w:themeColor="accent2"/>
    </w:rPr>
  </w:style>
  <w:style w:type="character" w:customStyle="1" w:styleId="HighlightYellow">
    <w:name w:val="_Highlight_Yellow"/>
    <w:basedOn w:val="DefaultParagraphFont"/>
    <w:uiPriority w:val="9"/>
    <w:qFormat/>
    <w:rsid w:val="00512BFA"/>
    <w:rPr>
      <w:bdr w:val="none" w:sz="0" w:space="0" w:color="auto"/>
      <w:shd w:val="clear" w:color="auto" w:fill="FFFF00"/>
    </w:rPr>
  </w:style>
  <w:style w:type="character" w:customStyle="1" w:styleId="Reditalics">
    <w:name w:val="_Red italics"/>
    <w:basedOn w:val="BodyTextChar"/>
    <w:uiPriority w:val="1"/>
    <w:rsid w:val="00512BFA"/>
    <w:rPr>
      <w:i/>
      <w:color w:val="972914" w:themeColor="accent6"/>
      <w:sz w:val="20"/>
    </w:rPr>
  </w:style>
  <w:style w:type="character" w:customStyle="1" w:styleId="Underline">
    <w:name w:val="_ Underline"/>
    <w:basedOn w:val="DefaultParagraphFont"/>
    <w:uiPriority w:val="9"/>
    <w:qFormat/>
    <w:rsid w:val="00512BFA"/>
    <w:rPr>
      <w:u w:val="single"/>
    </w:rPr>
  </w:style>
  <w:style w:type="character" w:customStyle="1" w:styleId="Bold">
    <w:name w:val="_Bold"/>
    <w:basedOn w:val="DefaultParagraphFont"/>
    <w:uiPriority w:val="9"/>
    <w:qFormat/>
    <w:rsid w:val="00512BFA"/>
    <w:rPr>
      <w:rFonts w:asciiTheme="minorHAnsi" w:hAnsiTheme="minorHAnsi"/>
      <w:b/>
    </w:rPr>
  </w:style>
  <w:style w:type="character" w:customStyle="1" w:styleId="HighlightGreen">
    <w:name w:val="_Highlight_Green"/>
    <w:basedOn w:val="DefaultParagraphFont"/>
    <w:uiPriority w:val="9"/>
    <w:qFormat/>
    <w:rsid w:val="00512BFA"/>
    <w:rPr>
      <w:bdr w:val="none" w:sz="0" w:space="0" w:color="auto"/>
      <w:shd w:val="clear" w:color="auto" w:fill="57F0A0" w:themeFill="background2"/>
    </w:rPr>
  </w:style>
  <w:style w:type="character" w:customStyle="1" w:styleId="Italics">
    <w:name w:val="_Italics"/>
    <w:basedOn w:val="DefaultParagraphFont"/>
    <w:uiPriority w:val="9"/>
    <w:qFormat/>
    <w:rsid w:val="00512BFA"/>
    <w:rPr>
      <w:b w:val="0"/>
      <w:i/>
    </w:rPr>
  </w:style>
  <w:style w:type="character" w:customStyle="1" w:styleId="Strikethrough">
    <w:name w:val="_Strikethrough"/>
    <w:basedOn w:val="DefaultParagraphFont"/>
    <w:uiPriority w:val="9"/>
    <w:qFormat/>
    <w:rsid w:val="00512BFA"/>
    <w:rPr>
      <w:strike/>
      <w:dstrike w:val="0"/>
    </w:rPr>
  </w:style>
  <w:style w:type="character" w:customStyle="1" w:styleId="Subscript">
    <w:name w:val="_Subscript"/>
    <w:basedOn w:val="DefaultParagraphFont"/>
    <w:uiPriority w:val="9"/>
    <w:qFormat/>
    <w:rsid w:val="00512BFA"/>
    <w:rPr>
      <w:vertAlign w:val="subscript"/>
    </w:rPr>
  </w:style>
  <w:style w:type="character" w:customStyle="1" w:styleId="Superscript">
    <w:name w:val="_Superscript"/>
    <w:basedOn w:val="Subscript"/>
    <w:uiPriority w:val="9"/>
    <w:qFormat/>
    <w:rsid w:val="00512BFA"/>
    <w:rPr>
      <w:vertAlign w:val="superscript"/>
    </w:rPr>
  </w:style>
  <w:style w:type="character" w:customStyle="1" w:styleId="Guidance">
    <w:name w:val="_Guidance"/>
    <w:basedOn w:val="DefaultParagraphFont"/>
    <w:uiPriority w:val="9"/>
    <w:qFormat/>
    <w:rsid w:val="00512BFA"/>
    <w:rPr>
      <w:color w:val="EB8E43" w:themeColor="accent5"/>
    </w:rPr>
  </w:style>
  <w:style w:type="character" w:customStyle="1" w:styleId="Guidancebold">
    <w:name w:val="_Guidance bold"/>
    <w:basedOn w:val="Guidance"/>
    <w:uiPriority w:val="9"/>
    <w:qFormat/>
    <w:rsid w:val="00512BFA"/>
    <w:rPr>
      <w:b/>
      <w:color w:val="EB8E43" w:themeColor="accent5"/>
    </w:rPr>
  </w:style>
  <w:style w:type="paragraph" w:customStyle="1" w:styleId="Heading2NoNumber">
    <w:name w:val="Heading 2 No Number"/>
    <w:basedOn w:val="Heading2"/>
    <w:next w:val="BodyText"/>
    <w:uiPriority w:val="8"/>
    <w:qFormat/>
    <w:rsid w:val="00512BFA"/>
    <w:pPr>
      <w:numPr>
        <w:ilvl w:val="0"/>
        <w:numId w:val="0"/>
      </w:numPr>
    </w:pPr>
  </w:style>
  <w:style w:type="paragraph" w:customStyle="1" w:styleId="Heading3NoNumber">
    <w:name w:val="Heading 3 No Number"/>
    <w:basedOn w:val="Heading3"/>
    <w:next w:val="BodyText"/>
    <w:uiPriority w:val="8"/>
    <w:qFormat/>
    <w:rsid w:val="00512BFA"/>
    <w:pPr>
      <w:numPr>
        <w:ilvl w:val="0"/>
        <w:numId w:val="0"/>
      </w:numPr>
    </w:pPr>
  </w:style>
  <w:style w:type="paragraph" w:customStyle="1" w:styleId="HeaderFirstpage">
    <w:name w:val="Header First page"/>
    <w:basedOn w:val="BodyText"/>
    <w:uiPriority w:val="99"/>
    <w:qFormat/>
    <w:rsid w:val="00512BFA"/>
    <w:pPr>
      <w:spacing w:before="0" w:after="1200"/>
    </w:pPr>
    <w:rPr>
      <w:color w:val="FFFFFF" w:themeColor="background1"/>
    </w:rPr>
  </w:style>
  <w:style w:type="paragraph" w:customStyle="1" w:styleId="TableHeader">
    <w:name w:val="Table Header"/>
    <w:basedOn w:val="TableText"/>
    <w:next w:val="TableText"/>
    <w:uiPriority w:val="99"/>
    <w:rsid w:val="00512BFA"/>
    <w:pPr>
      <w:numPr>
        <w:numId w:val="0"/>
      </w:numPr>
    </w:pPr>
    <w:rPr>
      <w:rFonts w:asciiTheme="majorHAnsi" w:hAnsiTheme="majorHAnsi"/>
      <w:color w:val="155E45" w:themeColor="accent3" w:themeShade="BF"/>
    </w:rPr>
  </w:style>
  <w:style w:type="character" w:styleId="UnresolvedMention">
    <w:name w:val="Unresolved Mention"/>
    <w:basedOn w:val="DefaultParagraphFont"/>
    <w:uiPriority w:val="99"/>
    <w:semiHidden/>
    <w:unhideWhenUsed/>
    <w:rsid w:val="00512BFA"/>
    <w:rPr>
      <w:color w:val="605E5C"/>
      <w:shd w:val="clear" w:color="auto" w:fill="E1DFDD"/>
    </w:rPr>
  </w:style>
  <w:style w:type="paragraph" w:customStyle="1" w:styleId="Heading4nonumber">
    <w:name w:val="Heading 4 no number"/>
    <w:basedOn w:val="Heading4"/>
    <w:uiPriority w:val="8"/>
    <w:qFormat/>
    <w:rsid w:val="00512BFA"/>
    <w:pPr>
      <w:numPr>
        <w:ilvl w:val="0"/>
        <w:numId w:val="0"/>
      </w:numPr>
    </w:pPr>
  </w:style>
  <w:style w:type="paragraph" w:customStyle="1" w:styleId="CoverHeader">
    <w:name w:val="Cover Header"/>
    <w:basedOn w:val="Header"/>
    <w:next w:val="Header"/>
    <w:uiPriority w:val="99"/>
    <w:qFormat/>
    <w:rsid w:val="00512BFA"/>
    <w:pPr>
      <w:pBdr>
        <w:bottom w:val="none" w:sz="0" w:space="0" w:color="auto"/>
      </w:pBdr>
      <w:tabs>
        <w:tab w:val="left" w:pos="5103"/>
      </w:tabs>
      <w:ind w:left="-567"/>
    </w:pPr>
    <w:rPr>
      <w:noProof/>
    </w:rPr>
  </w:style>
  <w:style w:type="table" w:styleId="TableGridLight">
    <w:name w:val="Grid Table Light"/>
    <w:basedOn w:val="TableNormal"/>
    <w:uiPriority w:val="40"/>
    <w:rsid w:val="00512B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512BFA"/>
    <w:pPr>
      <w:jc w:val="center"/>
    </w:pPr>
    <w:rPr>
      <w:rFonts w:eastAsia="Batang"/>
    </w:rPr>
  </w:style>
  <w:style w:type="character" w:styleId="FollowedHyperlink">
    <w:name w:val="FollowedHyperlink"/>
    <w:basedOn w:val="DefaultParagraphFont"/>
    <w:uiPriority w:val="99"/>
    <w:rsid w:val="00512BFA"/>
    <w:rPr>
      <w:color w:val="006E50" w:themeColor="accent1"/>
      <w:u w:val="single"/>
    </w:rPr>
  </w:style>
  <w:style w:type="character" w:customStyle="1" w:styleId="Reditalicsbold">
    <w:name w:val="_Red italics bold"/>
    <w:basedOn w:val="Reditalics"/>
    <w:uiPriority w:val="1"/>
    <w:rsid w:val="00512BFA"/>
    <w:rPr>
      <w:b/>
      <w:i/>
      <w:color w:val="972914" w:themeColor="accent6"/>
      <w:sz w:val="20"/>
    </w:rPr>
  </w:style>
  <w:style w:type="paragraph" w:customStyle="1" w:styleId="BodyTitle">
    <w:name w:val="Body Title"/>
    <w:basedOn w:val="BodyText"/>
    <w:uiPriority w:val="99"/>
    <w:qFormat/>
    <w:rsid w:val="00512BFA"/>
    <w:rPr>
      <w:color w:val="0D382B" w:themeColor="text2"/>
      <w:szCs w:val="24"/>
    </w:rPr>
  </w:style>
  <w:style w:type="table" w:customStyle="1" w:styleId="Casestudy">
    <w:name w:val="Case study"/>
    <w:basedOn w:val="TableNormal"/>
    <w:uiPriority w:val="99"/>
    <w:rsid w:val="00512BFA"/>
    <w:pPr>
      <w:spacing w:after="0" w:line="240" w:lineRule="auto"/>
    </w:pPr>
    <w:tblPr>
      <w:tblStyleColBandSize w:val="1"/>
      <w:tblBorders>
        <w:top w:val="single" w:sz="12" w:space="0" w:color="155E45" w:themeColor="accent3" w:themeShade="BF"/>
        <w:bottom w:val="single" w:sz="12" w:space="0" w:color="155E45"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155E45" w:themeColor="accent3" w:themeShade="BF"/>
          <w:right w:val="nil"/>
          <w:insideH w:val="nil"/>
          <w:insideV w:val="nil"/>
          <w:tl2br w:val="nil"/>
          <w:tr2bl w:val="nil"/>
        </w:tcBorders>
        <w:shd w:val="clear" w:color="auto" w:fill="1D7E5D" w:themeFill="accent3"/>
      </w:tcPr>
    </w:tblStylePr>
    <w:tblStylePr w:type="neCell">
      <w:rPr>
        <w:color w:val="FFFFFF" w:themeColor="background1"/>
      </w:rPr>
      <w:tblPr/>
      <w:trPr>
        <w:cantSplit/>
        <w:tblHeader/>
      </w:trPr>
      <w:tcPr>
        <w:tcBorders>
          <w:top w:val="nil"/>
          <w:left w:val="nil"/>
          <w:bottom w:val="single" w:sz="12" w:space="0" w:color="155E45" w:themeColor="accent3" w:themeShade="BF"/>
          <w:right w:val="nil"/>
          <w:insideH w:val="nil"/>
          <w:insideV w:val="nil"/>
          <w:tl2br w:val="nil"/>
          <w:tr2bl w:val="nil"/>
        </w:tcBorders>
        <w:shd w:val="clear" w:color="auto" w:fill="1D7E5D" w:themeFill="accent3"/>
        <w:vAlign w:val="bottom"/>
      </w:tcPr>
    </w:tblStylePr>
    <w:tblStylePr w:type="nwCell">
      <w:rPr>
        <w:color w:val="F2F2F2" w:themeColor="background1" w:themeShade="F2"/>
      </w:rPr>
      <w:tblPr/>
      <w:tcPr>
        <w:tcBorders>
          <w:top w:val="nil"/>
          <w:left w:val="nil"/>
          <w:bottom w:val="single" w:sz="12" w:space="0" w:color="155E45" w:themeColor="accent3" w:themeShade="BF"/>
          <w:right w:val="nil"/>
          <w:insideH w:val="nil"/>
          <w:insideV w:val="nil"/>
          <w:tl2br w:val="nil"/>
          <w:tr2bl w:val="nil"/>
        </w:tcBorders>
        <w:shd w:val="clear" w:color="auto" w:fill="155E45" w:themeFill="accent3" w:themeFillShade="BF"/>
      </w:tcPr>
    </w:tblStylePr>
  </w:style>
  <w:style w:type="paragraph" w:customStyle="1" w:styleId="Heading5NoNumber">
    <w:name w:val="Heading 5 No Number"/>
    <w:basedOn w:val="Heading5"/>
    <w:uiPriority w:val="99"/>
    <w:qFormat/>
    <w:rsid w:val="00512BFA"/>
    <w:pPr>
      <w:numPr>
        <w:ilvl w:val="0"/>
        <w:numId w:val="0"/>
      </w:numPr>
    </w:pPr>
  </w:style>
  <w:style w:type="paragraph" w:customStyle="1" w:styleId="Heading6NoNumber">
    <w:name w:val="Heading 6 No Number"/>
    <w:basedOn w:val="Heading6"/>
    <w:uiPriority w:val="99"/>
    <w:qFormat/>
    <w:rsid w:val="00512BFA"/>
    <w:pPr>
      <w:numPr>
        <w:ilvl w:val="0"/>
        <w:numId w:val="0"/>
      </w:numPr>
    </w:pPr>
  </w:style>
  <w:style w:type="character" w:styleId="CommentReference">
    <w:name w:val="annotation reference"/>
    <w:basedOn w:val="DefaultParagraphFont"/>
    <w:uiPriority w:val="99"/>
    <w:unhideWhenUsed/>
    <w:rsid w:val="00226526"/>
    <w:rPr>
      <w:sz w:val="16"/>
      <w:szCs w:val="16"/>
    </w:rPr>
  </w:style>
  <w:style w:type="paragraph" w:styleId="CommentText">
    <w:name w:val="annotation text"/>
    <w:basedOn w:val="Normal"/>
    <w:link w:val="CommentTextChar"/>
    <w:uiPriority w:val="99"/>
    <w:unhideWhenUsed/>
    <w:rsid w:val="00226526"/>
    <w:pPr>
      <w:spacing w:line="240" w:lineRule="auto"/>
    </w:pPr>
    <w:rPr>
      <w:sz w:val="20"/>
      <w:szCs w:val="20"/>
    </w:rPr>
  </w:style>
  <w:style w:type="character" w:customStyle="1" w:styleId="CommentTextChar">
    <w:name w:val="Comment Text Char"/>
    <w:basedOn w:val="DefaultParagraphFont"/>
    <w:link w:val="CommentText"/>
    <w:uiPriority w:val="99"/>
    <w:rsid w:val="00226526"/>
    <w:rPr>
      <w:color w:val="0D382B" w:themeColor="text2"/>
      <w:sz w:val="20"/>
      <w:szCs w:val="20"/>
    </w:rPr>
  </w:style>
  <w:style w:type="paragraph" w:styleId="CommentSubject">
    <w:name w:val="annotation subject"/>
    <w:basedOn w:val="CommentText"/>
    <w:next w:val="CommentText"/>
    <w:link w:val="CommentSubjectChar"/>
    <w:uiPriority w:val="99"/>
    <w:semiHidden/>
    <w:unhideWhenUsed/>
    <w:rsid w:val="00226526"/>
    <w:rPr>
      <w:b/>
      <w:bCs/>
    </w:rPr>
  </w:style>
  <w:style w:type="character" w:customStyle="1" w:styleId="CommentSubjectChar">
    <w:name w:val="Comment Subject Char"/>
    <w:basedOn w:val="CommentTextChar"/>
    <w:link w:val="CommentSubject"/>
    <w:uiPriority w:val="99"/>
    <w:semiHidden/>
    <w:rsid w:val="00226526"/>
    <w:rPr>
      <w:b/>
      <w:bCs/>
      <w:color w:val="0D382B" w:themeColor="text2"/>
      <w:sz w:val="20"/>
      <w:szCs w:val="20"/>
    </w:rPr>
  </w:style>
  <w:style w:type="paragraph" w:styleId="Revision">
    <w:name w:val="Revision"/>
    <w:hidden/>
    <w:uiPriority w:val="99"/>
    <w:semiHidden/>
    <w:rsid w:val="009D395E"/>
    <w:pPr>
      <w:spacing w:after="0" w:line="240" w:lineRule="auto"/>
    </w:pPr>
    <w:rPr>
      <w:color w:val="0D382B" w:themeColor="text2"/>
    </w:rPr>
  </w:style>
  <w:style w:type="character" w:styleId="Mention">
    <w:name w:val="Mention"/>
    <w:basedOn w:val="DefaultParagraphFont"/>
    <w:uiPriority w:val="99"/>
    <w:unhideWhenUsed/>
    <w:rsid w:val="00490D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279707">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1307856782">
      <w:bodyDiv w:val="1"/>
      <w:marLeft w:val="0"/>
      <w:marRight w:val="0"/>
      <w:marTop w:val="0"/>
      <w:marBottom w:val="0"/>
      <w:divBdr>
        <w:top w:val="none" w:sz="0" w:space="0" w:color="auto"/>
        <w:left w:val="none" w:sz="0" w:space="0" w:color="auto"/>
        <w:bottom w:val="none" w:sz="0" w:space="0" w:color="auto"/>
        <w:right w:val="none" w:sz="0" w:space="0" w:color="auto"/>
      </w:divBdr>
    </w:div>
    <w:div w:id="1387989466">
      <w:bodyDiv w:val="1"/>
      <w:marLeft w:val="0"/>
      <w:marRight w:val="0"/>
      <w:marTop w:val="0"/>
      <w:marBottom w:val="0"/>
      <w:divBdr>
        <w:top w:val="none" w:sz="0" w:space="0" w:color="auto"/>
        <w:left w:val="none" w:sz="0" w:space="0" w:color="auto"/>
        <w:bottom w:val="none" w:sz="0" w:space="0" w:color="auto"/>
        <w:right w:val="none" w:sz="0" w:space="0" w:color="auto"/>
      </w:divBdr>
    </w:div>
    <w:div w:id="1477525857">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 w:id="1768191664">
      <w:bodyDiv w:val="1"/>
      <w:marLeft w:val="0"/>
      <w:marRight w:val="0"/>
      <w:marTop w:val="0"/>
      <w:marBottom w:val="0"/>
      <w:divBdr>
        <w:top w:val="none" w:sz="0" w:space="0" w:color="auto"/>
        <w:left w:val="none" w:sz="0" w:space="0" w:color="auto"/>
        <w:bottom w:val="none" w:sz="0" w:space="0" w:color="auto"/>
        <w:right w:val="none" w:sz="0" w:space="0" w:color="auto"/>
      </w:divBdr>
    </w:div>
    <w:div w:id="185036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customXml" Target="../customXml/item4.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ntTable" Target="fontTable.xml"/><Relationship Id="rId27"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0FC1B7AA04C4700B664A0631DBC8E14"/>
        <w:category>
          <w:name w:val="General"/>
          <w:gallery w:val="placeholder"/>
        </w:category>
        <w:types>
          <w:type w:val="bbPlcHdr"/>
        </w:types>
        <w:behaviors>
          <w:behavior w:val="content"/>
        </w:behaviors>
        <w:guid w:val="{C683E662-8E44-4715-9F99-5C3DC6F5E357}"/>
      </w:docPartPr>
      <w:docPartBody>
        <w:p w:rsidR="003460BE" w:rsidRDefault="00482454">
          <w:pPr>
            <w:pStyle w:val="20FC1B7AA04C4700B664A0631DBC8E14"/>
          </w:pPr>
          <w:r>
            <w:rPr>
              <w:rStyle w:val="PlaceholderText"/>
            </w:rPr>
            <w:t>[Enter title]</w:t>
          </w:r>
        </w:p>
      </w:docPartBody>
    </w:docPart>
    <w:docPart>
      <w:docPartPr>
        <w:name w:val="DC5FB763842740CEA692C53D808C3939"/>
        <w:category>
          <w:name w:val="General"/>
          <w:gallery w:val="placeholder"/>
        </w:category>
        <w:types>
          <w:type w:val="bbPlcHdr"/>
        </w:types>
        <w:behaviors>
          <w:behavior w:val="content"/>
        </w:behaviors>
        <w:guid w:val="{316E141D-0E96-411E-B770-E088F789F756}"/>
      </w:docPartPr>
      <w:docPartBody>
        <w:p w:rsidR="003460BE" w:rsidRDefault="00482454">
          <w:pPr>
            <w:pStyle w:val="DC5FB763842740CEA692C53D808C3939"/>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D4"/>
    <w:rsid w:val="00044935"/>
    <w:rsid w:val="00045292"/>
    <w:rsid w:val="000D0471"/>
    <w:rsid w:val="000D24F4"/>
    <w:rsid w:val="001030DC"/>
    <w:rsid w:val="00145947"/>
    <w:rsid w:val="001D6F1A"/>
    <w:rsid w:val="002043FB"/>
    <w:rsid w:val="00264E34"/>
    <w:rsid w:val="00292B93"/>
    <w:rsid w:val="00293BA2"/>
    <w:rsid w:val="00293D73"/>
    <w:rsid w:val="002E04B4"/>
    <w:rsid w:val="002F1393"/>
    <w:rsid w:val="00332F73"/>
    <w:rsid w:val="003460BE"/>
    <w:rsid w:val="00374006"/>
    <w:rsid w:val="003E2EDA"/>
    <w:rsid w:val="00426222"/>
    <w:rsid w:val="00437836"/>
    <w:rsid w:val="004565E8"/>
    <w:rsid w:val="00465AC6"/>
    <w:rsid w:val="0047155E"/>
    <w:rsid w:val="00482454"/>
    <w:rsid w:val="004D1AF5"/>
    <w:rsid w:val="004F4580"/>
    <w:rsid w:val="00584AA5"/>
    <w:rsid w:val="00586A93"/>
    <w:rsid w:val="00611D51"/>
    <w:rsid w:val="0061652E"/>
    <w:rsid w:val="00622484"/>
    <w:rsid w:val="0062767E"/>
    <w:rsid w:val="006E10FA"/>
    <w:rsid w:val="00751444"/>
    <w:rsid w:val="00765C6B"/>
    <w:rsid w:val="00794AC6"/>
    <w:rsid w:val="007B2838"/>
    <w:rsid w:val="007C7797"/>
    <w:rsid w:val="007F5B17"/>
    <w:rsid w:val="00811098"/>
    <w:rsid w:val="00820920"/>
    <w:rsid w:val="00827747"/>
    <w:rsid w:val="00834369"/>
    <w:rsid w:val="008842A3"/>
    <w:rsid w:val="009168DD"/>
    <w:rsid w:val="009537D4"/>
    <w:rsid w:val="009642D6"/>
    <w:rsid w:val="00980ACC"/>
    <w:rsid w:val="00986BE2"/>
    <w:rsid w:val="009E4EB6"/>
    <w:rsid w:val="00A144E2"/>
    <w:rsid w:val="00A2357E"/>
    <w:rsid w:val="00A347AC"/>
    <w:rsid w:val="00A34DCA"/>
    <w:rsid w:val="00A54BAF"/>
    <w:rsid w:val="00A55A8A"/>
    <w:rsid w:val="00A80BC1"/>
    <w:rsid w:val="00A87665"/>
    <w:rsid w:val="00AA4A9E"/>
    <w:rsid w:val="00AF4220"/>
    <w:rsid w:val="00B800E5"/>
    <w:rsid w:val="00B93A12"/>
    <w:rsid w:val="00B944B8"/>
    <w:rsid w:val="00BC3A66"/>
    <w:rsid w:val="00C9552B"/>
    <w:rsid w:val="00CA4F1E"/>
    <w:rsid w:val="00CE6449"/>
    <w:rsid w:val="00D04896"/>
    <w:rsid w:val="00D10029"/>
    <w:rsid w:val="00D11769"/>
    <w:rsid w:val="00D12B51"/>
    <w:rsid w:val="00D61DB9"/>
    <w:rsid w:val="00D86EB2"/>
    <w:rsid w:val="00DA7800"/>
    <w:rsid w:val="00E1377E"/>
    <w:rsid w:val="00E22BF0"/>
    <w:rsid w:val="00EF0D7E"/>
    <w:rsid w:val="00EF546A"/>
    <w:rsid w:val="00F11F6B"/>
    <w:rsid w:val="00F275E7"/>
    <w:rsid w:val="00F33589"/>
    <w:rsid w:val="00F51CB0"/>
    <w:rsid w:val="00F61BC5"/>
    <w:rsid w:val="00F83472"/>
    <w:rsid w:val="00F921B4"/>
    <w:rsid w:val="00FB1B7A"/>
    <w:rsid w:val="00FE67D4"/>
    <w:rsid w:val="00FF4E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20FC1B7AA04C4700B664A0631DBC8E14">
    <w:name w:val="20FC1B7AA04C4700B664A0631DBC8E14"/>
  </w:style>
  <w:style w:type="paragraph" w:customStyle="1" w:styleId="DC5FB763842740CEA692C53D808C3939">
    <w:name w:val="DC5FB763842740CEA692C53D808C39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outherlyTen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1D7E5D"/>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2.xml><?xml version="1.0" encoding="utf-8"?>
<ccMap xmlns="http://schemas.openxmlformats.org/officeDocument/2006/SotS">
  <CCMapElement_46577992/>
  <ccElement_CoverDate/>
  <ccElement_Cover_Status/>
  <ccElement_Classification/>
  <CCMapElement_335192796/>
</ccMap>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2.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3.xml><?xml version="1.0" encoding="utf-8"?>
<ds:datastoreItem xmlns:ds="http://schemas.openxmlformats.org/officeDocument/2006/customXml" ds:itemID="{69CFAF2D-5C33-486A-AC70-F43B09D947C9}"/>
</file>

<file path=customXml/itemProps4.xml><?xml version="1.0" encoding="utf-8"?>
<ds:datastoreItem xmlns:ds="http://schemas.openxmlformats.org/officeDocument/2006/customXml" ds:itemID="{3F99BF56-D62F-41B5-A0B8-03754F72CF0A}"/>
</file>

<file path=customXml/itemProps5.xml><?xml version="1.0" encoding="utf-8"?>
<ds:datastoreItem xmlns:ds="http://schemas.openxmlformats.org/officeDocument/2006/customXml" ds:itemID="{55297376-1380-4F80-94D9-CED2E61C56B1}"/>
</file>

<file path=docProps/app.xml><?xml version="1.0" encoding="utf-8"?>
<Properties xmlns="http://schemas.openxmlformats.org/officeDocument/2006/extended-properties" xmlns:vt="http://schemas.openxmlformats.org/officeDocument/2006/docPropsVTypes">
  <Template>Normal</Template>
  <TotalTime>0</TotalTime>
  <Pages>34</Pages>
  <Words>6883</Words>
  <Characters>39235</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2026-05-12T00:51:00Z</dcterms:created>
  <dcterms:modified xsi:type="dcterms:W3CDTF">2026-05-12T00:51:00Z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y fmtid="{D5CDD505-2E9C-101B-9397-08002B2CF9AE}" pid="4" name="GrammarlyDocumentId">
    <vt:lpwstr>13323312-5de0-4952-8aa0-0ca022a909b7</vt:lpwstr>
  </property>
</Properties>
</file>