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34353875" w:rsidR="00C403D3" w:rsidRPr="00744EC3" w:rsidRDefault="000851B8" w:rsidP="00744EC3">
          <w:pPr>
            <w:pStyle w:val="Cover-Anchor"/>
          </w:pPr>
          <w:r>
            <w:rPr>
              <w:noProof/>
            </w:rPr>
            <w:drawing>
              <wp:anchor distT="0" distB="0" distL="114300" distR="114300" simplePos="0" relativeHeight="251658241" behindDoc="1" locked="0" layoutInCell="1" allowOverlap="1" wp14:anchorId="12B52431" wp14:editId="02E198C8">
                <wp:simplePos x="0" y="0"/>
                <wp:positionH relativeFrom="column">
                  <wp:posOffset>3211097</wp:posOffset>
                </wp:positionH>
                <wp:positionV relativeFrom="paragraph">
                  <wp:posOffset>-815340</wp:posOffset>
                </wp:positionV>
                <wp:extent cx="3753378" cy="2681363"/>
                <wp:effectExtent l="0" t="0" r="0" b="5080"/>
                <wp:wrapNone/>
                <wp:docPr id="150351472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14726"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78C3B7F1" wp14:editId="0479004D">
                    <wp:simplePos x="0" y="0"/>
                    <wp:positionH relativeFrom="column">
                      <wp:posOffset>-610327</wp:posOffset>
                    </wp:positionH>
                    <wp:positionV relativeFrom="paragraph">
                      <wp:posOffset>-815340</wp:posOffset>
                    </wp:positionV>
                    <wp:extent cx="3979470" cy="5334782"/>
                    <wp:effectExtent l="0" t="0" r="2540" b="0"/>
                    <wp:wrapNone/>
                    <wp:docPr id="1794965247"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FF337" id="Rectangle 15" o:spid="_x0000_s1026" alt="&quot;&quot;" style="position:absolute;margin-left:-48.05pt;margin-top:-64.2pt;width:313.35pt;height:420.05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z5Cy&#10;3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6" behindDoc="1" locked="0" layoutInCell="1" allowOverlap="1" wp14:anchorId="7F199A85" wp14:editId="0BB464F4">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6B13E140" w:rsidR="00C403D3" w:rsidRPr="00C772A1" w:rsidRDefault="000851B8" w:rsidP="007F38D3">
          <w:pPr>
            <w:pStyle w:val="Cover1Title"/>
          </w:pPr>
          <w:r>
            <w:rPr>
              <w:noProof/>
            </w:rPr>
            <mc:AlternateContent>
              <mc:Choice Requires="wps">
                <w:drawing>
                  <wp:anchor distT="0" distB="0" distL="114300" distR="114300" simplePos="0" relativeHeight="251658240" behindDoc="1" locked="0" layoutInCell="1" allowOverlap="1" wp14:anchorId="74B55499" wp14:editId="3AD11A10">
                    <wp:simplePos x="0" y="0"/>
                    <wp:positionH relativeFrom="column">
                      <wp:posOffset>3220766</wp:posOffset>
                    </wp:positionH>
                    <wp:positionV relativeFrom="paragraph">
                      <wp:posOffset>664603</wp:posOffset>
                    </wp:positionV>
                    <wp:extent cx="3903894" cy="2669932"/>
                    <wp:effectExtent l="0" t="0" r="1905" b="0"/>
                    <wp:wrapNone/>
                    <wp:docPr id="1187463230"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5CFDF6" id="Freeform: Shape 15" o:spid="_x0000_s1026" alt="&quot;&quot;" style="position:absolute;margin-left:253.6pt;margin-top:52.35pt;width:307.4pt;height:210.2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BFm2HR3gAAAAwBAAAPAAAAZHJzL2Rvd25yZXYueG1sTI/BTsMwEETvSPyD&#10;tUhcELVrUYJCnKpFgp4p9MDNjU0cYa8j223Tv2d7guNqnmbfNMspeHa0KQ8RFcxnApjFLpoBewWf&#10;H6/3T8By0Wi0j2gVnG2GZXt91ejaxBO+2+O29IxKMNdagStlrDnPnbNB51kcLVL2HVPQhc7Uc5P0&#10;icqD51KIRx70gPTB6dG+ONv9bA9Bwe4s3+7SqNeb3dp/baqqrFxnlLq9mVbPwIqdyh8MF31Sh5ac&#10;9vGAJjOvYCEqSSgF4qECdiHmUtK8PWVyIYG3Df8/ov0FAAD//wMAUEsBAi0AFAAGAAgAAAAhALaD&#10;OJL+AAAA4QEAABMAAAAAAAAAAAAAAAAAAAAAAFtDb250ZW50X1R5cGVzXS54bWxQSwECLQAUAAYA&#10;CAAAACEAOP0h/9YAAACUAQAACwAAAAAAAAAAAAAAAAAvAQAAX3JlbHMvLnJlbHNQSwECLQAUAAYA&#10;CAAAACEAH6CokFYIAADtMAAADgAAAAAAAAAAAAAAAAAuAgAAZHJzL2Uyb0RvYy54bWxQSwECLQAU&#10;AAYACAAAACEARZth0d4AAAAMAQAADwAAAAAAAAAAAAAAAACwCgAAZHJzL2Rvd25yZXYueG1sUEsF&#10;BgAAAAAEAAQA8wAAALs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FD6B130F3B564D3FA62EB3013517EA28"/>
              </w:placeholder>
              <w:dataBinding w:prefixMappings="xmlns:ns0='http://schemas.openxmlformats.org/officeDocument/2006/SotS' " w:xpath="/ns0:ccMap[1]/ns0:CCMapElement_930389978[1]" w:storeItemID="{4B5F67CE-3495-4674-B481-829A7A646387}"/>
              <w:text/>
            </w:sdtPr>
            <w:sdtEndPr/>
            <w:sdtContent>
              <w:r w:rsidR="005D6591" w:rsidRPr="005D6591">
                <w:t>Commonwealth Environmental Impact Statement</w:t>
              </w:r>
            </w:sdtContent>
          </w:sdt>
        </w:p>
        <w:p w14:paraId="7A4639B5" w14:textId="724C65CB" w:rsidR="00C403D3" w:rsidRDefault="008C0B4D" w:rsidP="007B6652">
          <w:pPr>
            <w:pStyle w:val="Cover2Subtitle"/>
          </w:pPr>
          <w:sdt>
            <w:sdtPr>
              <w:alias w:val="CoverSubtitle"/>
              <w:tag w:val="CoverSubtitle"/>
              <w:id w:val="912744472"/>
              <w:placeholder>
                <w:docPart w:val="8DB6CDDF68B14A3C83B93801D92BA488"/>
              </w:placeholder>
              <w:text/>
            </w:sdtPr>
            <w:sdtEndPr/>
            <w:sdtContent>
              <w:r w:rsidR="00364ACA" w:rsidRPr="00C82DBD">
                <w:t>Chapter</w:t>
              </w:r>
              <w:r w:rsidR="00364ACA">
                <w:t xml:space="preserve"> 1</w:t>
              </w:r>
              <w:r w:rsidR="00D769EF">
                <w:t>7</w:t>
              </w:r>
              <w:r w:rsidR="00364ACA" w:rsidRPr="00C82DBD">
                <w:t xml:space="preserve"> –</w:t>
              </w:r>
              <w:r w:rsidR="00364ACA">
                <w:t xml:space="preserve"> Shipping and navigation</w:t>
              </w:r>
            </w:sdtContent>
          </w:sdt>
        </w:p>
        <w:p w14:paraId="7320C239" w14:textId="511E3B12" w:rsidR="00C403D3" w:rsidRPr="007B6652" w:rsidRDefault="000851B8" w:rsidP="007B6652">
          <w:pPr>
            <w:pStyle w:val="Cover-Anchor"/>
          </w:pPr>
          <w:r>
            <w:rPr>
              <w:noProof/>
            </w:rPr>
            <w:drawing>
              <wp:anchor distT="0" distB="0" distL="114300" distR="114300" simplePos="0" relativeHeight="251658242" behindDoc="1" locked="0" layoutInCell="1" allowOverlap="1" wp14:anchorId="0FCCEF9E" wp14:editId="23AED047">
                <wp:simplePos x="0" y="0"/>
                <wp:positionH relativeFrom="column">
                  <wp:posOffset>-612140</wp:posOffset>
                </wp:positionH>
                <wp:positionV relativeFrom="paragraph">
                  <wp:posOffset>828822</wp:posOffset>
                </wp:positionV>
                <wp:extent cx="7554387" cy="5371618"/>
                <wp:effectExtent l="0" t="0" r="8890" b="635"/>
                <wp:wrapNone/>
                <wp:docPr id="84186678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66785"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HAnsi" w:hAnsiTheme="minorHAnsi" w:cstheme="minorBidi"/>
          <w:bCs w:val="0"/>
          <w:color w:val="auto"/>
          <w:sz w:val="22"/>
          <w:szCs w:val="22"/>
        </w:rPr>
        <w:id w:val="1319923387"/>
        <w:docPartObj>
          <w:docPartGallery w:val="Table of Contents"/>
          <w:docPartUnique/>
        </w:docPartObj>
      </w:sdtPr>
      <w:sdtEndPr>
        <w:rPr>
          <w:b/>
          <w:noProof/>
          <w:color w:val="0D382B" w:themeColor="text2"/>
        </w:rPr>
      </w:sdtEndPr>
      <w:sdtContent>
        <w:p w14:paraId="4AC7ED15" w14:textId="77777777" w:rsidR="00210C8C" w:rsidRDefault="00210C8C" w:rsidP="00210C8C">
          <w:pPr>
            <w:pStyle w:val="TOCHeading"/>
            <w:pageBreakBefore/>
          </w:pPr>
          <w:r>
            <w:t>Table of Contents</w:t>
          </w:r>
        </w:p>
        <w:p w14:paraId="7A19EA29" w14:textId="20EF01AE" w:rsidR="00BE3B36"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888518" w:history="1">
            <w:r w:rsidR="00BE3B36" w:rsidRPr="0001238E">
              <w:rPr>
                <w:rStyle w:val="Hyperlink"/>
              </w:rPr>
              <w:t>Chapter 17</w:t>
            </w:r>
            <w:r w:rsidR="00BE3B36">
              <w:rPr>
                <w:rFonts w:eastAsiaTheme="minorEastAsia"/>
                <w:color w:val="auto"/>
                <w:kern w:val="2"/>
                <w:sz w:val="24"/>
                <w:szCs w:val="24"/>
                <w:lang w:eastAsia="en-AU"/>
                <w14:ligatures w14:val="standardContextual"/>
              </w:rPr>
              <w:tab/>
            </w:r>
            <w:r w:rsidR="00BE3B36" w:rsidRPr="0001238E">
              <w:rPr>
                <w:rStyle w:val="Hyperlink"/>
              </w:rPr>
              <w:t>Shipping and Navigation</w:t>
            </w:r>
            <w:r w:rsidR="00BE3B36">
              <w:rPr>
                <w:webHidden/>
              </w:rPr>
              <w:tab/>
            </w:r>
            <w:r w:rsidR="00BE3B36">
              <w:rPr>
                <w:webHidden/>
              </w:rPr>
              <w:fldChar w:fldCharType="begin"/>
            </w:r>
            <w:r w:rsidR="00BE3B36">
              <w:rPr>
                <w:webHidden/>
              </w:rPr>
              <w:instrText xml:space="preserve"> PAGEREF _Toc228888518 \h </w:instrText>
            </w:r>
            <w:r w:rsidR="00BE3B36">
              <w:rPr>
                <w:webHidden/>
              </w:rPr>
            </w:r>
            <w:r w:rsidR="00BE3B36">
              <w:rPr>
                <w:webHidden/>
              </w:rPr>
              <w:fldChar w:fldCharType="separate"/>
            </w:r>
            <w:r w:rsidR="00BE3B36">
              <w:rPr>
                <w:webHidden/>
              </w:rPr>
              <w:t>17-1</w:t>
            </w:r>
            <w:r w:rsidR="00BE3B36">
              <w:rPr>
                <w:webHidden/>
              </w:rPr>
              <w:fldChar w:fldCharType="end"/>
            </w:r>
          </w:hyperlink>
        </w:p>
        <w:p w14:paraId="4F3924C6" w14:textId="4BEB5BBC" w:rsidR="00BE3B36" w:rsidRDefault="00BE3B36">
          <w:pPr>
            <w:pStyle w:val="TOC2"/>
            <w:rPr>
              <w:color w:val="auto"/>
              <w:sz w:val="24"/>
              <w:szCs w:val="24"/>
            </w:rPr>
          </w:pPr>
          <w:hyperlink w:anchor="_Toc228888519" w:history="1">
            <w:r w:rsidRPr="0001238E">
              <w:rPr>
                <w:rStyle w:val="Hyperlink"/>
              </w:rPr>
              <w:t>17.1</w:t>
            </w:r>
            <w:r>
              <w:rPr>
                <w:color w:val="auto"/>
                <w:sz w:val="24"/>
                <w:szCs w:val="24"/>
              </w:rPr>
              <w:tab/>
            </w:r>
            <w:r w:rsidRPr="0001238E">
              <w:rPr>
                <w:rStyle w:val="Hyperlink"/>
              </w:rPr>
              <w:t>Introduction</w:t>
            </w:r>
            <w:r>
              <w:rPr>
                <w:webHidden/>
              </w:rPr>
              <w:tab/>
            </w:r>
            <w:r>
              <w:rPr>
                <w:webHidden/>
              </w:rPr>
              <w:fldChar w:fldCharType="begin"/>
            </w:r>
            <w:r>
              <w:rPr>
                <w:webHidden/>
              </w:rPr>
              <w:instrText xml:space="preserve"> PAGEREF _Toc228888519 \h </w:instrText>
            </w:r>
            <w:r>
              <w:rPr>
                <w:webHidden/>
              </w:rPr>
            </w:r>
            <w:r>
              <w:rPr>
                <w:webHidden/>
              </w:rPr>
              <w:fldChar w:fldCharType="separate"/>
            </w:r>
            <w:r>
              <w:rPr>
                <w:webHidden/>
              </w:rPr>
              <w:t>17-1</w:t>
            </w:r>
            <w:r>
              <w:rPr>
                <w:webHidden/>
              </w:rPr>
              <w:fldChar w:fldCharType="end"/>
            </w:r>
          </w:hyperlink>
        </w:p>
        <w:p w14:paraId="5E449FC3" w14:textId="51302466" w:rsidR="00BE3B36" w:rsidRDefault="00BE3B36">
          <w:pPr>
            <w:pStyle w:val="TOC2"/>
            <w:rPr>
              <w:color w:val="auto"/>
              <w:sz w:val="24"/>
              <w:szCs w:val="24"/>
            </w:rPr>
          </w:pPr>
          <w:hyperlink w:anchor="_Toc228888520" w:history="1">
            <w:r w:rsidRPr="0001238E">
              <w:rPr>
                <w:rStyle w:val="Hyperlink"/>
              </w:rPr>
              <w:t>17.2</w:t>
            </w:r>
            <w:r>
              <w:rPr>
                <w:color w:val="auto"/>
                <w:sz w:val="24"/>
                <w:szCs w:val="24"/>
              </w:rPr>
              <w:tab/>
            </w:r>
            <w:r w:rsidRPr="0001238E">
              <w:rPr>
                <w:rStyle w:val="Hyperlink"/>
              </w:rPr>
              <w:t>Assessment scope</w:t>
            </w:r>
            <w:r>
              <w:rPr>
                <w:webHidden/>
              </w:rPr>
              <w:tab/>
            </w:r>
            <w:r>
              <w:rPr>
                <w:webHidden/>
              </w:rPr>
              <w:fldChar w:fldCharType="begin"/>
            </w:r>
            <w:r>
              <w:rPr>
                <w:webHidden/>
              </w:rPr>
              <w:instrText xml:space="preserve"> PAGEREF _Toc228888520 \h </w:instrText>
            </w:r>
            <w:r>
              <w:rPr>
                <w:webHidden/>
              </w:rPr>
            </w:r>
            <w:r>
              <w:rPr>
                <w:webHidden/>
              </w:rPr>
              <w:fldChar w:fldCharType="separate"/>
            </w:r>
            <w:r>
              <w:rPr>
                <w:webHidden/>
              </w:rPr>
              <w:t>17-2</w:t>
            </w:r>
            <w:r>
              <w:rPr>
                <w:webHidden/>
              </w:rPr>
              <w:fldChar w:fldCharType="end"/>
            </w:r>
          </w:hyperlink>
        </w:p>
        <w:p w14:paraId="09B1E1E5" w14:textId="458EEF7A" w:rsidR="00BE3B36" w:rsidRDefault="00BE3B36">
          <w:pPr>
            <w:pStyle w:val="TOC3"/>
            <w:tabs>
              <w:tab w:val="left" w:pos="1985"/>
            </w:tabs>
            <w:rPr>
              <w:color w:val="auto"/>
              <w:sz w:val="24"/>
              <w:szCs w:val="24"/>
            </w:rPr>
          </w:pPr>
          <w:hyperlink w:anchor="_Toc228888521" w:history="1">
            <w:r w:rsidRPr="0001238E">
              <w:rPr>
                <w:rStyle w:val="Hyperlink"/>
              </w:rPr>
              <w:t>17.2.1</w:t>
            </w:r>
            <w:r>
              <w:rPr>
                <w:color w:val="auto"/>
                <w:sz w:val="24"/>
                <w:szCs w:val="24"/>
              </w:rPr>
              <w:tab/>
            </w:r>
            <w:r w:rsidRPr="0001238E">
              <w:rPr>
                <w:rStyle w:val="Hyperlink"/>
              </w:rPr>
              <w:t>Commonwealth matters</w:t>
            </w:r>
            <w:r>
              <w:rPr>
                <w:webHidden/>
              </w:rPr>
              <w:tab/>
            </w:r>
            <w:r>
              <w:rPr>
                <w:webHidden/>
              </w:rPr>
              <w:fldChar w:fldCharType="begin"/>
            </w:r>
            <w:r>
              <w:rPr>
                <w:webHidden/>
              </w:rPr>
              <w:instrText xml:space="preserve"> PAGEREF _Toc228888521 \h </w:instrText>
            </w:r>
            <w:r>
              <w:rPr>
                <w:webHidden/>
              </w:rPr>
            </w:r>
            <w:r>
              <w:rPr>
                <w:webHidden/>
              </w:rPr>
              <w:fldChar w:fldCharType="separate"/>
            </w:r>
            <w:r>
              <w:rPr>
                <w:webHidden/>
              </w:rPr>
              <w:t>17-2</w:t>
            </w:r>
            <w:r>
              <w:rPr>
                <w:webHidden/>
              </w:rPr>
              <w:fldChar w:fldCharType="end"/>
            </w:r>
          </w:hyperlink>
        </w:p>
        <w:p w14:paraId="0833D0CE" w14:textId="09D5CF2A" w:rsidR="00BE3B36" w:rsidRDefault="00BE3B36">
          <w:pPr>
            <w:pStyle w:val="TOC2"/>
            <w:rPr>
              <w:color w:val="auto"/>
              <w:sz w:val="24"/>
              <w:szCs w:val="24"/>
            </w:rPr>
          </w:pPr>
          <w:hyperlink w:anchor="_Toc228888522" w:history="1">
            <w:r w:rsidRPr="0001238E">
              <w:rPr>
                <w:rStyle w:val="Hyperlink"/>
              </w:rPr>
              <w:t>17.3</w:t>
            </w:r>
            <w:r>
              <w:rPr>
                <w:color w:val="auto"/>
                <w:sz w:val="24"/>
                <w:szCs w:val="24"/>
              </w:rPr>
              <w:tab/>
            </w:r>
            <w:r w:rsidRPr="0001238E">
              <w:rPr>
                <w:rStyle w:val="Hyperlink"/>
              </w:rPr>
              <w:t>Evaluation framework</w:t>
            </w:r>
            <w:r>
              <w:rPr>
                <w:webHidden/>
              </w:rPr>
              <w:tab/>
            </w:r>
            <w:r>
              <w:rPr>
                <w:webHidden/>
              </w:rPr>
              <w:fldChar w:fldCharType="begin"/>
            </w:r>
            <w:r>
              <w:rPr>
                <w:webHidden/>
              </w:rPr>
              <w:instrText xml:space="preserve"> PAGEREF _Toc228888522 \h </w:instrText>
            </w:r>
            <w:r>
              <w:rPr>
                <w:webHidden/>
              </w:rPr>
            </w:r>
            <w:r>
              <w:rPr>
                <w:webHidden/>
              </w:rPr>
              <w:fldChar w:fldCharType="separate"/>
            </w:r>
            <w:r>
              <w:rPr>
                <w:webHidden/>
              </w:rPr>
              <w:t>17-3</w:t>
            </w:r>
            <w:r>
              <w:rPr>
                <w:webHidden/>
              </w:rPr>
              <w:fldChar w:fldCharType="end"/>
            </w:r>
          </w:hyperlink>
        </w:p>
        <w:p w14:paraId="46DE34AB" w14:textId="467E6A95" w:rsidR="00BE3B36" w:rsidRDefault="00BE3B36">
          <w:pPr>
            <w:pStyle w:val="TOC3"/>
            <w:tabs>
              <w:tab w:val="left" w:pos="1985"/>
            </w:tabs>
            <w:rPr>
              <w:color w:val="auto"/>
              <w:sz w:val="24"/>
              <w:szCs w:val="24"/>
            </w:rPr>
          </w:pPr>
          <w:hyperlink w:anchor="_Toc228888523" w:history="1">
            <w:r w:rsidRPr="0001238E">
              <w:rPr>
                <w:rStyle w:val="Hyperlink"/>
              </w:rPr>
              <w:t>17.3.1</w:t>
            </w:r>
            <w:r>
              <w:rPr>
                <w:color w:val="auto"/>
                <w:sz w:val="24"/>
                <w:szCs w:val="24"/>
              </w:rPr>
              <w:tab/>
            </w:r>
            <w:r w:rsidRPr="0001238E">
              <w:rPr>
                <w:rStyle w:val="Hyperlink"/>
              </w:rPr>
              <w:t>Key legislation, policy, guidelines and standards</w:t>
            </w:r>
            <w:r>
              <w:rPr>
                <w:webHidden/>
              </w:rPr>
              <w:tab/>
            </w:r>
            <w:r>
              <w:rPr>
                <w:webHidden/>
              </w:rPr>
              <w:fldChar w:fldCharType="begin"/>
            </w:r>
            <w:r>
              <w:rPr>
                <w:webHidden/>
              </w:rPr>
              <w:instrText xml:space="preserve"> PAGEREF _Toc228888523 \h </w:instrText>
            </w:r>
            <w:r>
              <w:rPr>
                <w:webHidden/>
              </w:rPr>
            </w:r>
            <w:r>
              <w:rPr>
                <w:webHidden/>
              </w:rPr>
              <w:fldChar w:fldCharType="separate"/>
            </w:r>
            <w:r>
              <w:rPr>
                <w:webHidden/>
              </w:rPr>
              <w:t>17-3</w:t>
            </w:r>
            <w:r>
              <w:rPr>
                <w:webHidden/>
              </w:rPr>
              <w:fldChar w:fldCharType="end"/>
            </w:r>
          </w:hyperlink>
        </w:p>
        <w:p w14:paraId="5597690C" w14:textId="713F04E1" w:rsidR="00BE3B36" w:rsidRDefault="00BE3B36">
          <w:pPr>
            <w:pStyle w:val="TOC3"/>
            <w:tabs>
              <w:tab w:val="left" w:pos="1985"/>
            </w:tabs>
            <w:rPr>
              <w:color w:val="auto"/>
              <w:sz w:val="24"/>
              <w:szCs w:val="24"/>
            </w:rPr>
          </w:pPr>
          <w:hyperlink w:anchor="_Toc228888524" w:history="1">
            <w:r w:rsidRPr="0001238E">
              <w:rPr>
                <w:rStyle w:val="Hyperlink"/>
              </w:rPr>
              <w:t>17.3.2</w:t>
            </w:r>
            <w:r>
              <w:rPr>
                <w:color w:val="auto"/>
                <w:sz w:val="24"/>
                <w:szCs w:val="24"/>
              </w:rPr>
              <w:tab/>
            </w:r>
            <w:r w:rsidRPr="0001238E">
              <w:rPr>
                <w:rStyle w:val="Hyperlink"/>
              </w:rPr>
              <w:t>Assessment criteria</w:t>
            </w:r>
            <w:r>
              <w:rPr>
                <w:webHidden/>
              </w:rPr>
              <w:tab/>
            </w:r>
            <w:r>
              <w:rPr>
                <w:webHidden/>
              </w:rPr>
              <w:fldChar w:fldCharType="begin"/>
            </w:r>
            <w:r>
              <w:rPr>
                <w:webHidden/>
              </w:rPr>
              <w:instrText xml:space="preserve"> PAGEREF _Toc228888524 \h </w:instrText>
            </w:r>
            <w:r>
              <w:rPr>
                <w:webHidden/>
              </w:rPr>
            </w:r>
            <w:r>
              <w:rPr>
                <w:webHidden/>
              </w:rPr>
              <w:fldChar w:fldCharType="separate"/>
            </w:r>
            <w:r>
              <w:rPr>
                <w:webHidden/>
              </w:rPr>
              <w:t>17-4</w:t>
            </w:r>
            <w:r>
              <w:rPr>
                <w:webHidden/>
              </w:rPr>
              <w:fldChar w:fldCharType="end"/>
            </w:r>
          </w:hyperlink>
        </w:p>
        <w:p w14:paraId="2CA5E4E6" w14:textId="5312B8B7" w:rsidR="00BE3B36" w:rsidRDefault="00BE3B36">
          <w:pPr>
            <w:pStyle w:val="TOC2"/>
            <w:rPr>
              <w:color w:val="auto"/>
              <w:sz w:val="24"/>
              <w:szCs w:val="24"/>
            </w:rPr>
          </w:pPr>
          <w:hyperlink w:anchor="_Toc228888525" w:history="1">
            <w:r w:rsidRPr="0001238E">
              <w:rPr>
                <w:rStyle w:val="Hyperlink"/>
              </w:rPr>
              <w:t>17.4</w:t>
            </w:r>
            <w:r>
              <w:rPr>
                <w:color w:val="auto"/>
                <w:sz w:val="24"/>
                <w:szCs w:val="24"/>
              </w:rPr>
              <w:tab/>
            </w:r>
            <w:r w:rsidRPr="0001238E">
              <w:rPr>
                <w:rStyle w:val="Hyperlink"/>
              </w:rPr>
              <w:t>Methods</w:t>
            </w:r>
            <w:r>
              <w:rPr>
                <w:webHidden/>
              </w:rPr>
              <w:tab/>
            </w:r>
            <w:r>
              <w:rPr>
                <w:webHidden/>
              </w:rPr>
              <w:fldChar w:fldCharType="begin"/>
            </w:r>
            <w:r>
              <w:rPr>
                <w:webHidden/>
              </w:rPr>
              <w:instrText xml:space="preserve"> PAGEREF _Toc228888525 \h </w:instrText>
            </w:r>
            <w:r>
              <w:rPr>
                <w:webHidden/>
              </w:rPr>
            </w:r>
            <w:r>
              <w:rPr>
                <w:webHidden/>
              </w:rPr>
              <w:fldChar w:fldCharType="separate"/>
            </w:r>
            <w:r>
              <w:rPr>
                <w:webHidden/>
              </w:rPr>
              <w:t>17-6</w:t>
            </w:r>
            <w:r>
              <w:rPr>
                <w:webHidden/>
              </w:rPr>
              <w:fldChar w:fldCharType="end"/>
            </w:r>
          </w:hyperlink>
        </w:p>
        <w:p w14:paraId="734B28D6" w14:textId="48FC06B1" w:rsidR="00BE3B36" w:rsidRDefault="00BE3B36">
          <w:pPr>
            <w:pStyle w:val="TOC2"/>
            <w:rPr>
              <w:color w:val="auto"/>
              <w:sz w:val="24"/>
              <w:szCs w:val="24"/>
            </w:rPr>
          </w:pPr>
          <w:hyperlink w:anchor="_Toc228888526" w:history="1">
            <w:r w:rsidRPr="0001238E">
              <w:rPr>
                <w:rStyle w:val="Hyperlink"/>
              </w:rPr>
              <w:t>17.5</w:t>
            </w:r>
            <w:r>
              <w:rPr>
                <w:color w:val="auto"/>
                <w:sz w:val="24"/>
                <w:szCs w:val="24"/>
              </w:rPr>
              <w:tab/>
            </w:r>
            <w:r w:rsidRPr="0001238E">
              <w:rPr>
                <w:rStyle w:val="Hyperlink"/>
              </w:rPr>
              <w:t>Existing environment</w:t>
            </w:r>
            <w:r>
              <w:rPr>
                <w:webHidden/>
              </w:rPr>
              <w:tab/>
            </w:r>
            <w:r>
              <w:rPr>
                <w:webHidden/>
              </w:rPr>
              <w:fldChar w:fldCharType="begin"/>
            </w:r>
            <w:r>
              <w:rPr>
                <w:webHidden/>
              </w:rPr>
              <w:instrText xml:space="preserve"> PAGEREF _Toc228888526 \h </w:instrText>
            </w:r>
            <w:r>
              <w:rPr>
                <w:webHidden/>
              </w:rPr>
            </w:r>
            <w:r>
              <w:rPr>
                <w:webHidden/>
              </w:rPr>
              <w:fldChar w:fldCharType="separate"/>
            </w:r>
            <w:r>
              <w:rPr>
                <w:webHidden/>
              </w:rPr>
              <w:t>17-10</w:t>
            </w:r>
            <w:r>
              <w:rPr>
                <w:webHidden/>
              </w:rPr>
              <w:fldChar w:fldCharType="end"/>
            </w:r>
          </w:hyperlink>
        </w:p>
        <w:p w14:paraId="256A9F6B" w14:textId="2781BD2D" w:rsidR="00BE3B36" w:rsidRDefault="00BE3B36">
          <w:pPr>
            <w:pStyle w:val="TOC3"/>
            <w:tabs>
              <w:tab w:val="left" w:pos="1985"/>
            </w:tabs>
            <w:rPr>
              <w:color w:val="auto"/>
              <w:sz w:val="24"/>
              <w:szCs w:val="24"/>
            </w:rPr>
          </w:pPr>
          <w:hyperlink w:anchor="_Toc228888527" w:history="1">
            <w:r w:rsidRPr="0001238E">
              <w:rPr>
                <w:rStyle w:val="Hyperlink"/>
              </w:rPr>
              <w:t>17.5.1</w:t>
            </w:r>
            <w:r>
              <w:rPr>
                <w:color w:val="auto"/>
                <w:sz w:val="24"/>
                <w:szCs w:val="24"/>
              </w:rPr>
              <w:tab/>
            </w:r>
            <w:r w:rsidRPr="0001238E">
              <w:rPr>
                <w:rStyle w:val="Hyperlink"/>
              </w:rPr>
              <w:t>Physical environment</w:t>
            </w:r>
            <w:r>
              <w:rPr>
                <w:webHidden/>
              </w:rPr>
              <w:tab/>
            </w:r>
            <w:r>
              <w:rPr>
                <w:webHidden/>
              </w:rPr>
              <w:fldChar w:fldCharType="begin"/>
            </w:r>
            <w:r>
              <w:rPr>
                <w:webHidden/>
              </w:rPr>
              <w:instrText xml:space="preserve"> PAGEREF _Toc228888527 \h </w:instrText>
            </w:r>
            <w:r>
              <w:rPr>
                <w:webHidden/>
              </w:rPr>
            </w:r>
            <w:r>
              <w:rPr>
                <w:webHidden/>
              </w:rPr>
              <w:fldChar w:fldCharType="separate"/>
            </w:r>
            <w:r>
              <w:rPr>
                <w:webHidden/>
              </w:rPr>
              <w:t>17-10</w:t>
            </w:r>
            <w:r>
              <w:rPr>
                <w:webHidden/>
              </w:rPr>
              <w:fldChar w:fldCharType="end"/>
            </w:r>
          </w:hyperlink>
        </w:p>
        <w:p w14:paraId="06728126" w14:textId="2809588E" w:rsidR="00BE3B36" w:rsidRDefault="00BE3B36">
          <w:pPr>
            <w:pStyle w:val="TOC3"/>
            <w:tabs>
              <w:tab w:val="left" w:pos="1985"/>
            </w:tabs>
            <w:rPr>
              <w:color w:val="auto"/>
              <w:sz w:val="24"/>
              <w:szCs w:val="24"/>
            </w:rPr>
          </w:pPr>
          <w:hyperlink w:anchor="_Toc228888528" w:history="1">
            <w:r w:rsidRPr="0001238E">
              <w:rPr>
                <w:rStyle w:val="Hyperlink"/>
              </w:rPr>
              <w:t>17.5.2</w:t>
            </w:r>
            <w:r>
              <w:rPr>
                <w:color w:val="auto"/>
                <w:sz w:val="24"/>
                <w:szCs w:val="24"/>
              </w:rPr>
              <w:tab/>
            </w:r>
            <w:r w:rsidRPr="0001238E">
              <w:rPr>
                <w:rStyle w:val="Hyperlink"/>
              </w:rPr>
              <w:t>Shipping and navigation setting</w:t>
            </w:r>
            <w:r>
              <w:rPr>
                <w:webHidden/>
              </w:rPr>
              <w:tab/>
            </w:r>
            <w:r>
              <w:rPr>
                <w:webHidden/>
              </w:rPr>
              <w:fldChar w:fldCharType="begin"/>
            </w:r>
            <w:r>
              <w:rPr>
                <w:webHidden/>
              </w:rPr>
              <w:instrText xml:space="preserve"> PAGEREF _Toc228888528 \h </w:instrText>
            </w:r>
            <w:r>
              <w:rPr>
                <w:webHidden/>
              </w:rPr>
            </w:r>
            <w:r>
              <w:rPr>
                <w:webHidden/>
              </w:rPr>
              <w:fldChar w:fldCharType="separate"/>
            </w:r>
            <w:r>
              <w:rPr>
                <w:webHidden/>
              </w:rPr>
              <w:t>17-10</w:t>
            </w:r>
            <w:r>
              <w:rPr>
                <w:webHidden/>
              </w:rPr>
              <w:fldChar w:fldCharType="end"/>
            </w:r>
          </w:hyperlink>
        </w:p>
        <w:p w14:paraId="71D147E6" w14:textId="00A3CB38" w:rsidR="00BE3B36" w:rsidRDefault="00BE3B36">
          <w:pPr>
            <w:pStyle w:val="TOC3"/>
            <w:tabs>
              <w:tab w:val="left" w:pos="1985"/>
            </w:tabs>
            <w:rPr>
              <w:color w:val="auto"/>
              <w:sz w:val="24"/>
              <w:szCs w:val="24"/>
            </w:rPr>
          </w:pPr>
          <w:hyperlink w:anchor="_Toc228888529" w:history="1">
            <w:r w:rsidRPr="0001238E">
              <w:rPr>
                <w:rStyle w:val="Hyperlink"/>
              </w:rPr>
              <w:t>17.5.3</w:t>
            </w:r>
            <w:r>
              <w:rPr>
                <w:color w:val="auto"/>
                <w:sz w:val="24"/>
                <w:szCs w:val="24"/>
              </w:rPr>
              <w:tab/>
            </w:r>
            <w:r w:rsidRPr="0001238E">
              <w:rPr>
                <w:rStyle w:val="Hyperlink"/>
              </w:rPr>
              <w:t>Shipping and navigation receptors</w:t>
            </w:r>
            <w:r>
              <w:rPr>
                <w:webHidden/>
              </w:rPr>
              <w:tab/>
            </w:r>
            <w:r>
              <w:rPr>
                <w:webHidden/>
              </w:rPr>
              <w:fldChar w:fldCharType="begin"/>
            </w:r>
            <w:r>
              <w:rPr>
                <w:webHidden/>
              </w:rPr>
              <w:instrText xml:space="preserve"> PAGEREF _Toc228888529 \h </w:instrText>
            </w:r>
            <w:r>
              <w:rPr>
                <w:webHidden/>
              </w:rPr>
            </w:r>
            <w:r>
              <w:rPr>
                <w:webHidden/>
              </w:rPr>
              <w:fldChar w:fldCharType="separate"/>
            </w:r>
            <w:r>
              <w:rPr>
                <w:webHidden/>
              </w:rPr>
              <w:t>17-20</w:t>
            </w:r>
            <w:r>
              <w:rPr>
                <w:webHidden/>
              </w:rPr>
              <w:fldChar w:fldCharType="end"/>
            </w:r>
          </w:hyperlink>
        </w:p>
        <w:p w14:paraId="04C02C22" w14:textId="759F2920" w:rsidR="00BE3B36" w:rsidRDefault="00BE3B36">
          <w:pPr>
            <w:pStyle w:val="TOC2"/>
            <w:rPr>
              <w:color w:val="auto"/>
              <w:sz w:val="24"/>
              <w:szCs w:val="24"/>
            </w:rPr>
          </w:pPr>
          <w:hyperlink w:anchor="_Toc228888530" w:history="1">
            <w:r w:rsidRPr="0001238E">
              <w:rPr>
                <w:rStyle w:val="Hyperlink"/>
              </w:rPr>
              <w:t>17.6</w:t>
            </w:r>
            <w:r>
              <w:rPr>
                <w:color w:val="auto"/>
                <w:sz w:val="24"/>
                <w:szCs w:val="24"/>
              </w:rPr>
              <w:tab/>
            </w:r>
            <w:r w:rsidRPr="0001238E">
              <w:rPr>
                <w:rStyle w:val="Hyperlink"/>
              </w:rPr>
              <w:t>Construction impacts</w:t>
            </w:r>
            <w:r>
              <w:rPr>
                <w:webHidden/>
              </w:rPr>
              <w:tab/>
            </w:r>
            <w:r>
              <w:rPr>
                <w:webHidden/>
              </w:rPr>
              <w:fldChar w:fldCharType="begin"/>
            </w:r>
            <w:r>
              <w:rPr>
                <w:webHidden/>
              </w:rPr>
              <w:instrText xml:space="preserve"> PAGEREF _Toc228888530 \h </w:instrText>
            </w:r>
            <w:r>
              <w:rPr>
                <w:webHidden/>
              </w:rPr>
            </w:r>
            <w:r>
              <w:rPr>
                <w:webHidden/>
              </w:rPr>
              <w:fldChar w:fldCharType="separate"/>
            </w:r>
            <w:r>
              <w:rPr>
                <w:webHidden/>
              </w:rPr>
              <w:t>17-21</w:t>
            </w:r>
            <w:r>
              <w:rPr>
                <w:webHidden/>
              </w:rPr>
              <w:fldChar w:fldCharType="end"/>
            </w:r>
          </w:hyperlink>
        </w:p>
        <w:p w14:paraId="5B69C547" w14:textId="02B8E811" w:rsidR="00BE3B36" w:rsidRDefault="00BE3B36">
          <w:pPr>
            <w:pStyle w:val="TOC3"/>
            <w:tabs>
              <w:tab w:val="left" w:pos="1985"/>
            </w:tabs>
            <w:rPr>
              <w:color w:val="auto"/>
              <w:sz w:val="24"/>
              <w:szCs w:val="24"/>
            </w:rPr>
          </w:pPr>
          <w:hyperlink w:anchor="_Toc228888531" w:history="1">
            <w:r w:rsidRPr="0001238E">
              <w:rPr>
                <w:rStyle w:val="Hyperlink"/>
              </w:rPr>
              <w:t>17.6.1</w:t>
            </w:r>
            <w:r>
              <w:rPr>
                <w:color w:val="auto"/>
                <w:sz w:val="24"/>
                <w:szCs w:val="24"/>
              </w:rPr>
              <w:tab/>
            </w:r>
            <w:r w:rsidRPr="0001238E">
              <w:rPr>
                <w:rStyle w:val="Hyperlink"/>
              </w:rPr>
              <w:t>Key impacts</w:t>
            </w:r>
            <w:r>
              <w:rPr>
                <w:webHidden/>
              </w:rPr>
              <w:tab/>
            </w:r>
            <w:r>
              <w:rPr>
                <w:webHidden/>
              </w:rPr>
              <w:fldChar w:fldCharType="begin"/>
            </w:r>
            <w:r>
              <w:rPr>
                <w:webHidden/>
              </w:rPr>
              <w:instrText xml:space="preserve"> PAGEREF _Toc228888531 \h </w:instrText>
            </w:r>
            <w:r>
              <w:rPr>
                <w:webHidden/>
              </w:rPr>
            </w:r>
            <w:r>
              <w:rPr>
                <w:webHidden/>
              </w:rPr>
              <w:fldChar w:fldCharType="separate"/>
            </w:r>
            <w:r>
              <w:rPr>
                <w:webHidden/>
              </w:rPr>
              <w:t>17-21</w:t>
            </w:r>
            <w:r>
              <w:rPr>
                <w:webHidden/>
              </w:rPr>
              <w:fldChar w:fldCharType="end"/>
            </w:r>
          </w:hyperlink>
        </w:p>
        <w:p w14:paraId="03C22617" w14:textId="71DBDF33" w:rsidR="00BE3B36" w:rsidRDefault="00BE3B36">
          <w:pPr>
            <w:pStyle w:val="TOC3"/>
            <w:tabs>
              <w:tab w:val="left" w:pos="1985"/>
            </w:tabs>
            <w:rPr>
              <w:color w:val="auto"/>
              <w:sz w:val="24"/>
              <w:szCs w:val="24"/>
            </w:rPr>
          </w:pPr>
          <w:hyperlink w:anchor="_Toc228888532" w:history="1">
            <w:r w:rsidRPr="0001238E">
              <w:rPr>
                <w:rStyle w:val="Hyperlink"/>
              </w:rPr>
              <w:t>17.6.2</w:t>
            </w:r>
            <w:r>
              <w:rPr>
                <w:color w:val="auto"/>
                <w:sz w:val="24"/>
                <w:szCs w:val="24"/>
              </w:rPr>
              <w:tab/>
            </w:r>
            <w:r w:rsidRPr="0001238E">
              <w:rPr>
                <w:rStyle w:val="Hyperlink"/>
              </w:rPr>
              <w:t>Other impacts</w:t>
            </w:r>
            <w:r>
              <w:rPr>
                <w:webHidden/>
              </w:rPr>
              <w:tab/>
            </w:r>
            <w:r>
              <w:rPr>
                <w:webHidden/>
              </w:rPr>
              <w:fldChar w:fldCharType="begin"/>
            </w:r>
            <w:r>
              <w:rPr>
                <w:webHidden/>
              </w:rPr>
              <w:instrText xml:space="preserve"> PAGEREF _Toc228888532 \h </w:instrText>
            </w:r>
            <w:r>
              <w:rPr>
                <w:webHidden/>
              </w:rPr>
            </w:r>
            <w:r>
              <w:rPr>
                <w:webHidden/>
              </w:rPr>
              <w:fldChar w:fldCharType="separate"/>
            </w:r>
            <w:r>
              <w:rPr>
                <w:webHidden/>
              </w:rPr>
              <w:t>17-21</w:t>
            </w:r>
            <w:r>
              <w:rPr>
                <w:webHidden/>
              </w:rPr>
              <w:fldChar w:fldCharType="end"/>
            </w:r>
          </w:hyperlink>
        </w:p>
        <w:p w14:paraId="4A3BE60B" w14:textId="1D227CCA" w:rsidR="00BE3B36" w:rsidRDefault="00BE3B36">
          <w:pPr>
            <w:pStyle w:val="TOC3"/>
            <w:tabs>
              <w:tab w:val="left" w:pos="1985"/>
            </w:tabs>
            <w:rPr>
              <w:color w:val="auto"/>
              <w:sz w:val="24"/>
              <w:szCs w:val="24"/>
            </w:rPr>
          </w:pPr>
          <w:hyperlink w:anchor="_Toc228888533" w:history="1">
            <w:r w:rsidRPr="0001238E">
              <w:rPr>
                <w:rStyle w:val="Hyperlink"/>
              </w:rPr>
              <w:t>17.6.3</w:t>
            </w:r>
            <w:r>
              <w:rPr>
                <w:color w:val="auto"/>
                <w:sz w:val="24"/>
                <w:szCs w:val="24"/>
              </w:rPr>
              <w:tab/>
            </w:r>
            <w:r w:rsidRPr="0001238E">
              <w:rPr>
                <w:rStyle w:val="Hyperlink"/>
              </w:rPr>
              <w:t>Potential risks</w:t>
            </w:r>
            <w:r>
              <w:rPr>
                <w:webHidden/>
              </w:rPr>
              <w:tab/>
            </w:r>
            <w:r>
              <w:rPr>
                <w:webHidden/>
              </w:rPr>
              <w:fldChar w:fldCharType="begin"/>
            </w:r>
            <w:r>
              <w:rPr>
                <w:webHidden/>
              </w:rPr>
              <w:instrText xml:space="preserve"> PAGEREF _Toc228888533 \h </w:instrText>
            </w:r>
            <w:r>
              <w:rPr>
                <w:webHidden/>
              </w:rPr>
            </w:r>
            <w:r>
              <w:rPr>
                <w:webHidden/>
              </w:rPr>
              <w:fldChar w:fldCharType="separate"/>
            </w:r>
            <w:r>
              <w:rPr>
                <w:webHidden/>
              </w:rPr>
              <w:t>17-30</w:t>
            </w:r>
            <w:r>
              <w:rPr>
                <w:webHidden/>
              </w:rPr>
              <w:fldChar w:fldCharType="end"/>
            </w:r>
          </w:hyperlink>
        </w:p>
        <w:p w14:paraId="76F51BD8" w14:textId="345E9BEA" w:rsidR="00BE3B36" w:rsidRDefault="00BE3B36">
          <w:pPr>
            <w:pStyle w:val="TOC2"/>
            <w:rPr>
              <w:color w:val="auto"/>
              <w:sz w:val="24"/>
              <w:szCs w:val="24"/>
            </w:rPr>
          </w:pPr>
          <w:hyperlink w:anchor="_Toc228888534" w:history="1">
            <w:r w:rsidRPr="0001238E">
              <w:rPr>
                <w:rStyle w:val="Hyperlink"/>
              </w:rPr>
              <w:t>17.7</w:t>
            </w:r>
            <w:r>
              <w:rPr>
                <w:color w:val="auto"/>
                <w:sz w:val="24"/>
                <w:szCs w:val="24"/>
              </w:rPr>
              <w:tab/>
            </w:r>
            <w:r w:rsidRPr="0001238E">
              <w:rPr>
                <w:rStyle w:val="Hyperlink"/>
              </w:rPr>
              <w:t>Operation impacts</w:t>
            </w:r>
            <w:r>
              <w:rPr>
                <w:webHidden/>
              </w:rPr>
              <w:tab/>
            </w:r>
            <w:r>
              <w:rPr>
                <w:webHidden/>
              </w:rPr>
              <w:fldChar w:fldCharType="begin"/>
            </w:r>
            <w:r>
              <w:rPr>
                <w:webHidden/>
              </w:rPr>
              <w:instrText xml:space="preserve"> PAGEREF _Toc228888534 \h </w:instrText>
            </w:r>
            <w:r>
              <w:rPr>
                <w:webHidden/>
              </w:rPr>
            </w:r>
            <w:r>
              <w:rPr>
                <w:webHidden/>
              </w:rPr>
              <w:fldChar w:fldCharType="separate"/>
            </w:r>
            <w:r>
              <w:rPr>
                <w:webHidden/>
              </w:rPr>
              <w:t>17-31</w:t>
            </w:r>
            <w:r>
              <w:rPr>
                <w:webHidden/>
              </w:rPr>
              <w:fldChar w:fldCharType="end"/>
            </w:r>
          </w:hyperlink>
        </w:p>
        <w:p w14:paraId="343A243B" w14:textId="31AF4689" w:rsidR="00BE3B36" w:rsidRDefault="00BE3B36">
          <w:pPr>
            <w:pStyle w:val="TOC3"/>
            <w:tabs>
              <w:tab w:val="left" w:pos="1985"/>
            </w:tabs>
            <w:rPr>
              <w:color w:val="auto"/>
              <w:sz w:val="24"/>
              <w:szCs w:val="24"/>
            </w:rPr>
          </w:pPr>
          <w:hyperlink w:anchor="_Toc228888535" w:history="1">
            <w:r w:rsidRPr="0001238E">
              <w:rPr>
                <w:rStyle w:val="Hyperlink"/>
              </w:rPr>
              <w:t>17.7.1</w:t>
            </w:r>
            <w:r>
              <w:rPr>
                <w:color w:val="auto"/>
                <w:sz w:val="24"/>
                <w:szCs w:val="24"/>
              </w:rPr>
              <w:tab/>
            </w:r>
            <w:r w:rsidRPr="0001238E">
              <w:rPr>
                <w:rStyle w:val="Hyperlink"/>
              </w:rPr>
              <w:t>Key impacts</w:t>
            </w:r>
            <w:r>
              <w:rPr>
                <w:webHidden/>
              </w:rPr>
              <w:tab/>
            </w:r>
            <w:r>
              <w:rPr>
                <w:webHidden/>
              </w:rPr>
              <w:fldChar w:fldCharType="begin"/>
            </w:r>
            <w:r>
              <w:rPr>
                <w:webHidden/>
              </w:rPr>
              <w:instrText xml:space="preserve"> PAGEREF _Toc228888535 \h </w:instrText>
            </w:r>
            <w:r>
              <w:rPr>
                <w:webHidden/>
              </w:rPr>
            </w:r>
            <w:r>
              <w:rPr>
                <w:webHidden/>
              </w:rPr>
              <w:fldChar w:fldCharType="separate"/>
            </w:r>
            <w:r>
              <w:rPr>
                <w:webHidden/>
              </w:rPr>
              <w:t>17-31</w:t>
            </w:r>
            <w:r>
              <w:rPr>
                <w:webHidden/>
              </w:rPr>
              <w:fldChar w:fldCharType="end"/>
            </w:r>
          </w:hyperlink>
        </w:p>
        <w:p w14:paraId="358CC187" w14:textId="0ABD6A77" w:rsidR="00BE3B36" w:rsidRDefault="00BE3B36">
          <w:pPr>
            <w:pStyle w:val="TOC3"/>
            <w:tabs>
              <w:tab w:val="left" w:pos="1985"/>
            </w:tabs>
            <w:rPr>
              <w:color w:val="auto"/>
              <w:sz w:val="24"/>
              <w:szCs w:val="24"/>
            </w:rPr>
          </w:pPr>
          <w:hyperlink w:anchor="_Toc228888536" w:history="1">
            <w:r w:rsidRPr="0001238E">
              <w:rPr>
                <w:rStyle w:val="Hyperlink"/>
              </w:rPr>
              <w:t>17.7.2</w:t>
            </w:r>
            <w:r>
              <w:rPr>
                <w:color w:val="auto"/>
                <w:sz w:val="24"/>
                <w:szCs w:val="24"/>
              </w:rPr>
              <w:tab/>
            </w:r>
            <w:r w:rsidRPr="0001238E">
              <w:rPr>
                <w:rStyle w:val="Hyperlink"/>
              </w:rPr>
              <w:t>Other impacts</w:t>
            </w:r>
            <w:r>
              <w:rPr>
                <w:webHidden/>
              </w:rPr>
              <w:tab/>
            </w:r>
            <w:r>
              <w:rPr>
                <w:webHidden/>
              </w:rPr>
              <w:fldChar w:fldCharType="begin"/>
            </w:r>
            <w:r>
              <w:rPr>
                <w:webHidden/>
              </w:rPr>
              <w:instrText xml:space="preserve"> PAGEREF _Toc228888536 \h </w:instrText>
            </w:r>
            <w:r>
              <w:rPr>
                <w:webHidden/>
              </w:rPr>
            </w:r>
            <w:r>
              <w:rPr>
                <w:webHidden/>
              </w:rPr>
              <w:fldChar w:fldCharType="separate"/>
            </w:r>
            <w:r>
              <w:rPr>
                <w:webHidden/>
              </w:rPr>
              <w:t>17-31</w:t>
            </w:r>
            <w:r>
              <w:rPr>
                <w:webHidden/>
              </w:rPr>
              <w:fldChar w:fldCharType="end"/>
            </w:r>
          </w:hyperlink>
        </w:p>
        <w:p w14:paraId="73E92691" w14:textId="585E3F74" w:rsidR="00BE3B36" w:rsidRDefault="00BE3B36">
          <w:pPr>
            <w:pStyle w:val="TOC3"/>
            <w:tabs>
              <w:tab w:val="left" w:pos="1985"/>
            </w:tabs>
            <w:rPr>
              <w:color w:val="auto"/>
              <w:sz w:val="24"/>
              <w:szCs w:val="24"/>
            </w:rPr>
          </w:pPr>
          <w:hyperlink w:anchor="_Toc228888537" w:history="1">
            <w:r w:rsidRPr="0001238E">
              <w:rPr>
                <w:rStyle w:val="Hyperlink"/>
              </w:rPr>
              <w:t>17.7.3</w:t>
            </w:r>
            <w:r>
              <w:rPr>
                <w:color w:val="auto"/>
                <w:sz w:val="24"/>
                <w:szCs w:val="24"/>
              </w:rPr>
              <w:tab/>
            </w:r>
            <w:r w:rsidRPr="0001238E">
              <w:rPr>
                <w:rStyle w:val="Hyperlink"/>
              </w:rPr>
              <w:t>Potential risks</w:t>
            </w:r>
            <w:r>
              <w:rPr>
                <w:webHidden/>
              </w:rPr>
              <w:tab/>
            </w:r>
            <w:r>
              <w:rPr>
                <w:webHidden/>
              </w:rPr>
              <w:fldChar w:fldCharType="begin"/>
            </w:r>
            <w:r>
              <w:rPr>
                <w:webHidden/>
              </w:rPr>
              <w:instrText xml:space="preserve"> PAGEREF _Toc228888537 \h </w:instrText>
            </w:r>
            <w:r>
              <w:rPr>
                <w:webHidden/>
              </w:rPr>
            </w:r>
            <w:r>
              <w:rPr>
                <w:webHidden/>
              </w:rPr>
              <w:fldChar w:fldCharType="separate"/>
            </w:r>
            <w:r>
              <w:rPr>
                <w:webHidden/>
              </w:rPr>
              <w:t>17-38</w:t>
            </w:r>
            <w:r>
              <w:rPr>
                <w:webHidden/>
              </w:rPr>
              <w:fldChar w:fldCharType="end"/>
            </w:r>
          </w:hyperlink>
        </w:p>
        <w:p w14:paraId="5279704D" w14:textId="6952B647" w:rsidR="00BE3B36" w:rsidRDefault="00BE3B36">
          <w:pPr>
            <w:pStyle w:val="TOC2"/>
            <w:rPr>
              <w:color w:val="auto"/>
              <w:sz w:val="24"/>
              <w:szCs w:val="24"/>
            </w:rPr>
          </w:pPr>
          <w:hyperlink w:anchor="_Toc228888538" w:history="1">
            <w:r w:rsidRPr="0001238E">
              <w:rPr>
                <w:rStyle w:val="Hyperlink"/>
              </w:rPr>
              <w:t>17.8</w:t>
            </w:r>
            <w:r>
              <w:rPr>
                <w:color w:val="auto"/>
                <w:sz w:val="24"/>
                <w:szCs w:val="24"/>
              </w:rPr>
              <w:tab/>
            </w:r>
            <w:r w:rsidRPr="0001238E">
              <w:rPr>
                <w:rStyle w:val="Hyperlink"/>
              </w:rPr>
              <w:t>Decommissioning impacts</w:t>
            </w:r>
            <w:r>
              <w:rPr>
                <w:webHidden/>
              </w:rPr>
              <w:tab/>
            </w:r>
            <w:r>
              <w:rPr>
                <w:webHidden/>
              </w:rPr>
              <w:fldChar w:fldCharType="begin"/>
            </w:r>
            <w:r>
              <w:rPr>
                <w:webHidden/>
              </w:rPr>
              <w:instrText xml:space="preserve"> PAGEREF _Toc228888538 \h </w:instrText>
            </w:r>
            <w:r>
              <w:rPr>
                <w:webHidden/>
              </w:rPr>
            </w:r>
            <w:r>
              <w:rPr>
                <w:webHidden/>
              </w:rPr>
              <w:fldChar w:fldCharType="separate"/>
            </w:r>
            <w:r>
              <w:rPr>
                <w:webHidden/>
              </w:rPr>
              <w:t>17-39</w:t>
            </w:r>
            <w:r>
              <w:rPr>
                <w:webHidden/>
              </w:rPr>
              <w:fldChar w:fldCharType="end"/>
            </w:r>
          </w:hyperlink>
        </w:p>
        <w:p w14:paraId="17D61BE8" w14:textId="7C847C45" w:rsidR="00BE3B36" w:rsidRDefault="00BE3B36">
          <w:pPr>
            <w:pStyle w:val="TOC3"/>
            <w:tabs>
              <w:tab w:val="left" w:pos="1985"/>
            </w:tabs>
            <w:rPr>
              <w:color w:val="auto"/>
              <w:sz w:val="24"/>
              <w:szCs w:val="24"/>
            </w:rPr>
          </w:pPr>
          <w:hyperlink w:anchor="_Toc228888539" w:history="1">
            <w:r w:rsidRPr="0001238E">
              <w:rPr>
                <w:rStyle w:val="Hyperlink"/>
              </w:rPr>
              <w:t>17.8.1</w:t>
            </w:r>
            <w:r>
              <w:rPr>
                <w:color w:val="auto"/>
                <w:sz w:val="24"/>
                <w:szCs w:val="24"/>
              </w:rPr>
              <w:tab/>
            </w:r>
            <w:r w:rsidRPr="0001238E">
              <w:rPr>
                <w:rStyle w:val="Hyperlink"/>
              </w:rPr>
              <w:t>Potential impacts and risks</w:t>
            </w:r>
            <w:r>
              <w:rPr>
                <w:webHidden/>
              </w:rPr>
              <w:tab/>
            </w:r>
            <w:r>
              <w:rPr>
                <w:webHidden/>
              </w:rPr>
              <w:fldChar w:fldCharType="begin"/>
            </w:r>
            <w:r>
              <w:rPr>
                <w:webHidden/>
              </w:rPr>
              <w:instrText xml:space="preserve"> PAGEREF _Toc228888539 \h </w:instrText>
            </w:r>
            <w:r>
              <w:rPr>
                <w:webHidden/>
              </w:rPr>
            </w:r>
            <w:r>
              <w:rPr>
                <w:webHidden/>
              </w:rPr>
              <w:fldChar w:fldCharType="separate"/>
            </w:r>
            <w:r>
              <w:rPr>
                <w:webHidden/>
              </w:rPr>
              <w:t>17-39</w:t>
            </w:r>
            <w:r>
              <w:rPr>
                <w:webHidden/>
              </w:rPr>
              <w:fldChar w:fldCharType="end"/>
            </w:r>
          </w:hyperlink>
        </w:p>
        <w:p w14:paraId="0BF95645" w14:textId="7EFF1767" w:rsidR="00BE3B36" w:rsidRDefault="00BE3B36">
          <w:pPr>
            <w:pStyle w:val="TOC2"/>
            <w:rPr>
              <w:color w:val="auto"/>
              <w:sz w:val="24"/>
              <w:szCs w:val="24"/>
            </w:rPr>
          </w:pPr>
          <w:hyperlink w:anchor="_Toc228888540" w:history="1">
            <w:r w:rsidRPr="0001238E">
              <w:rPr>
                <w:rStyle w:val="Hyperlink"/>
              </w:rPr>
              <w:t>17.9</w:t>
            </w:r>
            <w:r>
              <w:rPr>
                <w:color w:val="auto"/>
                <w:sz w:val="24"/>
                <w:szCs w:val="24"/>
              </w:rPr>
              <w:tab/>
            </w:r>
            <w:r w:rsidRPr="0001238E">
              <w:rPr>
                <w:rStyle w:val="Hyperlink"/>
              </w:rPr>
              <w:t>Cumulative impact assessment</w:t>
            </w:r>
            <w:r>
              <w:rPr>
                <w:webHidden/>
              </w:rPr>
              <w:tab/>
            </w:r>
            <w:r>
              <w:rPr>
                <w:webHidden/>
              </w:rPr>
              <w:fldChar w:fldCharType="begin"/>
            </w:r>
            <w:r>
              <w:rPr>
                <w:webHidden/>
              </w:rPr>
              <w:instrText xml:space="preserve"> PAGEREF _Toc228888540 \h </w:instrText>
            </w:r>
            <w:r>
              <w:rPr>
                <w:webHidden/>
              </w:rPr>
            </w:r>
            <w:r>
              <w:rPr>
                <w:webHidden/>
              </w:rPr>
              <w:fldChar w:fldCharType="separate"/>
            </w:r>
            <w:r>
              <w:rPr>
                <w:webHidden/>
              </w:rPr>
              <w:t>17-40</w:t>
            </w:r>
            <w:r>
              <w:rPr>
                <w:webHidden/>
              </w:rPr>
              <w:fldChar w:fldCharType="end"/>
            </w:r>
          </w:hyperlink>
        </w:p>
        <w:p w14:paraId="776F5760" w14:textId="5E2ECA61" w:rsidR="00BE3B36" w:rsidRDefault="00BE3B36">
          <w:pPr>
            <w:pStyle w:val="TOC2"/>
            <w:rPr>
              <w:color w:val="auto"/>
              <w:sz w:val="24"/>
              <w:szCs w:val="24"/>
            </w:rPr>
          </w:pPr>
          <w:hyperlink w:anchor="_Toc228888541" w:history="1">
            <w:r w:rsidRPr="0001238E">
              <w:rPr>
                <w:rStyle w:val="Hyperlink"/>
              </w:rPr>
              <w:t>17.10</w:t>
            </w:r>
            <w:r>
              <w:rPr>
                <w:color w:val="auto"/>
                <w:sz w:val="24"/>
                <w:szCs w:val="24"/>
              </w:rPr>
              <w:tab/>
            </w:r>
            <w:r w:rsidRPr="0001238E">
              <w:rPr>
                <w:rStyle w:val="Hyperlink"/>
              </w:rPr>
              <w:t>Summary of mitigation, monitoring and contingency measures</w:t>
            </w:r>
            <w:r>
              <w:rPr>
                <w:webHidden/>
              </w:rPr>
              <w:tab/>
            </w:r>
            <w:r>
              <w:rPr>
                <w:webHidden/>
              </w:rPr>
              <w:fldChar w:fldCharType="begin"/>
            </w:r>
            <w:r>
              <w:rPr>
                <w:webHidden/>
              </w:rPr>
              <w:instrText xml:space="preserve"> PAGEREF _Toc228888541 \h </w:instrText>
            </w:r>
            <w:r>
              <w:rPr>
                <w:webHidden/>
              </w:rPr>
            </w:r>
            <w:r>
              <w:rPr>
                <w:webHidden/>
              </w:rPr>
              <w:fldChar w:fldCharType="separate"/>
            </w:r>
            <w:r>
              <w:rPr>
                <w:webHidden/>
              </w:rPr>
              <w:t>17-43</w:t>
            </w:r>
            <w:r>
              <w:rPr>
                <w:webHidden/>
              </w:rPr>
              <w:fldChar w:fldCharType="end"/>
            </w:r>
          </w:hyperlink>
        </w:p>
        <w:p w14:paraId="0577F491" w14:textId="3AE6672B" w:rsidR="00BE3B36" w:rsidRDefault="00BE3B36">
          <w:pPr>
            <w:pStyle w:val="TOC3"/>
            <w:tabs>
              <w:tab w:val="left" w:pos="2836"/>
            </w:tabs>
            <w:rPr>
              <w:color w:val="auto"/>
              <w:sz w:val="24"/>
              <w:szCs w:val="24"/>
            </w:rPr>
          </w:pPr>
          <w:hyperlink w:anchor="_Toc228888542" w:history="1">
            <w:r w:rsidRPr="0001238E">
              <w:rPr>
                <w:rStyle w:val="Hyperlink"/>
              </w:rPr>
              <w:t>17.10.1</w:t>
            </w:r>
            <w:r>
              <w:rPr>
                <w:color w:val="auto"/>
                <w:sz w:val="24"/>
                <w:szCs w:val="24"/>
              </w:rPr>
              <w:tab/>
            </w:r>
            <w:r w:rsidRPr="0001238E">
              <w:rPr>
                <w:rStyle w:val="Hyperlink"/>
              </w:rPr>
              <w:t>Mitigation measures</w:t>
            </w:r>
            <w:r>
              <w:rPr>
                <w:webHidden/>
              </w:rPr>
              <w:tab/>
            </w:r>
            <w:r>
              <w:rPr>
                <w:webHidden/>
              </w:rPr>
              <w:fldChar w:fldCharType="begin"/>
            </w:r>
            <w:r>
              <w:rPr>
                <w:webHidden/>
              </w:rPr>
              <w:instrText xml:space="preserve"> PAGEREF _Toc228888542 \h </w:instrText>
            </w:r>
            <w:r>
              <w:rPr>
                <w:webHidden/>
              </w:rPr>
            </w:r>
            <w:r>
              <w:rPr>
                <w:webHidden/>
              </w:rPr>
              <w:fldChar w:fldCharType="separate"/>
            </w:r>
            <w:r>
              <w:rPr>
                <w:webHidden/>
              </w:rPr>
              <w:t>17-43</w:t>
            </w:r>
            <w:r>
              <w:rPr>
                <w:webHidden/>
              </w:rPr>
              <w:fldChar w:fldCharType="end"/>
            </w:r>
          </w:hyperlink>
        </w:p>
        <w:p w14:paraId="65EE075C" w14:textId="7EC78EF6" w:rsidR="00BE3B36" w:rsidRDefault="00BE3B36">
          <w:pPr>
            <w:pStyle w:val="TOC2"/>
            <w:rPr>
              <w:color w:val="auto"/>
              <w:sz w:val="24"/>
              <w:szCs w:val="24"/>
            </w:rPr>
          </w:pPr>
          <w:hyperlink w:anchor="_Toc228888543" w:history="1">
            <w:r w:rsidRPr="0001238E">
              <w:rPr>
                <w:rStyle w:val="Hyperlink"/>
              </w:rPr>
              <w:t>17.11</w:t>
            </w:r>
            <w:r>
              <w:rPr>
                <w:color w:val="auto"/>
                <w:sz w:val="24"/>
                <w:szCs w:val="24"/>
              </w:rPr>
              <w:tab/>
            </w:r>
            <w:r w:rsidRPr="0001238E">
              <w:rPr>
                <w:rStyle w:val="Hyperlink"/>
              </w:rPr>
              <w:t>Conclusion</w:t>
            </w:r>
            <w:r>
              <w:rPr>
                <w:webHidden/>
              </w:rPr>
              <w:tab/>
            </w:r>
            <w:r>
              <w:rPr>
                <w:webHidden/>
              </w:rPr>
              <w:fldChar w:fldCharType="begin"/>
            </w:r>
            <w:r>
              <w:rPr>
                <w:webHidden/>
              </w:rPr>
              <w:instrText xml:space="preserve"> PAGEREF _Toc228888543 \h </w:instrText>
            </w:r>
            <w:r>
              <w:rPr>
                <w:webHidden/>
              </w:rPr>
            </w:r>
            <w:r>
              <w:rPr>
                <w:webHidden/>
              </w:rPr>
              <w:fldChar w:fldCharType="separate"/>
            </w:r>
            <w:r>
              <w:rPr>
                <w:webHidden/>
              </w:rPr>
              <w:t>17-45</w:t>
            </w:r>
            <w:r>
              <w:rPr>
                <w:webHidden/>
              </w:rPr>
              <w:fldChar w:fldCharType="end"/>
            </w:r>
          </w:hyperlink>
        </w:p>
        <w:p w14:paraId="58BAD8DB" w14:textId="779D4676"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t>Figures</w:t>
      </w:r>
    </w:p>
    <w:p w14:paraId="566763AA" w14:textId="1B85039B" w:rsidR="00BE3B36"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888544" w:history="1">
        <w:r w:rsidR="00BE3B36" w:rsidRPr="003C284E">
          <w:rPr>
            <w:rStyle w:val="Hyperlink"/>
          </w:rPr>
          <w:t>Figure 17</w:t>
        </w:r>
        <w:r w:rsidR="00BE3B36" w:rsidRPr="003C284E">
          <w:rPr>
            <w:rStyle w:val="Hyperlink"/>
          </w:rPr>
          <w:noBreakHyphen/>
          <w:t>1</w:t>
        </w:r>
        <w:r w:rsidR="00BE3B36">
          <w:rPr>
            <w:rFonts w:eastAsiaTheme="minorEastAsia"/>
            <w:color w:val="auto"/>
            <w:kern w:val="2"/>
            <w:sz w:val="24"/>
            <w:szCs w:val="24"/>
            <w:lang w:eastAsia="en-AU"/>
            <w14:ligatures w14:val="standardContextual"/>
          </w:rPr>
          <w:tab/>
        </w:r>
        <w:r w:rsidR="00BE3B36" w:rsidRPr="003C284E">
          <w:rPr>
            <w:rStyle w:val="Hyperlink"/>
          </w:rPr>
          <w:t>Shipping and navigation study area comprising all locations where the project may potentially impact shipping and navigation</w:t>
        </w:r>
        <w:r w:rsidR="00BE3B36">
          <w:rPr>
            <w:webHidden/>
          </w:rPr>
          <w:tab/>
        </w:r>
        <w:r w:rsidR="00BE3B36">
          <w:rPr>
            <w:webHidden/>
          </w:rPr>
          <w:fldChar w:fldCharType="begin"/>
        </w:r>
        <w:r w:rsidR="00BE3B36">
          <w:rPr>
            <w:webHidden/>
          </w:rPr>
          <w:instrText xml:space="preserve"> PAGEREF _Toc228888544 \h </w:instrText>
        </w:r>
        <w:r w:rsidR="00BE3B36">
          <w:rPr>
            <w:webHidden/>
          </w:rPr>
        </w:r>
        <w:r w:rsidR="00BE3B36">
          <w:rPr>
            <w:webHidden/>
          </w:rPr>
          <w:fldChar w:fldCharType="separate"/>
        </w:r>
        <w:r w:rsidR="00BE3B36">
          <w:rPr>
            <w:webHidden/>
          </w:rPr>
          <w:t>17-9</w:t>
        </w:r>
        <w:r w:rsidR="00BE3B36">
          <w:rPr>
            <w:webHidden/>
          </w:rPr>
          <w:fldChar w:fldCharType="end"/>
        </w:r>
      </w:hyperlink>
    </w:p>
    <w:p w14:paraId="57674B58" w14:textId="5900B9B3" w:rsidR="00BE3B36" w:rsidRDefault="00BE3B36">
      <w:pPr>
        <w:pStyle w:val="TableofFigures"/>
        <w:rPr>
          <w:rFonts w:eastAsiaTheme="minorEastAsia"/>
          <w:color w:val="auto"/>
          <w:kern w:val="2"/>
          <w:sz w:val="24"/>
          <w:szCs w:val="24"/>
          <w:lang w:eastAsia="en-AU"/>
          <w14:ligatures w14:val="standardContextual"/>
        </w:rPr>
      </w:pPr>
      <w:hyperlink w:anchor="_Toc228888545" w:history="1">
        <w:r w:rsidRPr="003C284E">
          <w:rPr>
            <w:rStyle w:val="Hyperlink"/>
          </w:rPr>
          <w:t>Figure 17</w:t>
        </w:r>
        <w:r w:rsidRPr="003C284E">
          <w:rPr>
            <w:rStyle w:val="Hyperlink"/>
          </w:rPr>
          <w:noBreakHyphen/>
          <w:t>2</w:t>
        </w:r>
        <w:r>
          <w:rPr>
            <w:rFonts w:eastAsiaTheme="minorEastAsia"/>
            <w:color w:val="auto"/>
            <w:kern w:val="2"/>
            <w:sz w:val="24"/>
            <w:szCs w:val="24"/>
            <w:lang w:eastAsia="en-AU"/>
            <w14:ligatures w14:val="standardContextual"/>
          </w:rPr>
          <w:tab/>
        </w:r>
        <w:r w:rsidRPr="003C284E">
          <w:rPr>
            <w:rStyle w:val="Hyperlink"/>
          </w:rPr>
          <w:t>Corner Inlet and Port Albert Port Boundary (adapted from Gippsland Ports, 2022)</w:t>
        </w:r>
        <w:r>
          <w:rPr>
            <w:webHidden/>
          </w:rPr>
          <w:tab/>
        </w:r>
        <w:r>
          <w:rPr>
            <w:webHidden/>
          </w:rPr>
          <w:fldChar w:fldCharType="begin"/>
        </w:r>
        <w:r>
          <w:rPr>
            <w:webHidden/>
          </w:rPr>
          <w:instrText xml:space="preserve"> PAGEREF _Toc228888545 \h </w:instrText>
        </w:r>
        <w:r>
          <w:rPr>
            <w:webHidden/>
          </w:rPr>
        </w:r>
        <w:r>
          <w:rPr>
            <w:webHidden/>
          </w:rPr>
          <w:fldChar w:fldCharType="separate"/>
        </w:r>
        <w:r>
          <w:rPr>
            <w:webHidden/>
          </w:rPr>
          <w:t>17-12</w:t>
        </w:r>
        <w:r>
          <w:rPr>
            <w:webHidden/>
          </w:rPr>
          <w:fldChar w:fldCharType="end"/>
        </w:r>
      </w:hyperlink>
    </w:p>
    <w:p w14:paraId="30C25FF6" w14:textId="4C73FCC3" w:rsidR="00BE3B36" w:rsidRDefault="00BE3B36">
      <w:pPr>
        <w:pStyle w:val="TableofFigures"/>
        <w:rPr>
          <w:rFonts w:eastAsiaTheme="minorEastAsia"/>
          <w:color w:val="auto"/>
          <w:kern w:val="2"/>
          <w:sz w:val="24"/>
          <w:szCs w:val="24"/>
          <w:lang w:eastAsia="en-AU"/>
          <w14:ligatures w14:val="standardContextual"/>
        </w:rPr>
      </w:pPr>
      <w:hyperlink w:anchor="_Toc228888546" w:history="1">
        <w:r w:rsidRPr="003C284E">
          <w:rPr>
            <w:rStyle w:val="Hyperlink"/>
          </w:rPr>
          <w:t>Figure 17</w:t>
        </w:r>
        <w:r w:rsidRPr="003C284E">
          <w:rPr>
            <w:rStyle w:val="Hyperlink"/>
          </w:rPr>
          <w:noBreakHyphen/>
          <w:t>3</w:t>
        </w:r>
        <w:r>
          <w:rPr>
            <w:rFonts w:eastAsiaTheme="minorEastAsia"/>
            <w:color w:val="auto"/>
            <w:kern w:val="2"/>
            <w:sz w:val="24"/>
            <w:szCs w:val="24"/>
            <w:lang w:eastAsia="en-AU"/>
            <w14:ligatures w14:val="standardContextual"/>
          </w:rPr>
          <w:tab/>
        </w:r>
        <w:r w:rsidRPr="003C284E">
          <w:rPr>
            <w:rStyle w:val="Hyperlink"/>
          </w:rPr>
          <w:t>Channels within the Port of Corner Inlet and Port Albert (Gippsland Ports, 2016b)</w:t>
        </w:r>
        <w:r>
          <w:rPr>
            <w:webHidden/>
          </w:rPr>
          <w:tab/>
        </w:r>
        <w:r>
          <w:rPr>
            <w:webHidden/>
          </w:rPr>
          <w:fldChar w:fldCharType="begin"/>
        </w:r>
        <w:r>
          <w:rPr>
            <w:webHidden/>
          </w:rPr>
          <w:instrText xml:space="preserve"> PAGEREF _Toc228888546 \h </w:instrText>
        </w:r>
        <w:r>
          <w:rPr>
            <w:webHidden/>
          </w:rPr>
        </w:r>
        <w:r>
          <w:rPr>
            <w:webHidden/>
          </w:rPr>
          <w:fldChar w:fldCharType="separate"/>
        </w:r>
        <w:r>
          <w:rPr>
            <w:webHidden/>
          </w:rPr>
          <w:t>17-13</w:t>
        </w:r>
        <w:r>
          <w:rPr>
            <w:webHidden/>
          </w:rPr>
          <w:fldChar w:fldCharType="end"/>
        </w:r>
      </w:hyperlink>
    </w:p>
    <w:p w14:paraId="2BE836E9" w14:textId="633E3622" w:rsidR="00BE3B36" w:rsidRDefault="00BE3B36">
      <w:pPr>
        <w:pStyle w:val="TableofFigures"/>
        <w:rPr>
          <w:rFonts w:eastAsiaTheme="minorEastAsia"/>
          <w:color w:val="auto"/>
          <w:kern w:val="2"/>
          <w:sz w:val="24"/>
          <w:szCs w:val="24"/>
          <w:lang w:eastAsia="en-AU"/>
          <w14:ligatures w14:val="standardContextual"/>
        </w:rPr>
      </w:pPr>
      <w:hyperlink w:anchor="_Toc228888547" w:history="1">
        <w:r w:rsidRPr="003C284E">
          <w:rPr>
            <w:rStyle w:val="Hyperlink"/>
          </w:rPr>
          <w:t>Figure 17</w:t>
        </w:r>
        <w:r w:rsidRPr="003C284E">
          <w:rPr>
            <w:rStyle w:val="Hyperlink"/>
          </w:rPr>
          <w:noBreakHyphen/>
          <w:t>4</w:t>
        </w:r>
        <w:r>
          <w:rPr>
            <w:rFonts w:eastAsiaTheme="minorEastAsia"/>
            <w:color w:val="auto"/>
            <w:kern w:val="2"/>
            <w:sz w:val="24"/>
            <w:szCs w:val="24"/>
            <w:lang w:eastAsia="en-AU"/>
            <w14:ligatures w14:val="standardContextual"/>
          </w:rPr>
          <w:tab/>
        </w:r>
        <w:r w:rsidRPr="003C284E">
          <w:rPr>
            <w:rStyle w:val="Hyperlink"/>
          </w:rPr>
          <w:t>Shipping routes and traffic density in proximity to the offshore project area (AMSA, 2024)</w:t>
        </w:r>
        <w:r>
          <w:rPr>
            <w:webHidden/>
          </w:rPr>
          <w:tab/>
        </w:r>
        <w:r>
          <w:rPr>
            <w:webHidden/>
          </w:rPr>
          <w:fldChar w:fldCharType="begin"/>
        </w:r>
        <w:r>
          <w:rPr>
            <w:webHidden/>
          </w:rPr>
          <w:instrText xml:space="preserve"> PAGEREF _Toc228888547 \h </w:instrText>
        </w:r>
        <w:r>
          <w:rPr>
            <w:webHidden/>
          </w:rPr>
        </w:r>
        <w:r>
          <w:rPr>
            <w:webHidden/>
          </w:rPr>
          <w:fldChar w:fldCharType="separate"/>
        </w:r>
        <w:r>
          <w:rPr>
            <w:webHidden/>
          </w:rPr>
          <w:t>17-15</w:t>
        </w:r>
        <w:r>
          <w:rPr>
            <w:webHidden/>
          </w:rPr>
          <w:fldChar w:fldCharType="end"/>
        </w:r>
      </w:hyperlink>
    </w:p>
    <w:p w14:paraId="068F5A9F" w14:textId="4027035C" w:rsidR="00BE3B36" w:rsidRDefault="00BE3B36">
      <w:pPr>
        <w:pStyle w:val="TableofFigures"/>
        <w:rPr>
          <w:rFonts w:eastAsiaTheme="minorEastAsia"/>
          <w:color w:val="auto"/>
          <w:kern w:val="2"/>
          <w:sz w:val="24"/>
          <w:szCs w:val="24"/>
          <w:lang w:eastAsia="en-AU"/>
          <w14:ligatures w14:val="standardContextual"/>
        </w:rPr>
      </w:pPr>
      <w:hyperlink w:anchor="_Toc228888548" w:history="1">
        <w:r w:rsidRPr="003C284E">
          <w:rPr>
            <w:rStyle w:val="Hyperlink"/>
          </w:rPr>
          <w:t>Figure 17</w:t>
        </w:r>
        <w:r w:rsidRPr="003C284E">
          <w:rPr>
            <w:rStyle w:val="Hyperlink"/>
          </w:rPr>
          <w:noBreakHyphen/>
          <w:t>5</w:t>
        </w:r>
        <w:r>
          <w:rPr>
            <w:rFonts w:eastAsiaTheme="minorEastAsia"/>
            <w:color w:val="auto"/>
            <w:kern w:val="2"/>
            <w:sz w:val="24"/>
            <w:szCs w:val="24"/>
            <w:lang w:eastAsia="en-AU"/>
            <w14:ligatures w14:val="standardContextual"/>
          </w:rPr>
          <w:tab/>
        </w:r>
        <w:r w:rsidRPr="003C284E">
          <w:rPr>
            <w:rStyle w:val="Hyperlink"/>
          </w:rPr>
          <w:t>Vessel incidents in Bass Strait (Safe Transport Victoria, 2022)</w:t>
        </w:r>
        <w:r>
          <w:rPr>
            <w:webHidden/>
          </w:rPr>
          <w:tab/>
        </w:r>
        <w:r>
          <w:rPr>
            <w:webHidden/>
          </w:rPr>
          <w:fldChar w:fldCharType="begin"/>
        </w:r>
        <w:r>
          <w:rPr>
            <w:webHidden/>
          </w:rPr>
          <w:instrText xml:space="preserve"> PAGEREF _Toc228888548 \h </w:instrText>
        </w:r>
        <w:r>
          <w:rPr>
            <w:webHidden/>
          </w:rPr>
        </w:r>
        <w:r>
          <w:rPr>
            <w:webHidden/>
          </w:rPr>
          <w:fldChar w:fldCharType="separate"/>
        </w:r>
        <w:r>
          <w:rPr>
            <w:webHidden/>
          </w:rPr>
          <w:t>17-19</w:t>
        </w:r>
        <w:r>
          <w:rPr>
            <w:webHidden/>
          </w:rPr>
          <w:fldChar w:fldCharType="end"/>
        </w:r>
      </w:hyperlink>
    </w:p>
    <w:p w14:paraId="44942E4C" w14:textId="4E9DE73B" w:rsidR="00BE3B36" w:rsidRDefault="00BE3B36">
      <w:pPr>
        <w:pStyle w:val="TableofFigures"/>
        <w:rPr>
          <w:rFonts w:eastAsiaTheme="minorEastAsia"/>
          <w:color w:val="auto"/>
          <w:kern w:val="2"/>
          <w:sz w:val="24"/>
          <w:szCs w:val="24"/>
          <w:lang w:eastAsia="en-AU"/>
          <w14:ligatures w14:val="standardContextual"/>
        </w:rPr>
      </w:pPr>
      <w:hyperlink w:anchor="_Toc228888549" w:history="1">
        <w:r w:rsidRPr="003C284E">
          <w:rPr>
            <w:rStyle w:val="Hyperlink"/>
          </w:rPr>
          <w:t>Figure 17</w:t>
        </w:r>
        <w:r w:rsidRPr="003C284E">
          <w:rPr>
            <w:rStyle w:val="Hyperlink"/>
          </w:rPr>
          <w:noBreakHyphen/>
          <w:t xml:space="preserve">6 </w:t>
        </w:r>
        <w:r>
          <w:rPr>
            <w:rFonts w:eastAsiaTheme="minorEastAsia"/>
            <w:color w:val="auto"/>
            <w:kern w:val="2"/>
            <w:sz w:val="24"/>
            <w:szCs w:val="24"/>
            <w:lang w:eastAsia="en-AU"/>
            <w14:ligatures w14:val="standardContextual"/>
          </w:rPr>
          <w:tab/>
        </w:r>
        <w:r w:rsidRPr="003C284E">
          <w:rPr>
            <w:rStyle w:val="Hyperlink"/>
          </w:rPr>
          <w:t>Extent of Great Eastern Offshore Wind Project in relation to Star of the South</w:t>
        </w:r>
        <w:r>
          <w:rPr>
            <w:webHidden/>
          </w:rPr>
          <w:tab/>
        </w:r>
        <w:r>
          <w:rPr>
            <w:webHidden/>
          </w:rPr>
          <w:fldChar w:fldCharType="begin"/>
        </w:r>
        <w:r>
          <w:rPr>
            <w:webHidden/>
          </w:rPr>
          <w:instrText xml:space="preserve"> PAGEREF _Toc228888549 \h </w:instrText>
        </w:r>
        <w:r>
          <w:rPr>
            <w:webHidden/>
          </w:rPr>
        </w:r>
        <w:r>
          <w:rPr>
            <w:webHidden/>
          </w:rPr>
          <w:fldChar w:fldCharType="separate"/>
        </w:r>
        <w:r>
          <w:rPr>
            <w:webHidden/>
          </w:rPr>
          <w:t>17-42</w:t>
        </w:r>
        <w:r>
          <w:rPr>
            <w:webHidden/>
          </w:rPr>
          <w:fldChar w:fldCharType="end"/>
        </w:r>
      </w:hyperlink>
    </w:p>
    <w:p w14:paraId="10313BF9" w14:textId="03C0FDB8"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lastRenderedPageBreak/>
        <w:t>Tables</w:t>
      </w:r>
    </w:p>
    <w:bookmarkEnd w:id="0"/>
    <w:p w14:paraId="768FFB4B" w14:textId="5086522A" w:rsidR="00BE3B36"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888550" w:history="1">
        <w:r w:rsidR="00BE3B36" w:rsidRPr="00E86B9C">
          <w:rPr>
            <w:rStyle w:val="Hyperlink"/>
          </w:rPr>
          <w:t>Table 17</w:t>
        </w:r>
        <w:r w:rsidR="00BE3B36" w:rsidRPr="00E86B9C">
          <w:rPr>
            <w:rStyle w:val="Hyperlink"/>
          </w:rPr>
          <w:noBreakHyphen/>
          <w:t>1</w:t>
        </w:r>
        <w:r w:rsidR="00BE3B36">
          <w:rPr>
            <w:rFonts w:eastAsiaTheme="minorEastAsia"/>
            <w:color w:val="auto"/>
            <w:kern w:val="2"/>
            <w:sz w:val="24"/>
            <w:szCs w:val="24"/>
            <w:lang w:eastAsia="en-AU"/>
            <w14:ligatures w14:val="standardContextual"/>
          </w:rPr>
          <w:tab/>
        </w:r>
        <w:r w:rsidR="00BE3B36" w:rsidRPr="00E86B9C">
          <w:rPr>
            <w:rStyle w:val="Hyperlink"/>
          </w:rPr>
          <w:t>Key legislation, policy, guidelines and standards</w:t>
        </w:r>
        <w:r w:rsidR="00BE3B36">
          <w:rPr>
            <w:webHidden/>
          </w:rPr>
          <w:tab/>
        </w:r>
        <w:r w:rsidR="00BE3B36">
          <w:rPr>
            <w:webHidden/>
          </w:rPr>
          <w:fldChar w:fldCharType="begin"/>
        </w:r>
        <w:r w:rsidR="00BE3B36">
          <w:rPr>
            <w:webHidden/>
          </w:rPr>
          <w:instrText xml:space="preserve"> PAGEREF _Toc228888550 \h </w:instrText>
        </w:r>
        <w:r w:rsidR="00BE3B36">
          <w:rPr>
            <w:webHidden/>
          </w:rPr>
        </w:r>
        <w:r w:rsidR="00BE3B36">
          <w:rPr>
            <w:webHidden/>
          </w:rPr>
          <w:fldChar w:fldCharType="separate"/>
        </w:r>
        <w:r w:rsidR="00BE3B36">
          <w:rPr>
            <w:webHidden/>
          </w:rPr>
          <w:t>17-3</w:t>
        </w:r>
        <w:r w:rsidR="00BE3B36">
          <w:rPr>
            <w:webHidden/>
          </w:rPr>
          <w:fldChar w:fldCharType="end"/>
        </w:r>
      </w:hyperlink>
    </w:p>
    <w:p w14:paraId="0CA867A8" w14:textId="5CFBC74D" w:rsidR="00BE3B36" w:rsidRDefault="00BE3B36">
      <w:pPr>
        <w:pStyle w:val="TableofFigures"/>
        <w:rPr>
          <w:rFonts w:eastAsiaTheme="minorEastAsia"/>
          <w:color w:val="auto"/>
          <w:kern w:val="2"/>
          <w:sz w:val="24"/>
          <w:szCs w:val="24"/>
          <w:lang w:eastAsia="en-AU"/>
          <w14:ligatures w14:val="standardContextual"/>
        </w:rPr>
      </w:pPr>
      <w:hyperlink w:anchor="_Toc228888551" w:history="1">
        <w:r w:rsidRPr="00E86B9C">
          <w:rPr>
            <w:rStyle w:val="Hyperlink"/>
          </w:rPr>
          <w:t>Table 17</w:t>
        </w:r>
        <w:r w:rsidRPr="00E86B9C">
          <w:rPr>
            <w:rStyle w:val="Hyperlink"/>
          </w:rPr>
          <w:noBreakHyphen/>
          <w:t>2</w:t>
        </w:r>
        <w:r>
          <w:rPr>
            <w:rFonts w:eastAsiaTheme="minorEastAsia"/>
            <w:color w:val="auto"/>
            <w:kern w:val="2"/>
            <w:sz w:val="24"/>
            <w:szCs w:val="24"/>
            <w:lang w:eastAsia="en-AU"/>
            <w14:ligatures w14:val="standardContextual"/>
          </w:rPr>
          <w:tab/>
        </w:r>
        <w:r w:rsidRPr="00E86B9C">
          <w:rPr>
            <w:rStyle w:val="Hyperlink"/>
          </w:rPr>
          <w:t>Assessment criteria for shipping and navigation</w:t>
        </w:r>
        <w:r>
          <w:rPr>
            <w:webHidden/>
          </w:rPr>
          <w:tab/>
        </w:r>
        <w:r>
          <w:rPr>
            <w:webHidden/>
          </w:rPr>
          <w:fldChar w:fldCharType="begin"/>
        </w:r>
        <w:r>
          <w:rPr>
            <w:webHidden/>
          </w:rPr>
          <w:instrText xml:space="preserve"> PAGEREF _Toc228888551 \h </w:instrText>
        </w:r>
        <w:r>
          <w:rPr>
            <w:webHidden/>
          </w:rPr>
        </w:r>
        <w:r>
          <w:rPr>
            <w:webHidden/>
          </w:rPr>
          <w:fldChar w:fldCharType="separate"/>
        </w:r>
        <w:r>
          <w:rPr>
            <w:webHidden/>
          </w:rPr>
          <w:t>17-5</w:t>
        </w:r>
        <w:r>
          <w:rPr>
            <w:webHidden/>
          </w:rPr>
          <w:fldChar w:fldCharType="end"/>
        </w:r>
      </w:hyperlink>
    </w:p>
    <w:p w14:paraId="339D51CD" w14:textId="705F5BB2" w:rsidR="00BE3B36" w:rsidRDefault="00BE3B36">
      <w:pPr>
        <w:pStyle w:val="TableofFigures"/>
        <w:rPr>
          <w:rFonts w:eastAsiaTheme="minorEastAsia"/>
          <w:color w:val="auto"/>
          <w:kern w:val="2"/>
          <w:sz w:val="24"/>
          <w:szCs w:val="24"/>
          <w:lang w:eastAsia="en-AU"/>
          <w14:ligatures w14:val="standardContextual"/>
        </w:rPr>
      </w:pPr>
      <w:hyperlink w:anchor="_Toc228888552" w:history="1">
        <w:r w:rsidRPr="00E86B9C">
          <w:rPr>
            <w:rStyle w:val="Hyperlink"/>
          </w:rPr>
          <w:t>Table 17</w:t>
        </w:r>
        <w:r w:rsidRPr="00E86B9C">
          <w:rPr>
            <w:rStyle w:val="Hyperlink"/>
          </w:rPr>
          <w:noBreakHyphen/>
          <w:t>3</w:t>
        </w:r>
        <w:r>
          <w:rPr>
            <w:rFonts w:eastAsiaTheme="minorEastAsia"/>
            <w:color w:val="auto"/>
            <w:kern w:val="2"/>
            <w:sz w:val="24"/>
            <w:szCs w:val="24"/>
            <w:lang w:eastAsia="en-AU"/>
            <w14:ligatures w14:val="standardContextual"/>
          </w:rPr>
          <w:tab/>
        </w:r>
        <w:r w:rsidRPr="00E86B9C">
          <w:rPr>
            <w:rStyle w:val="Hyperlink"/>
          </w:rPr>
          <w:t>Receptor groups for the shipping and navigation impact and risk assessment</w:t>
        </w:r>
        <w:r>
          <w:rPr>
            <w:webHidden/>
          </w:rPr>
          <w:tab/>
        </w:r>
        <w:r>
          <w:rPr>
            <w:webHidden/>
          </w:rPr>
          <w:fldChar w:fldCharType="begin"/>
        </w:r>
        <w:r>
          <w:rPr>
            <w:webHidden/>
          </w:rPr>
          <w:instrText xml:space="preserve"> PAGEREF _Toc228888552 \h </w:instrText>
        </w:r>
        <w:r>
          <w:rPr>
            <w:webHidden/>
          </w:rPr>
        </w:r>
        <w:r>
          <w:rPr>
            <w:webHidden/>
          </w:rPr>
          <w:fldChar w:fldCharType="separate"/>
        </w:r>
        <w:r>
          <w:rPr>
            <w:webHidden/>
          </w:rPr>
          <w:t>17-20</w:t>
        </w:r>
        <w:r>
          <w:rPr>
            <w:webHidden/>
          </w:rPr>
          <w:fldChar w:fldCharType="end"/>
        </w:r>
      </w:hyperlink>
    </w:p>
    <w:p w14:paraId="35580109" w14:textId="5EF12AA4" w:rsidR="00BE3B36" w:rsidRDefault="00BE3B36">
      <w:pPr>
        <w:pStyle w:val="TableofFigures"/>
        <w:rPr>
          <w:rFonts w:eastAsiaTheme="minorEastAsia"/>
          <w:color w:val="auto"/>
          <w:kern w:val="2"/>
          <w:sz w:val="24"/>
          <w:szCs w:val="24"/>
          <w:lang w:eastAsia="en-AU"/>
          <w14:ligatures w14:val="standardContextual"/>
        </w:rPr>
      </w:pPr>
      <w:hyperlink w:anchor="_Toc228888553" w:history="1">
        <w:r w:rsidRPr="00E86B9C">
          <w:rPr>
            <w:rStyle w:val="Hyperlink"/>
          </w:rPr>
          <w:t>Table 17</w:t>
        </w:r>
        <w:r w:rsidRPr="00E86B9C">
          <w:rPr>
            <w:rStyle w:val="Hyperlink"/>
          </w:rPr>
          <w:noBreakHyphen/>
          <w:t>4</w:t>
        </w:r>
        <w:r>
          <w:rPr>
            <w:rFonts w:eastAsiaTheme="minorEastAsia"/>
            <w:color w:val="auto"/>
            <w:kern w:val="2"/>
            <w:sz w:val="24"/>
            <w:szCs w:val="24"/>
            <w:lang w:eastAsia="en-AU"/>
            <w14:ligatures w14:val="standardContextual"/>
          </w:rPr>
          <w:tab/>
        </w:r>
        <w:r w:rsidRPr="00E86B9C">
          <w:rPr>
            <w:rStyle w:val="Hyperlink"/>
          </w:rPr>
          <w:t>Residual impacts from the displacement of vessels during the construction phase</w:t>
        </w:r>
        <w:r>
          <w:rPr>
            <w:webHidden/>
          </w:rPr>
          <w:tab/>
        </w:r>
        <w:r>
          <w:rPr>
            <w:webHidden/>
          </w:rPr>
          <w:fldChar w:fldCharType="begin"/>
        </w:r>
        <w:r>
          <w:rPr>
            <w:webHidden/>
          </w:rPr>
          <w:instrText xml:space="preserve"> PAGEREF _Toc228888553 \h </w:instrText>
        </w:r>
        <w:r>
          <w:rPr>
            <w:webHidden/>
          </w:rPr>
        </w:r>
        <w:r>
          <w:rPr>
            <w:webHidden/>
          </w:rPr>
          <w:fldChar w:fldCharType="separate"/>
        </w:r>
        <w:r>
          <w:rPr>
            <w:webHidden/>
          </w:rPr>
          <w:t>17-23</w:t>
        </w:r>
        <w:r>
          <w:rPr>
            <w:webHidden/>
          </w:rPr>
          <w:fldChar w:fldCharType="end"/>
        </w:r>
      </w:hyperlink>
    </w:p>
    <w:p w14:paraId="0C2C8EC3" w14:textId="73DD866D" w:rsidR="00BE3B36" w:rsidRDefault="00BE3B36">
      <w:pPr>
        <w:pStyle w:val="TableofFigures"/>
        <w:rPr>
          <w:rFonts w:eastAsiaTheme="minorEastAsia"/>
          <w:color w:val="auto"/>
          <w:kern w:val="2"/>
          <w:sz w:val="24"/>
          <w:szCs w:val="24"/>
          <w:lang w:eastAsia="en-AU"/>
          <w14:ligatures w14:val="standardContextual"/>
        </w:rPr>
      </w:pPr>
      <w:hyperlink w:anchor="_Toc228888554" w:history="1">
        <w:r w:rsidRPr="00E86B9C">
          <w:rPr>
            <w:rStyle w:val="Hyperlink"/>
          </w:rPr>
          <w:t>Table 17</w:t>
        </w:r>
        <w:r w:rsidRPr="00E86B9C">
          <w:rPr>
            <w:rStyle w:val="Hyperlink"/>
          </w:rPr>
          <w:noBreakHyphen/>
          <w:t>5</w:t>
        </w:r>
        <w:r>
          <w:rPr>
            <w:rFonts w:eastAsiaTheme="minorEastAsia"/>
            <w:color w:val="auto"/>
            <w:kern w:val="2"/>
            <w:sz w:val="24"/>
            <w:szCs w:val="24"/>
            <w:lang w:eastAsia="en-AU"/>
            <w14:ligatures w14:val="standardContextual"/>
          </w:rPr>
          <w:tab/>
        </w:r>
        <w:r w:rsidRPr="00E86B9C">
          <w:rPr>
            <w:rStyle w:val="Hyperlink"/>
          </w:rPr>
          <w:t>Residual impacts from interaction with project vessels in the offshore project area during the construction phase</w:t>
        </w:r>
        <w:r>
          <w:rPr>
            <w:webHidden/>
          </w:rPr>
          <w:tab/>
        </w:r>
        <w:r>
          <w:rPr>
            <w:webHidden/>
          </w:rPr>
          <w:fldChar w:fldCharType="begin"/>
        </w:r>
        <w:r>
          <w:rPr>
            <w:webHidden/>
          </w:rPr>
          <w:instrText xml:space="preserve"> PAGEREF _Toc228888554 \h </w:instrText>
        </w:r>
        <w:r>
          <w:rPr>
            <w:webHidden/>
          </w:rPr>
        </w:r>
        <w:r>
          <w:rPr>
            <w:webHidden/>
          </w:rPr>
          <w:fldChar w:fldCharType="separate"/>
        </w:r>
        <w:r>
          <w:rPr>
            <w:webHidden/>
          </w:rPr>
          <w:t>17-25</w:t>
        </w:r>
        <w:r>
          <w:rPr>
            <w:webHidden/>
          </w:rPr>
          <w:fldChar w:fldCharType="end"/>
        </w:r>
      </w:hyperlink>
    </w:p>
    <w:p w14:paraId="246D962C" w14:textId="4EC37BD7" w:rsidR="00BE3B36" w:rsidRDefault="00BE3B36">
      <w:pPr>
        <w:pStyle w:val="TableofFigures"/>
        <w:rPr>
          <w:rFonts w:eastAsiaTheme="minorEastAsia"/>
          <w:color w:val="auto"/>
          <w:kern w:val="2"/>
          <w:sz w:val="24"/>
          <w:szCs w:val="24"/>
          <w:lang w:eastAsia="en-AU"/>
          <w14:ligatures w14:val="standardContextual"/>
        </w:rPr>
      </w:pPr>
      <w:hyperlink w:anchor="_Toc228888555" w:history="1">
        <w:r w:rsidRPr="00E86B9C">
          <w:rPr>
            <w:rStyle w:val="Hyperlink"/>
          </w:rPr>
          <w:t>Table 17</w:t>
        </w:r>
        <w:r w:rsidRPr="00E86B9C">
          <w:rPr>
            <w:rStyle w:val="Hyperlink"/>
          </w:rPr>
          <w:noBreakHyphen/>
          <w:t>6</w:t>
        </w:r>
        <w:r>
          <w:rPr>
            <w:rFonts w:eastAsiaTheme="minorEastAsia"/>
            <w:color w:val="auto"/>
            <w:kern w:val="2"/>
            <w:sz w:val="24"/>
            <w:szCs w:val="24"/>
            <w:lang w:eastAsia="en-AU"/>
            <w14:ligatures w14:val="standardContextual"/>
          </w:rPr>
          <w:tab/>
        </w:r>
        <w:r w:rsidRPr="00E86B9C">
          <w:rPr>
            <w:rStyle w:val="Hyperlink"/>
          </w:rPr>
          <w:t>Residual impacts from interaction with project infrastructure in the offshore wind farm area during the construction phase</w:t>
        </w:r>
        <w:r>
          <w:rPr>
            <w:webHidden/>
          </w:rPr>
          <w:tab/>
        </w:r>
        <w:r>
          <w:rPr>
            <w:webHidden/>
          </w:rPr>
          <w:fldChar w:fldCharType="begin"/>
        </w:r>
        <w:r>
          <w:rPr>
            <w:webHidden/>
          </w:rPr>
          <w:instrText xml:space="preserve"> PAGEREF _Toc228888555 \h </w:instrText>
        </w:r>
        <w:r>
          <w:rPr>
            <w:webHidden/>
          </w:rPr>
        </w:r>
        <w:r>
          <w:rPr>
            <w:webHidden/>
          </w:rPr>
          <w:fldChar w:fldCharType="separate"/>
        </w:r>
        <w:r>
          <w:rPr>
            <w:webHidden/>
          </w:rPr>
          <w:t>17-26</w:t>
        </w:r>
        <w:r>
          <w:rPr>
            <w:webHidden/>
          </w:rPr>
          <w:fldChar w:fldCharType="end"/>
        </w:r>
      </w:hyperlink>
    </w:p>
    <w:p w14:paraId="1B26ECD4" w14:textId="1CBC4EEC" w:rsidR="00BE3B36" w:rsidRDefault="00BE3B36">
      <w:pPr>
        <w:pStyle w:val="TableofFigures"/>
        <w:rPr>
          <w:rFonts w:eastAsiaTheme="minorEastAsia"/>
          <w:color w:val="auto"/>
          <w:kern w:val="2"/>
          <w:sz w:val="24"/>
          <w:szCs w:val="24"/>
          <w:lang w:eastAsia="en-AU"/>
          <w14:ligatures w14:val="standardContextual"/>
        </w:rPr>
      </w:pPr>
      <w:hyperlink w:anchor="_Toc228888556" w:history="1">
        <w:r w:rsidRPr="00E86B9C">
          <w:rPr>
            <w:rStyle w:val="Hyperlink"/>
          </w:rPr>
          <w:t>Table 17</w:t>
        </w:r>
        <w:r w:rsidRPr="00E86B9C">
          <w:rPr>
            <w:rStyle w:val="Hyperlink"/>
          </w:rPr>
          <w:noBreakHyphen/>
          <w:t>7</w:t>
        </w:r>
        <w:r>
          <w:rPr>
            <w:rFonts w:eastAsiaTheme="minorEastAsia"/>
            <w:color w:val="auto"/>
            <w:kern w:val="2"/>
            <w:sz w:val="24"/>
            <w:szCs w:val="24"/>
            <w:lang w:eastAsia="en-AU"/>
            <w14:ligatures w14:val="standardContextual"/>
          </w:rPr>
          <w:tab/>
        </w:r>
        <w:r w:rsidRPr="00E86B9C">
          <w:rPr>
            <w:rStyle w:val="Hyperlink"/>
          </w:rPr>
          <w:t>Residual impacts from interaction with offshore export and inter-array cables in the offshore project area during the construction phase</w:t>
        </w:r>
        <w:r>
          <w:rPr>
            <w:webHidden/>
          </w:rPr>
          <w:tab/>
        </w:r>
        <w:r>
          <w:rPr>
            <w:webHidden/>
          </w:rPr>
          <w:fldChar w:fldCharType="begin"/>
        </w:r>
        <w:r>
          <w:rPr>
            <w:webHidden/>
          </w:rPr>
          <w:instrText xml:space="preserve"> PAGEREF _Toc228888556 \h </w:instrText>
        </w:r>
        <w:r>
          <w:rPr>
            <w:webHidden/>
          </w:rPr>
        </w:r>
        <w:r>
          <w:rPr>
            <w:webHidden/>
          </w:rPr>
          <w:fldChar w:fldCharType="separate"/>
        </w:r>
        <w:r>
          <w:rPr>
            <w:webHidden/>
          </w:rPr>
          <w:t>17-28</w:t>
        </w:r>
        <w:r>
          <w:rPr>
            <w:webHidden/>
          </w:rPr>
          <w:fldChar w:fldCharType="end"/>
        </w:r>
      </w:hyperlink>
    </w:p>
    <w:p w14:paraId="3F58487F" w14:textId="64BFBCF4" w:rsidR="00BE3B36" w:rsidRDefault="00BE3B36">
      <w:pPr>
        <w:pStyle w:val="TableofFigures"/>
        <w:rPr>
          <w:rFonts w:eastAsiaTheme="minorEastAsia"/>
          <w:color w:val="auto"/>
          <w:kern w:val="2"/>
          <w:sz w:val="24"/>
          <w:szCs w:val="24"/>
          <w:lang w:eastAsia="en-AU"/>
          <w14:ligatures w14:val="standardContextual"/>
        </w:rPr>
      </w:pPr>
      <w:hyperlink w:anchor="_Toc228888557" w:history="1">
        <w:r w:rsidRPr="00E86B9C">
          <w:rPr>
            <w:rStyle w:val="Hyperlink"/>
          </w:rPr>
          <w:t>Table 17</w:t>
        </w:r>
        <w:r w:rsidRPr="00E86B9C">
          <w:rPr>
            <w:rStyle w:val="Hyperlink"/>
          </w:rPr>
          <w:noBreakHyphen/>
          <w:t>8</w:t>
        </w:r>
        <w:r>
          <w:rPr>
            <w:rFonts w:eastAsiaTheme="minorEastAsia"/>
            <w:color w:val="auto"/>
            <w:kern w:val="2"/>
            <w:sz w:val="24"/>
            <w:szCs w:val="24"/>
            <w:lang w:eastAsia="en-AU"/>
            <w14:ligatures w14:val="standardContextual"/>
          </w:rPr>
          <w:tab/>
        </w:r>
        <w:r w:rsidRPr="00E86B9C">
          <w:rPr>
            <w:rStyle w:val="Hyperlink"/>
          </w:rPr>
          <w:t>Residual impacts from disruption and interaction with vessels in local ports during the construction phase</w:t>
        </w:r>
        <w:r>
          <w:rPr>
            <w:webHidden/>
          </w:rPr>
          <w:tab/>
        </w:r>
        <w:r>
          <w:rPr>
            <w:webHidden/>
          </w:rPr>
          <w:fldChar w:fldCharType="begin"/>
        </w:r>
        <w:r>
          <w:rPr>
            <w:webHidden/>
          </w:rPr>
          <w:instrText xml:space="preserve"> PAGEREF _Toc228888557 \h </w:instrText>
        </w:r>
        <w:r>
          <w:rPr>
            <w:webHidden/>
          </w:rPr>
        </w:r>
        <w:r>
          <w:rPr>
            <w:webHidden/>
          </w:rPr>
          <w:fldChar w:fldCharType="separate"/>
        </w:r>
        <w:r>
          <w:rPr>
            <w:webHidden/>
          </w:rPr>
          <w:t>17-30</w:t>
        </w:r>
        <w:r>
          <w:rPr>
            <w:webHidden/>
          </w:rPr>
          <w:fldChar w:fldCharType="end"/>
        </w:r>
      </w:hyperlink>
    </w:p>
    <w:p w14:paraId="38E214EB" w14:textId="3F3951F1" w:rsidR="00BE3B36" w:rsidRDefault="00BE3B36">
      <w:pPr>
        <w:pStyle w:val="TableofFigures"/>
        <w:rPr>
          <w:rFonts w:eastAsiaTheme="minorEastAsia"/>
          <w:color w:val="auto"/>
          <w:kern w:val="2"/>
          <w:sz w:val="24"/>
          <w:szCs w:val="24"/>
          <w:lang w:eastAsia="en-AU"/>
          <w14:ligatures w14:val="standardContextual"/>
        </w:rPr>
      </w:pPr>
      <w:hyperlink w:anchor="_Toc228888558" w:history="1">
        <w:r w:rsidRPr="00E86B9C">
          <w:rPr>
            <w:rStyle w:val="Hyperlink"/>
          </w:rPr>
          <w:t>Table 17</w:t>
        </w:r>
        <w:r w:rsidRPr="00E86B9C">
          <w:rPr>
            <w:rStyle w:val="Hyperlink"/>
          </w:rPr>
          <w:noBreakHyphen/>
          <w:t>9</w:t>
        </w:r>
        <w:r>
          <w:rPr>
            <w:rFonts w:eastAsiaTheme="minorEastAsia"/>
            <w:color w:val="auto"/>
            <w:kern w:val="2"/>
            <w:sz w:val="24"/>
            <w:szCs w:val="24"/>
            <w:lang w:eastAsia="en-AU"/>
            <w14:ligatures w14:val="standardContextual"/>
          </w:rPr>
          <w:tab/>
        </w:r>
        <w:r w:rsidRPr="00E86B9C">
          <w:rPr>
            <w:rStyle w:val="Hyperlink"/>
          </w:rPr>
          <w:t>Residual impacts from the displacement of vessels during the operation phase</w:t>
        </w:r>
        <w:r>
          <w:rPr>
            <w:webHidden/>
          </w:rPr>
          <w:tab/>
        </w:r>
        <w:r>
          <w:rPr>
            <w:webHidden/>
          </w:rPr>
          <w:fldChar w:fldCharType="begin"/>
        </w:r>
        <w:r>
          <w:rPr>
            <w:webHidden/>
          </w:rPr>
          <w:instrText xml:space="preserve"> PAGEREF _Toc228888558 \h </w:instrText>
        </w:r>
        <w:r>
          <w:rPr>
            <w:webHidden/>
          </w:rPr>
        </w:r>
        <w:r>
          <w:rPr>
            <w:webHidden/>
          </w:rPr>
          <w:fldChar w:fldCharType="separate"/>
        </w:r>
        <w:r>
          <w:rPr>
            <w:webHidden/>
          </w:rPr>
          <w:t>17-32</w:t>
        </w:r>
        <w:r>
          <w:rPr>
            <w:webHidden/>
          </w:rPr>
          <w:fldChar w:fldCharType="end"/>
        </w:r>
      </w:hyperlink>
    </w:p>
    <w:p w14:paraId="54493A9C" w14:textId="227FF778" w:rsidR="00BE3B36" w:rsidRDefault="00BE3B36">
      <w:pPr>
        <w:pStyle w:val="TableofFigures"/>
        <w:rPr>
          <w:rFonts w:eastAsiaTheme="minorEastAsia"/>
          <w:color w:val="auto"/>
          <w:kern w:val="2"/>
          <w:sz w:val="24"/>
          <w:szCs w:val="24"/>
          <w:lang w:eastAsia="en-AU"/>
          <w14:ligatures w14:val="standardContextual"/>
        </w:rPr>
      </w:pPr>
      <w:hyperlink w:anchor="_Toc228888559" w:history="1">
        <w:r w:rsidRPr="00E86B9C">
          <w:rPr>
            <w:rStyle w:val="Hyperlink"/>
          </w:rPr>
          <w:t>Table 17</w:t>
        </w:r>
        <w:r w:rsidRPr="00E86B9C">
          <w:rPr>
            <w:rStyle w:val="Hyperlink"/>
          </w:rPr>
          <w:noBreakHyphen/>
          <w:t>10</w:t>
        </w:r>
        <w:r>
          <w:rPr>
            <w:rFonts w:eastAsiaTheme="minorEastAsia"/>
            <w:color w:val="auto"/>
            <w:kern w:val="2"/>
            <w:sz w:val="24"/>
            <w:szCs w:val="24"/>
            <w:lang w:eastAsia="en-AU"/>
            <w14:ligatures w14:val="standardContextual"/>
          </w:rPr>
          <w:tab/>
        </w:r>
        <w:r w:rsidRPr="00E86B9C">
          <w:rPr>
            <w:rStyle w:val="Hyperlink"/>
          </w:rPr>
          <w:t>Residual impacts from interaction with project vessels in the offshore project area during the operation phase</w:t>
        </w:r>
        <w:r>
          <w:rPr>
            <w:webHidden/>
          </w:rPr>
          <w:tab/>
        </w:r>
        <w:r>
          <w:rPr>
            <w:webHidden/>
          </w:rPr>
          <w:fldChar w:fldCharType="begin"/>
        </w:r>
        <w:r>
          <w:rPr>
            <w:webHidden/>
          </w:rPr>
          <w:instrText xml:space="preserve"> PAGEREF _Toc228888559 \h </w:instrText>
        </w:r>
        <w:r>
          <w:rPr>
            <w:webHidden/>
          </w:rPr>
        </w:r>
        <w:r>
          <w:rPr>
            <w:webHidden/>
          </w:rPr>
          <w:fldChar w:fldCharType="separate"/>
        </w:r>
        <w:r>
          <w:rPr>
            <w:webHidden/>
          </w:rPr>
          <w:t>17-33</w:t>
        </w:r>
        <w:r>
          <w:rPr>
            <w:webHidden/>
          </w:rPr>
          <w:fldChar w:fldCharType="end"/>
        </w:r>
      </w:hyperlink>
    </w:p>
    <w:p w14:paraId="185A5834" w14:textId="60BA4FE4" w:rsidR="00BE3B36" w:rsidRDefault="00BE3B36">
      <w:pPr>
        <w:pStyle w:val="TableofFigures"/>
        <w:rPr>
          <w:rFonts w:eastAsiaTheme="minorEastAsia"/>
          <w:color w:val="auto"/>
          <w:kern w:val="2"/>
          <w:sz w:val="24"/>
          <w:szCs w:val="24"/>
          <w:lang w:eastAsia="en-AU"/>
          <w14:ligatures w14:val="standardContextual"/>
        </w:rPr>
      </w:pPr>
      <w:hyperlink w:anchor="_Toc228888560" w:history="1">
        <w:r w:rsidRPr="00E86B9C">
          <w:rPr>
            <w:rStyle w:val="Hyperlink"/>
          </w:rPr>
          <w:t>Table 17</w:t>
        </w:r>
        <w:r w:rsidRPr="00E86B9C">
          <w:rPr>
            <w:rStyle w:val="Hyperlink"/>
          </w:rPr>
          <w:noBreakHyphen/>
          <w:t xml:space="preserve">11 </w:t>
        </w:r>
        <w:r>
          <w:rPr>
            <w:rFonts w:eastAsiaTheme="minorEastAsia"/>
            <w:color w:val="auto"/>
            <w:kern w:val="2"/>
            <w:sz w:val="24"/>
            <w:szCs w:val="24"/>
            <w:lang w:eastAsia="en-AU"/>
            <w14:ligatures w14:val="standardContextual"/>
          </w:rPr>
          <w:tab/>
        </w:r>
        <w:r w:rsidRPr="00E86B9C">
          <w:rPr>
            <w:rStyle w:val="Hyperlink"/>
          </w:rPr>
          <w:t>Residual impacts from interaction with project infrastructure in the offshore wind farm area during the operation phase</w:t>
        </w:r>
        <w:r>
          <w:rPr>
            <w:webHidden/>
          </w:rPr>
          <w:tab/>
        </w:r>
        <w:r>
          <w:rPr>
            <w:webHidden/>
          </w:rPr>
          <w:fldChar w:fldCharType="begin"/>
        </w:r>
        <w:r>
          <w:rPr>
            <w:webHidden/>
          </w:rPr>
          <w:instrText xml:space="preserve"> PAGEREF _Toc228888560 \h </w:instrText>
        </w:r>
        <w:r>
          <w:rPr>
            <w:webHidden/>
          </w:rPr>
        </w:r>
        <w:r>
          <w:rPr>
            <w:webHidden/>
          </w:rPr>
          <w:fldChar w:fldCharType="separate"/>
        </w:r>
        <w:r>
          <w:rPr>
            <w:webHidden/>
          </w:rPr>
          <w:t>17-35</w:t>
        </w:r>
        <w:r>
          <w:rPr>
            <w:webHidden/>
          </w:rPr>
          <w:fldChar w:fldCharType="end"/>
        </w:r>
      </w:hyperlink>
    </w:p>
    <w:p w14:paraId="5CF67B16" w14:textId="6A6FF31D" w:rsidR="00BE3B36" w:rsidRDefault="00BE3B36">
      <w:pPr>
        <w:pStyle w:val="TableofFigures"/>
        <w:rPr>
          <w:rFonts w:eastAsiaTheme="minorEastAsia"/>
          <w:color w:val="auto"/>
          <w:kern w:val="2"/>
          <w:sz w:val="24"/>
          <w:szCs w:val="24"/>
          <w:lang w:eastAsia="en-AU"/>
          <w14:ligatures w14:val="standardContextual"/>
        </w:rPr>
      </w:pPr>
      <w:hyperlink w:anchor="_Toc228888561" w:history="1">
        <w:r w:rsidRPr="00E86B9C">
          <w:rPr>
            <w:rStyle w:val="Hyperlink"/>
          </w:rPr>
          <w:t>Table 17</w:t>
        </w:r>
        <w:r w:rsidRPr="00E86B9C">
          <w:rPr>
            <w:rStyle w:val="Hyperlink"/>
          </w:rPr>
          <w:noBreakHyphen/>
          <w:t>12</w:t>
        </w:r>
        <w:r>
          <w:rPr>
            <w:rFonts w:eastAsiaTheme="minorEastAsia"/>
            <w:color w:val="auto"/>
            <w:kern w:val="2"/>
            <w:sz w:val="24"/>
            <w:szCs w:val="24"/>
            <w:lang w:eastAsia="en-AU"/>
            <w14:ligatures w14:val="standardContextual"/>
          </w:rPr>
          <w:tab/>
        </w:r>
        <w:r w:rsidRPr="00E86B9C">
          <w:rPr>
            <w:rStyle w:val="Hyperlink"/>
          </w:rPr>
          <w:t>Residual impacts from interaction with offshore export and inter-array cables in the offshore project area during the operation phase</w:t>
        </w:r>
        <w:r>
          <w:rPr>
            <w:webHidden/>
          </w:rPr>
          <w:tab/>
        </w:r>
        <w:r>
          <w:rPr>
            <w:webHidden/>
          </w:rPr>
          <w:fldChar w:fldCharType="begin"/>
        </w:r>
        <w:r>
          <w:rPr>
            <w:webHidden/>
          </w:rPr>
          <w:instrText xml:space="preserve"> PAGEREF _Toc228888561 \h </w:instrText>
        </w:r>
        <w:r>
          <w:rPr>
            <w:webHidden/>
          </w:rPr>
        </w:r>
        <w:r>
          <w:rPr>
            <w:webHidden/>
          </w:rPr>
          <w:fldChar w:fldCharType="separate"/>
        </w:r>
        <w:r>
          <w:rPr>
            <w:webHidden/>
          </w:rPr>
          <w:t>17-36</w:t>
        </w:r>
        <w:r>
          <w:rPr>
            <w:webHidden/>
          </w:rPr>
          <w:fldChar w:fldCharType="end"/>
        </w:r>
      </w:hyperlink>
    </w:p>
    <w:p w14:paraId="76DCDDAB" w14:textId="03862461" w:rsidR="00BE3B36" w:rsidRDefault="00BE3B36">
      <w:pPr>
        <w:pStyle w:val="TableofFigures"/>
        <w:rPr>
          <w:rFonts w:eastAsiaTheme="minorEastAsia"/>
          <w:color w:val="auto"/>
          <w:kern w:val="2"/>
          <w:sz w:val="24"/>
          <w:szCs w:val="24"/>
          <w:lang w:eastAsia="en-AU"/>
          <w14:ligatures w14:val="standardContextual"/>
        </w:rPr>
      </w:pPr>
      <w:hyperlink w:anchor="_Toc228888562" w:history="1">
        <w:r w:rsidRPr="00E86B9C">
          <w:rPr>
            <w:rStyle w:val="Hyperlink"/>
          </w:rPr>
          <w:t>Table 17</w:t>
        </w:r>
        <w:r w:rsidRPr="00E86B9C">
          <w:rPr>
            <w:rStyle w:val="Hyperlink"/>
          </w:rPr>
          <w:noBreakHyphen/>
          <w:t>13</w:t>
        </w:r>
        <w:r>
          <w:rPr>
            <w:rFonts w:eastAsiaTheme="minorEastAsia"/>
            <w:color w:val="auto"/>
            <w:kern w:val="2"/>
            <w:sz w:val="24"/>
            <w:szCs w:val="24"/>
            <w:lang w:eastAsia="en-AU"/>
            <w14:ligatures w14:val="standardContextual"/>
          </w:rPr>
          <w:tab/>
        </w:r>
        <w:r w:rsidRPr="00E86B9C">
          <w:rPr>
            <w:rStyle w:val="Hyperlink"/>
          </w:rPr>
          <w:t>Residual impacts from interference with radar and navigation ability during the operation phase</w:t>
        </w:r>
        <w:r>
          <w:rPr>
            <w:webHidden/>
          </w:rPr>
          <w:tab/>
        </w:r>
        <w:r>
          <w:rPr>
            <w:webHidden/>
          </w:rPr>
          <w:fldChar w:fldCharType="begin"/>
        </w:r>
        <w:r>
          <w:rPr>
            <w:webHidden/>
          </w:rPr>
          <w:instrText xml:space="preserve"> PAGEREF _Toc228888562 \h </w:instrText>
        </w:r>
        <w:r>
          <w:rPr>
            <w:webHidden/>
          </w:rPr>
        </w:r>
        <w:r>
          <w:rPr>
            <w:webHidden/>
          </w:rPr>
          <w:fldChar w:fldCharType="separate"/>
        </w:r>
        <w:r>
          <w:rPr>
            <w:webHidden/>
          </w:rPr>
          <w:t>17-37</w:t>
        </w:r>
        <w:r>
          <w:rPr>
            <w:webHidden/>
          </w:rPr>
          <w:fldChar w:fldCharType="end"/>
        </w:r>
      </w:hyperlink>
    </w:p>
    <w:p w14:paraId="1230F1CB" w14:textId="26152296" w:rsidR="00BE3B36" w:rsidRDefault="00BE3B36">
      <w:pPr>
        <w:pStyle w:val="TableofFigures"/>
        <w:rPr>
          <w:rFonts w:eastAsiaTheme="minorEastAsia"/>
          <w:color w:val="auto"/>
          <w:kern w:val="2"/>
          <w:sz w:val="24"/>
          <w:szCs w:val="24"/>
          <w:lang w:eastAsia="en-AU"/>
          <w14:ligatures w14:val="standardContextual"/>
        </w:rPr>
      </w:pPr>
      <w:hyperlink w:anchor="_Toc228888563" w:history="1">
        <w:r w:rsidRPr="00E86B9C">
          <w:rPr>
            <w:rStyle w:val="Hyperlink"/>
          </w:rPr>
          <w:t>Table 17</w:t>
        </w:r>
        <w:r w:rsidRPr="00E86B9C">
          <w:rPr>
            <w:rStyle w:val="Hyperlink"/>
          </w:rPr>
          <w:noBreakHyphen/>
          <w:t>14</w:t>
        </w:r>
        <w:r>
          <w:rPr>
            <w:rFonts w:eastAsiaTheme="minorEastAsia"/>
            <w:color w:val="auto"/>
            <w:kern w:val="2"/>
            <w:sz w:val="24"/>
            <w:szCs w:val="24"/>
            <w:lang w:eastAsia="en-AU"/>
            <w14:ligatures w14:val="standardContextual"/>
          </w:rPr>
          <w:tab/>
        </w:r>
        <w:r w:rsidRPr="00E86B9C">
          <w:rPr>
            <w:rStyle w:val="Hyperlink"/>
          </w:rPr>
          <w:t>Residual impacts associated with the disruption and interactions with project vessels in local ports</w:t>
        </w:r>
        <w:r>
          <w:rPr>
            <w:webHidden/>
          </w:rPr>
          <w:tab/>
        </w:r>
        <w:r>
          <w:rPr>
            <w:webHidden/>
          </w:rPr>
          <w:fldChar w:fldCharType="begin"/>
        </w:r>
        <w:r>
          <w:rPr>
            <w:webHidden/>
          </w:rPr>
          <w:instrText xml:space="preserve"> PAGEREF _Toc228888563 \h </w:instrText>
        </w:r>
        <w:r>
          <w:rPr>
            <w:webHidden/>
          </w:rPr>
        </w:r>
        <w:r>
          <w:rPr>
            <w:webHidden/>
          </w:rPr>
          <w:fldChar w:fldCharType="separate"/>
        </w:r>
        <w:r>
          <w:rPr>
            <w:webHidden/>
          </w:rPr>
          <w:t>17-38</w:t>
        </w:r>
        <w:r>
          <w:rPr>
            <w:webHidden/>
          </w:rPr>
          <w:fldChar w:fldCharType="end"/>
        </w:r>
      </w:hyperlink>
    </w:p>
    <w:p w14:paraId="7AB8B835" w14:textId="13DF4724" w:rsidR="00BE3B36" w:rsidRDefault="00BE3B36">
      <w:pPr>
        <w:pStyle w:val="TableofFigures"/>
        <w:rPr>
          <w:rFonts w:eastAsiaTheme="minorEastAsia"/>
          <w:color w:val="auto"/>
          <w:kern w:val="2"/>
          <w:sz w:val="24"/>
          <w:szCs w:val="24"/>
          <w:lang w:eastAsia="en-AU"/>
          <w14:ligatures w14:val="standardContextual"/>
        </w:rPr>
      </w:pPr>
      <w:hyperlink w:anchor="_Toc228888564" w:history="1">
        <w:r w:rsidRPr="00E86B9C">
          <w:rPr>
            <w:rStyle w:val="Hyperlink"/>
          </w:rPr>
          <w:t>Table 17</w:t>
        </w:r>
        <w:r w:rsidRPr="00E86B9C">
          <w:rPr>
            <w:rStyle w:val="Hyperlink"/>
          </w:rPr>
          <w:noBreakHyphen/>
          <w:t>15 Projects assessed for cumulative impacts on shipping and navigation</w:t>
        </w:r>
        <w:r>
          <w:rPr>
            <w:webHidden/>
          </w:rPr>
          <w:tab/>
        </w:r>
        <w:r>
          <w:rPr>
            <w:webHidden/>
          </w:rPr>
          <w:fldChar w:fldCharType="begin"/>
        </w:r>
        <w:r>
          <w:rPr>
            <w:webHidden/>
          </w:rPr>
          <w:instrText xml:space="preserve"> PAGEREF _Toc228888564 \h </w:instrText>
        </w:r>
        <w:r>
          <w:rPr>
            <w:webHidden/>
          </w:rPr>
        </w:r>
        <w:r>
          <w:rPr>
            <w:webHidden/>
          </w:rPr>
          <w:fldChar w:fldCharType="separate"/>
        </w:r>
        <w:r>
          <w:rPr>
            <w:webHidden/>
          </w:rPr>
          <w:t>17-41</w:t>
        </w:r>
        <w:r>
          <w:rPr>
            <w:webHidden/>
          </w:rPr>
          <w:fldChar w:fldCharType="end"/>
        </w:r>
      </w:hyperlink>
    </w:p>
    <w:p w14:paraId="1B7FC3B0" w14:textId="0BC7C735" w:rsidR="00BE3B36" w:rsidRDefault="00BE3B36">
      <w:pPr>
        <w:pStyle w:val="TableofFigures"/>
        <w:rPr>
          <w:rFonts w:eastAsiaTheme="minorEastAsia"/>
          <w:color w:val="auto"/>
          <w:kern w:val="2"/>
          <w:sz w:val="24"/>
          <w:szCs w:val="24"/>
          <w:lang w:eastAsia="en-AU"/>
          <w14:ligatures w14:val="standardContextual"/>
        </w:rPr>
      </w:pPr>
      <w:hyperlink w:anchor="_Toc228888565" w:history="1">
        <w:r w:rsidRPr="00E86B9C">
          <w:rPr>
            <w:rStyle w:val="Hyperlink"/>
          </w:rPr>
          <w:t>Table 17</w:t>
        </w:r>
        <w:r w:rsidRPr="00E86B9C">
          <w:rPr>
            <w:rStyle w:val="Hyperlink"/>
          </w:rPr>
          <w:noBreakHyphen/>
          <w:t>16</w:t>
        </w:r>
        <w:r>
          <w:rPr>
            <w:rFonts w:eastAsiaTheme="minorEastAsia"/>
            <w:color w:val="auto"/>
            <w:kern w:val="2"/>
            <w:sz w:val="24"/>
            <w:szCs w:val="24"/>
            <w:lang w:eastAsia="en-AU"/>
            <w14:ligatures w14:val="standardContextual"/>
          </w:rPr>
          <w:tab/>
        </w:r>
        <w:r w:rsidRPr="00E86B9C">
          <w:rPr>
            <w:rStyle w:val="Hyperlink"/>
          </w:rPr>
          <w:t>Mitigation measures relevant to shipping and navigation</w:t>
        </w:r>
        <w:r>
          <w:rPr>
            <w:webHidden/>
          </w:rPr>
          <w:tab/>
        </w:r>
        <w:r>
          <w:rPr>
            <w:webHidden/>
          </w:rPr>
          <w:fldChar w:fldCharType="begin"/>
        </w:r>
        <w:r>
          <w:rPr>
            <w:webHidden/>
          </w:rPr>
          <w:instrText xml:space="preserve"> PAGEREF _Toc228888565 \h </w:instrText>
        </w:r>
        <w:r>
          <w:rPr>
            <w:webHidden/>
          </w:rPr>
        </w:r>
        <w:r>
          <w:rPr>
            <w:webHidden/>
          </w:rPr>
          <w:fldChar w:fldCharType="separate"/>
        </w:r>
        <w:r>
          <w:rPr>
            <w:webHidden/>
          </w:rPr>
          <w:t>17-43</w:t>
        </w:r>
        <w:r>
          <w:rPr>
            <w:webHidden/>
          </w:rPr>
          <w:fldChar w:fldCharType="end"/>
        </w:r>
      </w:hyperlink>
    </w:p>
    <w:p w14:paraId="266C8230" w14:textId="0F830949" w:rsidR="003F6C84" w:rsidRPr="005B5A3E" w:rsidRDefault="002C108B" w:rsidP="002C108B">
      <w:pPr>
        <w:pStyle w:val="BodyText"/>
      </w:pPr>
      <w:r w:rsidRPr="005B5A3E">
        <w:fldChar w:fldCharType="end"/>
      </w:r>
    </w:p>
    <w:p w14:paraId="3E9DAB26" w14:textId="77777777" w:rsidR="002C108B" w:rsidRDefault="002C108B" w:rsidP="002C108B">
      <w:pPr>
        <w:pStyle w:val="BodyText"/>
      </w:pPr>
    </w:p>
    <w:p w14:paraId="6BD5C13D" w14:textId="77777777" w:rsidR="00BB34EE" w:rsidRDefault="00BB34EE" w:rsidP="002C108B">
      <w:pPr>
        <w:pStyle w:val="BodyText"/>
      </w:pPr>
    </w:p>
    <w:p w14:paraId="7530221E" w14:textId="77777777" w:rsidR="00BB34EE" w:rsidRDefault="00BB34EE" w:rsidP="002C108B">
      <w:pPr>
        <w:pStyle w:val="BodyText"/>
      </w:pPr>
    </w:p>
    <w:p w14:paraId="7A7FD7F1" w14:textId="77777777" w:rsidR="00BB34EE" w:rsidRDefault="00BB34EE" w:rsidP="002C108B">
      <w:pPr>
        <w:pStyle w:val="BodyText"/>
      </w:pPr>
    </w:p>
    <w:p w14:paraId="0AFE60F6" w14:textId="77777777" w:rsidR="00BB34EE" w:rsidRDefault="00BB34EE" w:rsidP="002C108B">
      <w:pPr>
        <w:pStyle w:val="BodyText"/>
      </w:pPr>
    </w:p>
    <w:p w14:paraId="5BE356DC" w14:textId="77777777" w:rsidR="00BB34EE" w:rsidRDefault="00BB34EE" w:rsidP="002C108B">
      <w:pPr>
        <w:pStyle w:val="BodyText"/>
      </w:pPr>
    </w:p>
    <w:p w14:paraId="554C8F86" w14:textId="77777777" w:rsidR="00787E2E" w:rsidRDefault="00787E2E" w:rsidP="002C108B">
      <w:pPr>
        <w:pStyle w:val="BodyText"/>
      </w:pPr>
    </w:p>
    <w:p w14:paraId="44A76DA9" w14:textId="77777777" w:rsidR="00787E2E" w:rsidRDefault="00787E2E" w:rsidP="002C108B">
      <w:pPr>
        <w:pStyle w:val="BodyText"/>
      </w:pPr>
    </w:p>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5715930B" w14:textId="500A933B" w:rsidR="003F6C84" w:rsidRDefault="00413BE8" w:rsidP="009C636C">
      <w:pPr>
        <w:pStyle w:val="Heading1"/>
      </w:pPr>
      <w:bookmarkStart w:id="1" w:name="_Heading_1"/>
      <w:bookmarkStart w:id="2" w:name="_Ref209100382"/>
      <w:bookmarkStart w:id="3" w:name="_Toc228888518"/>
      <w:bookmarkEnd w:id="1"/>
      <w:r>
        <w:lastRenderedPageBreak/>
        <w:t xml:space="preserve">Shipping and </w:t>
      </w:r>
      <w:r w:rsidR="000622A1">
        <w:t>N</w:t>
      </w:r>
      <w:r>
        <w:t>avigation</w:t>
      </w:r>
      <w:bookmarkEnd w:id="2"/>
      <w:bookmarkEnd w:id="3"/>
    </w:p>
    <w:p w14:paraId="4BD13100" w14:textId="7DABB220" w:rsidR="001336CA" w:rsidRPr="001336CA" w:rsidRDefault="001336CA" w:rsidP="001336CA">
      <w:pPr>
        <w:pStyle w:val="Heading2"/>
      </w:pPr>
      <w:bookmarkStart w:id="4" w:name="_Toc197434171"/>
      <w:bookmarkStart w:id="5" w:name="_Toc228888519"/>
      <w:r w:rsidRPr="00534C86">
        <w:t>Introduction</w:t>
      </w:r>
      <w:bookmarkEnd w:id="4"/>
      <w:bookmarkEnd w:id="5"/>
    </w:p>
    <w:p w14:paraId="27CBAC9F" w14:textId="4A36723D" w:rsidR="00BE7348" w:rsidRDefault="00303ADF" w:rsidP="00303ADF">
      <w:pPr>
        <w:pStyle w:val="BodyText"/>
      </w:pPr>
      <w:r w:rsidRPr="00303ADF">
        <w:t xml:space="preserve">This chapter </w:t>
      </w:r>
      <w:r w:rsidR="0072337A">
        <w:t>summarises the existing conditions related to s</w:t>
      </w:r>
      <w:r>
        <w:t xml:space="preserve">hipping </w:t>
      </w:r>
      <w:r w:rsidR="00FE110B">
        <w:t xml:space="preserve">and navigation </w:t>
      </w:r>
      <w:r w:rsidRPr="00303ADF">
        <w:t xml:space="preserve">and assesses impacts and risks associated with the construction, operation and decommissioning of Star of the South </w:t>
      </w:r>
      <w:r w:rsidR="00580F04">
        <w:t xml:space="preserve">Offshore Wind </w:t>
      </w:r>
      <w:r w:rsidR="00B827FD">
        <w:t xml:space="preserve">Farm </w:t>
      </w:r>
      <w:r w:rsidR="00580F04">
        <w:t>Project</w:t>
      </w:r>
      <w:r w:rsidRPr="00303ADF">
        <w:t xml:space="preserve"> (the project) on </w:t>
      </w:r>
      <w:r w:rsidR="001A1FAA">
        <w:t>shipping and navigation</w:t>
      </w:r>
      <w:r w:rsidRPr="00303ADF">
        <w:t>.</w:t>
      </w:r>
      <w:r w:rsidR="008B676A">
        <w:t xml:space="preserve"> </w:t>
      </w:r>
    </w:p>
    <w:p w14:paraId="65047F76" w14:textId="4FBD1879" w:rsidR="00303ADF" w:rsidRPr="00303ADF" w:rsidRDefault="008B676A" w:rsidP="00303ADF">
      <w:pPr>
        <w:pStyle w:val="BodyText"/>
      </w:pPr>
      <w:r>
        <w:t>Shipping and navigation</w:t>
      </w:r>
      <w:r w:rsidR="00BE7348">
        <w:t xml:space="preserve"> </w:t>
      </w:r>
      <w:r>
        <w:t>form key socio-economic values of the Commonwealth Marine Area in which the project is located.</w:t>
      </w:r>
    </w:p>
    <w:p w14:paraId="611259E7" w14:textId="46E6B62D" w:rsidR="001336CA" w:rsidRDefault="00CF2064" w:rsidP="00276D3E">
      <w:pPr>
        <w:pStyle w:val="BodyText"/>
      </w:pPr>
      <w:r w:rsidRPr="00FB357E">
        <w:rPr>
          <w:noProof/>
        </w:rPr>
        <mc:AlternateContent>
          <mc:Choice Requires="wps">
            <w:drawing>
              <wp:anchor distT="45720" distB="45720" distL="114300" distR="114300" simplePos="0" relativeHeight="251658249" behindDoc="0" locked="0" layoutInCell="1" allowOverlap="1" wp14:anchorId="005223DF" wp14:editId="5B1468C4">
                <wp:simplePos x="0" y="0"/>
                <wp:positionH relativeFrom="margin">
                  <wp:posOffset>-30480</wp:posOffset>
                </wp:positionH>
                <wp:positionV relativeFrom="paragraph">
                  <wp:posOffset>656590</wp:posOffset>
                </wp:positionV>
                <wp:extent cx="6134735" cy="1828800"/>
                <wp:effectExtent l="0" t="0" r="0" b="0"/>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1828800"/>
                        </a:xfrm>
                        <a:prstGeom prst="rect">
                          <a:avLst/>
                        </a:prstGeom>
                        <a:solidFill>
                          <a:schemeClr val="bg2">
                            <a:lumMod val="20000"/>
                            <a:lumOff val="80000"/>
                          </a:schemeClr>
                        </a:solidFill>
                        <a:ln w="9525">
                          <a:noFill/>
                          <a:miter lim="800000"/>
                          <a:headEnd/>
                          <a:tailEnd/>
                        </a:ln>
                      </wps:spPr>
                      <wps:txbx>
                        <w:txbxContent>
                          <w:p w14:paraId="7B549F0D" w14:textId="6F50C2F5" w:rsidR="000A5697" w:rsidRPr="00901D26" w:rsidRDefault="00901D26" w:rsidP="000A5697">
                            <w:pPr>
                              <w:pStyle w:val="BodyText"/>
                              <w:spacing w:line="240" w:lineRule="auto"/>
                              <w:rPr>
                                <w:rStyle w:val="Bold"/>
                              </w:rPr>
                            </w:pPr>
                            <w:r w:rsidRPr="00901D26">
                              <w:rPr>
                                <w:rStyle w:val="Bold"/>
                              </w:rPr>
                              <w:t>Other chapters that relate to or inform the shipping and navigation assessment include:</w:t>
                            </w:r>
                          </w:p>
                          <w:p w14:paraId="02B03F2B" w14:textId="31110D97" w:rsidR="00FF0239" w:rsidRPr="00FA72C5" w:rsidRDefault="000A5697" w:rsidP="00FF0239">
                            <w:pPr>
                              <w:pStyle w:val="BodyText"/>
                              <w:spacing w:line="240" w:lineRule="auto"/>
                              <w:rPr>
                                <w:rStyle w:val="Italics"/>
                              </w:rPr>
                            </w:pPr>
                            <w:r w:rsidRPr="00FA72C5">
                              <w:rPr>
                                <w:rStyle w:val="Italics"/>
                              </w:rPr>
                              <w:t xml:space="preserve">Chapter </w:t>
                            </w:r>
                            <w:r w:rsidR="00D769EF" w:rsidRPr="00FA72C5">
                              <w:rPr>
                                <w:rStyle w:val="Italics"/>
                              </w:rPr>
                              <w:t>8</w:t>
                            </w:r>
                            <w:r w:rsidRPr="00FA72C5">
                              <w:rPr>
                                <w:rStyle w:val="Italics"/>
                              </w:rPr>
                              <w:t xml:space="preserve"> </w:t>
                            </w:r>
                            <w:r w:rsidR="00FF0239" w:rsidRPr="00FA72C5">
                              <w:rPr>
                                <w:rStyle w:val="Italics"/>
                              </w:rPr>
                              <w:t xml:space="preserve">– Coastal Processes and Sediment Transport </w:t>
                            </w:r>
                          </w:p>
                          <w:p w14:paraId="58C6F0DA" w14:textId="1F409F6C" w:rsidR="000A5697" w:rsidRPr="00FA72C5" w:rsidRDefault="00FF0239" w:rsidP="000A5697">
                            <w:pPr>
                              <w:pStyle w:val="BodyText"/>
                              <w:spacing w:line="240" w:lineRule="auto"/>
                              <w:rPr>
                                <w:rStyle w:val="Italics"/>
                              </w:rPr>
                            </w:pPr>
                            <w:r w:rsidRPr="00FA72C5">
                              <w:rPr>
                                <w:rStyle w:val="Italics"/>
                              </w:rPr>
                              <w:t xml:space="preserve">Chapter </w:t>
                            </w:r>
                            <w:r w:rsidR="0011292F" w:rsidRPr="00FA72C5">
                              <w:rPr>
                                <w:rStyle w:val="Italics"/>
                              </w:rPr>
                              <w:t>10</w:t>
                            </w:r>
                            <w:r w:rsidR="00B336B4" w:rsidRPr="00FA72C5">
                              <w:rPr>
                                <w:rStyle w:val="Italics"/>
                              </w:rPr>
                              <w:t xml:space="preserve"> – Fish and Invertebrates</w:t>
                            </w:r>
                          </w:p>
                          <w:p w14:paraId="6DDF44C0" w14:textId="3D27223A" w:rsidR="00B336B4" w:rsidRDefault="00B336B4" w:rsidP="000A5697">
                            <w:pPr>
                              <w:pStyle w:val="BodyText"/>
                              <w:spacing w:line="240" w:lineRule="auto"/>
                              <w:rPr>
                                <w:i/>
                                <w:iCs/>
                              </w:rPr>
                            </w:pPr>
                            <w:r w:rsidRPr="00FA72C5">
                              <w:rPr>
                                <w:rStyle w:val="Italics"/>
                              </w:rPr>
                              <w:t xml:space="preserve">Chapter </w:t>
                            </w:r>
                            <w:r w:rsidR="0011292F" w:rsidRPr="00FA72C5">
                              <w:rPr>
                                <w:rStyle w:val="Italics"/>
                              </w:rPr>
                              <w:t>15</w:t>
                            </w:r>
                            <w:r w:rsidR="001C261B" w:rsidRPr="00FA72C5">
                              <w:rPr>
                                <w:rStyle w:val="Italics"/>
                              </w:rPr>
                              <w:t xml:space="preserve"> – Commercial</w:t>
                            </w:r>
                            <w:r w:rsidR="001C261B" w:rsidRPr="001C261B">
                              <w:rPr>
                                <w:i/>
                                <w:iCs/>
                              </w:rPr>
                              <w:t xml:space="preserve"> and Recreational Fisheries</w:t>
                            </w:r>
                          </w:p>
                          <w:p w14:paraId="5104150D" w14:textId="748F110A" w:rsidR="001C261B" w:rsidRPr="001C261B" w:rsidRDefault="001C261B" w:rsidP="001C261B">
                            <w:pPr>
                              <w:pStyle w:val="BodyText"/>
                              <w:spacing w:line="240" w:lineRule="auto"/>
                              <w:rPr>
                                <w:i/>
                                <w:iCs/>
                              </w:rPr>
                            </w:pPr>
                            <w:r w:rsidRPr="001C261B">
                              <w:rPr>
                                <w:i/>
                                <w:iCs/>
                              </w:rPr>
                              <w:t>Attachment II – Consultation Report</w:t>
                            </w:r>
                          </w:p>
                          <w:p w14:paraId="384E8A79" w14:textId="24A87249" w:rsidR="001C261B" w:rsidRPr="001C261B" w:rsidRDefault="001C261B" w:rsidP="001C261B">
                            <w:pPr>
                              <w:pStyle w:val="BodyText"/>
                              <w:spacing w:line="240" w:lineRule="auto"/>
                              <w:rPr>
                                <w:i/>
                                <w:iCs/>
                              </w:rPr>
                            </w:pPr>
                            <w:r w:rsidRPr="001C261B">
                              <w:rPr>
                                <w:i/>
                                <w:iCs/>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223DF" id="_x0000_t202" coordsize="21600,21600" o:spt="202" path="m,l,21600r21600,l21600,xe">
                <v:stroke joinstyle="miter"/>
                <v:path gradientshapeok="t" o:connecttype="rect"/>
              </v:shapetype>
              <v:shape id="Text Box 2" o:spid="_x0000_s1026" type="#_x0000_t202" style="position:absolute;margin-left:-2.4pt;margin-top:51.7pt;width:483.05pt;height:2in;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PJwIAADEEAAAOAAAAZHJzL2Uyb0RvYy54bWysU8tu2zAQvBfoPxC817IUO3EEy0HqNEWB&#10;9AEk/QCKoiyiJJclaUvu13dJKY7b3IpeiH2Qs7uzw/XNoBU5COclmIrmszklwnBopNlV9PvT/bsV&#10;JT4w0zAFRlT0KDy92bx9s+5tKQroQDXCEQQxvuxtRbsQbJllnndCMz8DKwwmW3CaBXTdLmsc6xFd&#10;q6yYzy+zHlxjHXDhPUbvxiTdJPy2FTx8bVsvAlEVxd5COl0663hmmzUrd47ZTvKpDfYPXWgmDRY9&#10;Qd2xwMjeyVdQWnIHHtow46AzaFvJRZoBp8nnf03z2DEr0ixIjrcnmvz/g+VfDo/2myNheA8DLjAN&#10;4e0D8B+eGNh2zOzErXPQd4I1WDiPlGW99eX0NFLtSx9B6v4zNLhktg+QgIbW6cgKzkkQHRdwPJEu&#10;hkA4Bi/zi8XVxZISjrl8VaxW87SWjJXPz63z4aMATaJRUYdbTfDs8OBDbIeVz1diNQ9KNvdSqeRE&#10;JYmtcuTAUAP1rkhP1V5jr2MMdTSWZCWGUS9jGPs4dZL0GFFSsT8KKEP6il4vi2UCNhArJ1lpGVDb&#10;SuqKJqxJbZHID6ZJVwKTarRxBmUmZiOZI61hqAe8GBmuoTkixw5GDeOfQ6MD94uSHvVbUf9zz5yg&#10;RH0yuKfrfLGIgk/OYnlVoOPOM/V5hhmOUBUNlIzmNqRPEhk0cIv7bGVi+qWTqVfUZeJk+kNR+Od+&#10;uvXy0ze/AQAA//8DAFBLAwQUAAYACAAAACEAum5zmN8AAAAKAQAADwAAAGRycy9kb3ducmV2Lnht&#10;bEyPQU+EMBCF7yb+h2ZMvO0WhGwAKRtj4kFvojHx1qUjkKVTbLss+usdT3qcNy/vfa/er3YSC/ow&#10;OlKQbhMQSJ0zI/UKXl8eNgWIEDUZPTlCBV8YYN9cXtS6Mu5Mz7i0sRccQqHSCoYY50rK0A1oddi6&#10;GYl/H85bHfn0vTRenzncTvImSXbS6pG4YdAz3g/YHduTVVAU0nwf/Ztpl/KzHJfs/XF9mpW6vlrv&#10;bkFEXOOfGX7xGR0aZjq4E5kgJgWbnMkj60mWg2BDuUszEAcFWZnmIJta/p/Q/AAAAP//AwBQSwEC&#10;LQAUAAYACAAAACEAtoM4kv4AAADhAQAAEwAAAAAAAAAAAAAAAAAAAAAAW0NvbnRlbnRfVHlwZXNd&#10;LnhtbFBLAQItABQABgAIAAAAIQA4/SH/1gAAAJQBAAALAAAAAAAAAAAAAAAAAC8BAABfcmVscy8u&#10;cmVsc1BLAQItABQABgAIAAAAIQD/8wjPJwIAADEEAAAOAAAAAAAAAAAAAAAAAC4CAABkcnMvZTJv&#10;RG9jLnhtbFBLAQItABQABgAIAAAAIQC6bnOY3wAAAAoBAAAPAAAAAAAAAAAAAAAAAIEEAABkcnMv&#10;ZG93bnJldi54bWxQSwUGAAAAAAQABADzAAAAjQUAAAAA&#10;" fillcolor="#ddfceb [670]" stroked="f">
                <v:textbox>
                  <w:txbxContent>
                    <w:p w14:paraId="7B549F0D" w14:textId="6F50C2F5" w:rsidR="000A5697" w:rsidRPr="00901D26" w:rsidRDefault="00901D26" w:rsidP="000A5697">
                      <w:pPr>
                        <w:pStyle w:val="BodyText"/>
                        <w:spacing w:line="240" w:lineRule="auto"/>
                        <w:rPr>
                          <w:rStyle w:val="Bold"/>
                        </w:rPr>
                      </w:pPr>
                      <w:r w:rsidRPr="00901D26">
                        <w:rPr>
                          <w:rStyle w:val="Bold"/>
                        </w:rPr>
                        <w:t>Other chapters that relate to or inform the shipping and navigation assessment include:</w:t>
                      </w:r>
                    </w:p>
                    <w:p w14:paraId="02B03F2B" w14:textId="31110D97" w:rsidR="00FF0239" w:rsidRPr="00FA72C5" w:rsidRDefault="000A5697" w:rsidP="00FF0239">
                      <w:pPr>
                        <w:pStyle w:val="BodyText"/>
                        <w:spacing w:line="240" w:lineRule="auto"/>
                        <w:rPr>
                          <w:rStyle w:val="Italics"/>
                        </w:rPr>
                      </w:pPr>
                      <w:r w:rsidRPr="00FA72C5">
                        <w:rPr>
                          <w:rStyle w:val="Italics"/>
                        </w:rPr>
                        <w:t xml:space="preserve">Chapter </w:t>
                      </w:r>
                      <w:r w:rsidR="00D769EF" w:rsidRPr="00FA72C5">
                        <w:rPr>
                          <w:rStyle w:val="Italics"/>
                        </w:rPr>
                        <w:t>8</w:t>
                      </w:r>
                      <w:r w:rsidRPr="00FA72C5">
                        <w:rPr>
                          <w:rStyle w:val="Italics"/>
                        </w:rPr>
                        <w:t xml:space="preserve"> </w:t>
                      </w:r>
                      <w:r w:rsidR="00FF0239" w:rsidRPr="00FA72C5">
                        <w:rPr>
                          <w:rStyle w:val="Italics"/>
                        </w:rPr>
                        <w:t xml:space="preserve">– Coastal Processes and Sediment Transport </w:t>
                      </w:r>
                    </w:p>
                    <w:p w14:paraId="58C6F0DA" w14:textId="1F409F6C" w:rsidR="000A5697" w:rsidRPr="00FA72C5" w:rsidRDefault="00FF0239" w:rsidP="000A5697">
                      <w:pPr>
                        <w:pStyle w:val="BodyText"/>
                        <w:spacing w:line="240" w:lineRule="auto"/>
                        <w:rPr>
                          <w:rStyle w:val="Italics"/>
                        </w:rPr>
                      </w:pPr>
                      <w:r w:rsidRPr="00FA72C5">
                        <w:rPr>
                          <w:rStyle w:val="Italics"/>
                        </w:rPr>
                        <w:t xml:space="preserve">Chapter </w:t>
                      </w:r>
                      <w:r w:rsidR="0011292F" w:rsidRPr="00FA72C5">
                        <w:rPr>
                          <w:rStyle w:val="Italics"/>
                        </w:rPr>
                        <w:t>10</w:t>
                      </w:r>
                      <w:r w:rsidR="00B336B4" w:rsidRPr="00FA72C5">
                        <w:rPr>
                          <w:rStyle w:val="Italics"/>
                        </w:rPr>
                        <w:t xml:space="preserve"> – Fish and Invertebrates</w:t>
                      </w:r>
                    </w:p>
                    <w:p w14:paraId="6DDF44C0" w14:textId="3D27223A" w:rsidR="00B336B4" w:rsidRDefault="00B336B4" w:rsidP="000A5697">
                      <w:pPr>
                        <w:pStyle w:val="BodyText"/>
                        <w:spacing w:line="240" w:lineRule="auto"/>
                        <w:rPr>
                          <w:i/>
                          <w:iCs/>
                        </w:rPr>
                      </w:pPr>
                      <w:r w:rsidRPr="00FA72C5">
                        <w:rPr>
                          <w:rStyle w:val="Italics"/>
                        </w:rPr>
                        <w:t xml:space="preserve">Chapter </w:t>
                      </w:r>
                      <w:r w:rsidR="0011292F" w:rsidRPr="00FA72C5">
                        <w:rPr>
                          <w:rStyle w:val="Italics"/>
                        </w:rPr>
                        <w:t>15</w:t>
                      </w:r>
                      <w:r w:rsidR="001C261B" w:rsidRPr="00FA72C5">
                        <w:rPr>
                          <w:rStyle w:val="Italics"/>
                        </w:rPr>
                        <w:t xml:space="preserve"> – Commercial</w:t>
                      </w:r>
                      <w:r w:rsidR="001C261B" w:rsidRPr="001C261B">
                        <w:rPr>
                          <w:i/>
                          <w:iCs/>
                        </w:rPr>
                        <w:t xml:space="preserve"> and Recreational Fisheries</w:t>
                      </w:r>
                    </w:p>
                    <w:p w14:paraId="5104150D" w14:textId="748F110A" w:rsidR="001C261B" w:rsidRPr="001C261B" w:rsidRDefault="001C261B" w:rsidP="001C261B">
                      <w:pPr>
                        <w:pStyle w:val="BodyText"/>
                        <w:spacing w:line="240" w:lineRule="auto"/>
                        <w:rPr>
                          <w:i/>
                          <w:iCs/>
                        </w:rPr>
                      </w:pPr>
                      <w:r w:rsidRPr="001C261B">
                        <w:rPr>
                          <w:i/>
                          <w:iCs/>
                        </w:rPr>
                        <w:t>Attachment II – Consultation Report</w:t>
                      </w:r>
                    </w:p>
                    <w:p w14:paraId="384E8A79" w14:textId="24A87249" w:rsidR="001C261B" w:rsidRPr="001C261B" w:rsidRDefault="001C261B" w:rsidP="001C261B">
                      <w:pPr>
                        <w:pStyle w:val="BodyText"/>
                        <w:spacing w:line="240" w:lineRule="auto"/>
                        <w:rPr>
                          <w:i/>
                          <w:iCs/>
                        </w:rPr>
                      </w:pPr>
                      <w:r w:rsidRPr="001C261B">
                        <w:rPr>
                          <w:i/>
                          <w:iCs/>
                        </w:rPr>
                        <w:t> </w:t>
                      </w:r>
                    </w:p>
                  </w:txbxContent>
                </v:textbox>
                <w10:wrap type="square" anchorx="margin"/>
              </v:shape>
            </w:pict>
          </mc:Fallback>
        </mc:AlternateContent>
      </w:r>
      <w:r w:rsidR="001336CA">
        <w:t xml:space="preserve">This chapter is based on the impact assessment presented in </w:t>
      </w:r>
      <w:r w:rsidR="001336CA" w:rsidRPr="00C005FC">
        <w:rPr>
          <w:i/>
        </w:rPr>
        <w:t xml:space="preserve">Technical </w:t>
      </w:r>
      <w:r w:rsidR="00C005FC" w:rsidRPr="00C005FC">
        <w:rPr>
          <w:i/>
          <w:iCs/>
        </w:rPr>
        <w:t>R</w:t>
      </w:r>
      <w:r w:rsidR="001336CA" w:rsidRPr="00C005FC">
        <w:rPr>
          <w:i/>
          <w:iCs/>
        </w:rPr>
        <w:t>eport</w:t>
      </w:r>
      <w:r w:rsidR="001336CA" w:rsidRPr="004E0875">
        <w:t xml:space="preserve"> </w:t>
      </w:r>
      <w:r w:rsidR="001336CA" w:rsidRPr="00C005FC">
        <w:rPr>
          <w:i/>
        </w:rPr>
        <w:t>P</w:t>
      </w:r>
      <w:r w:rsidR="008E21C5" w:rsidRPr="00C005FC">
        <w:rPr>
          <w:i/>
        </w:rPr>
        <w:t xml:space="preserve"> –</w:t>
      </w:r>
      <w:r w:rsidR="001336CA" w:rsidRPr="00C005FC">
        <w:rPr>
          <w:i/>
        </w:rPr>
        <w:t xml:space="preserve"> Shipping and </w:t>
      </w:r>
      <w:r w:rsidR="00580F04" w:rsidRPr="00AA29E1">
        <w:rPr>
          <w:i/>
          <w:iCs/>
        </w:rPr>
        <w:t>N</w:t>
      </w:r>
      <w:r w:rsidR="001336CA" w:rsidRPr="00AA29E1">
        <w:rPr>
          <w:i/>
          <w:iCs/>
        </w:rPr>
        <w:t>avigation</w:t>
      </w:r>
      <w:r w:rsidR="00310181">
        <w:t xml:space="preserve">. </w:t>
      </w:r>
    </w:p>
    <w:p w14:paraId="60818360" w14:textId="77777777" w:rsidR="00D33227" w:rsidRDefault="00D33227">
      <w:pPr>
        <w:spacing w:before="0" w:after="200" w:line="276" w:lineRule="auto"/>
        <w:rPr>
          <w:rFonts w:asciiTheme="majorHAnsi" w:eastAsiaTheme="majorEastAsia" w:hAnsiTheme="majorHAnsi" w:cstheme="majorBidi"/>
          <w:color w:val="00966E" w:themeColor="accent2"/>
          <w:sz w:val="40"/>
          <w:szCs w:val="32"/>
        </w:rPr>
      </w:pPr>
      <w:bookmarkStart w:id="6" w:name="_Toc197434172"/>
      <w:r>
        <w:br w:type="page"/>
      </w:r>
    </w:p>
    <w:p w14:paraId="17C766ED" w14:textId="07298FE2" w:rsidR="001336CA" w:rsidRPr="001336CA" w:rsidRDefault="001336CA" w:rsidP="001336CA">
      <w:pPr>
        <w:pStyle w:val="Heading2"/>
      </w:pPr>
      <w:bookmarkStart w:id="7" w:name="_Toc228888520"/>
      <w:r w:rsidRPr="00534C86">
        <w:lastRenderedPageBreak/>
        <w:t>Assessment scope</w:t>
      </w:r>
      <w:bookmarkEnd w:id="6"/>
      <w:bookmarkEnd w:id="7"/>
    </w:p>
    <w:p w14:paraId="1EBC74F1" w14:textId="4FA9D2C8" w:rsidR="001336CA" w:rsidRPr="001336CA" w:rsidRDefault="001336CA" w:rsidP="0045519D">
      <w:pPr>
        <w:pStyle w:val="BodyText"/>
      </w:pPr>
      <w:r w:rsidRPr="00534C86">
        <w:t xml:space="preserve">The </w:t>
      </w:r>
      <w:r w:rsidR="007F0147">
        <w:t xml:space="preserve">study </w:t>
      </w:r>
      <w:r w:rsidRPr="00534C86">
        <w:t xml:space="preserve">objective for </w:t>
      </w:r>
      <w:r>
        <w:t>shipping and navigation</w:t>
      </w:r>
      <w:r w:rsidRPr="00534C86">
        <w:t xml:space="preserve"> </w:t>
      </w:r>
      <w:r>
        <w:t>is</w:t>
      </w:r>
      <w:r w:rsidR="00274B26">
        <w:t xml:space="preserve"> </w:t>
      </w:r>
      <w:r w:rsidR="002D301E">
        <w:t>t</w:t>
      </w:r>
      <w:r>
        <w:t xml:space="preserve">o </w:t>
      </w:r>
      <w:r w:rsidRPr="001336CA">
        <w:t>assess the existing conditions related to shipping and navigation and assess impacts associated with the construction, operation and decommissioning of the project on third-party shipping and navigation.</w:t>
      </w:r>
    </w:p>
    <w:p w14:paraId="5B090AEE" w14:textId="6E84B133" w:rsidR="00766D81" w:rsidRPr="00534C86" w:rsidRDefault="00291C31" w:rsidP="00766D81">
      <w:pPr>
        <w:pStyle w:val="BodyText"/>
      </w:pPr>
      <w:r>
        <w:t xml:space="preserve">All detailed </w:t>
      </w:r>
      <w:r w:rsidR="00135999">
        <w:t>technical methodologies and assessment on</w:t>
      </w:r>
      <w:r w:rsidR="00E26E12">
        <w:t xml:space="preserve"> shipping and navigation can be found in </w:t>
      </w:r>
      <w:r w:rsidR="00E26E12" w:rsidRPr="00E26E12">
        <w:rPr>
          <w:i/>
          <w:iCs/>
        </w:rPr>
        <w:t>Te</w:t>
      </w:r>
      <w:r w:rsidR="00E26E12" w:rsidRPr="0024158E">
        <w:rPr>
          <w:i/>
          <w:iCs/>
        </w:rPr>
        <w:t xml:space="preserve">chnical </w:t>
      </w:r>
      <w:r w:rsidR="00E26E12">
        <w:rPr>
          <w:i/>
          <w:iCs/>
        </w:rPr>
        <w:t>R</w:t>
      </w:r>
      <w:r w:rsidR="00E26E12" w:rsidRPr="0024158E">
        <w:rPr>
          <w:i/>
          <w:iCs/>
        </w:rPr>
        <w:t xml:space="preserve">eport P – Shipping and </w:t>
      </w:r>
      <w:r w:rsidR="00E26E12">
        <w:rPr>
          <w:i/>
          <w:iCs/>
        </w:rPr>
        <w:t>N</w:t>
      </w:r>
      <w:r w:rsidR="00E26E12" w:rsidRPr="0024158E">
        <w:rPr>
          <w:i/>
          <w:iCs/>
        </w:rPr>
        <w:t>avigation</w:t>
      </w:r>
      <w:r w:rsidR="00561DAA">
        <w:t>.</w:t>
      </w:r>
    </w:p>
    <w:p w14:paraId="3EDEF57A" w14:textId="49D7F2AE" w:rsidR="001336CA" w:rsidRDefault="001336CA" w:rsidP="00276D3E">
      <w:pPr>
        <w:pStyle w:val="BodyText"/>
      </w:pPr>
      <w:r w:rsidRPr="00E90555">
        <w:t xml:space="preserve">The </w:t>
      </w:r>
      <w:r w:rsidR="00766D81">
        <w:t xml:space="preserve">shipping and navigation </w:t>
      </w:r>
      <w:r w:rsidRPr="00E90555">
        <w:t>assessment examines the socio</w:t>
      </w:r>
      <w:r w:rsidR="007157FF">
        <w:t>-</w:t>
      </w:r>
      <w:r w:rsidRPr="00E90555">
        <w:t xml:space="preserve">economic values associated with the Commonwealth </w:t>
      </w:r>
      <w:r w:rsidR="00F55749">
        <w:t>Marine Area</w:t>
      </w:r>
      <w:r w:rsidRPr="00E90555">
        <w:t xml:space="preserve">, with a specific focus on </w:t>
      </w:r>
      <w:r>
        <w:t>the consequence</w:t>
      </w:r>
      <w:r w:rsidR="00142169">
        <w:t>s</w:t>
      </w:r>
      <w:r>
        <w:t xml:space="preserve"> of impeded freedom of navigation, displacement and increased risk of collision and allision</w:t>
      </w:r>
      <w:r w:rsidRPr="00E90555">
        <w:t xml:space="preserve">. It considers the ability of vessels to safely operate within, or transit through, the </w:t>
      </w:r>
      <w:r w:rsidR="00142169" w:rsidRPr="00142169">
        <w:t>offshore project area</w:t>
      </w:r>
      <w:r w:rsidR="000548B7">
        <w:t>.</w:t>
      </w:r>
      <w:r w:rsidRPr="00E90555">
        <w:t xml:space="preserve"> The assessment evaluates potential impacts </w:t>
      </w:r>
      <w:r w:rsidR="006B2D4A">
        <w:t>to</w:t>
      </w:r>
      <w:r w:rsidRPr="00E90555">
        <w:t xml:space="preserve"> current and future navigational uses, maritime safety, commercial shipping routes and access to ports, ensuring alignment with regulatory requirements and industry standards.</w:t>
      </w:r>
    </w:p>
    <w:p w14:paraId="31AD91EE" w14:textId="75BA0581" w:rsidR="0024158E" w:rsidRDefault="001336CA" w:rsidP="00353900">
      <w:pPr>
        <w:pStyle w:val="BodyText"/>
      </w:pPr>
      <w:r>
        <w:t xml:space="preserve">Environmental impacts and risks, such as a fuel spill due to vessel collision, are not included in the shipping </w:t>
      </w:r>
      <w:r w:rsidR="00585E2E">
        <w:t xml:space="preserve">and </w:t>
      </w:r>
      <w:r>
        <w:t>navigation assessment</w:t>
      </w:r>
      <w:r w:rsidR="00353900">
        <w:t xml:space="preserve"> and can be found in </w:t>
      </w:r>
      <w:r w:rsidR="00FD1ADC" w:rsidRPr="0024158E">
        <w:rPr>
          <w:i/>
          <w:iCs/>
        </w:rPr>
        <w:t>Chapter</w:t>
      </w:r>
      <w:r w:rsidR="00353900" w:rsidRPr="0024158E">
        <w:rPr>
          <w:i/>
          <w:iCs/>
        </w:rPr>
        <w:t xml:space="preserve"> </w:t>
      </w:r>
      <w:r w:rsidR="00CA5DF6">
        <w:t>9</w:t>
      </w:r>
      <w:r w:rsidR="00E85667">
        <w:rPr>
          <w:i/>
          <w:iCs/>
        </w:rPr>
        <w:t xml:space="preserve"> </w:t>
      </w:r>
      <w:r w:rsidR="00E85667" w:rsidRPr="0024158E">
        <w:rPr>
          <w:i/>
          <w:iCs/>
        </w:rPr>
        <w:t>–</w:t>
      </w:r>
      <w:r w:rsidR="00353900" w:rsidRPr="0024158E">
        <w:rPr>
          <w:i/>
          <w:iCs/>
        </w:rPr>
        <w:t xml:space="preserve"> Benthic Ecology</w:t>
      </w:r>
      <w:r w:rsidR="00353900">
        <w:t>.</w:t>
      </w:r>
      <w:r w:rsidR="00FD1ADC">
        <w:t xml:space="preserve"> </w:t>
      </w:r>
      <w:bookmarkStart w:id="8" w:name="_Toc208324708"/>
      <w:bookmarkStart w:id="9" w:name="_Toc197434173"/>
      <w:bookmarkEnd w:id="8"/>
    </w:p>
    <w:p w14:paraId="56A895B6" w14:textId="11B6ECF8" w:rsidR="001336CA" w:rsidRPr="001336CA" w:rsidRDefault="001336CA" w:rsidP="0024158E">
      <w:pPr>
        <w:pStyle w:val="Heading3"/>
      </w:pPr>
      <w:bookmarkStart w:id="10" w:name="_Toc228888521"/>
      <w:r w:rsidRPr="00534C86">
        <w:t>Commonwealth matters</w:t>
      </w:r>
      <w:bookmarkEnd w:id="9"/>
      <w:bookmarkEnd w:id="10"/>
    </w:p>
    <w:p w14:paraId="3435D575" w14:textId="3C6D1A75" w:rsidR="00790D16" w:rsidRDefault="001336CA" w:rsidP="00790D16">
      <w:pPr>
        <w:pStyle w:val="BodyText"/>
      </w:pPr>
      <w:r w:rsidRPr="007F26D0">
        <w:t xml:space="preserve">The </w:t>
      </w:r>
      <w:r w:rsidR="00D85817">
        <w:t xml:space="preserve">project's </w:t>
      </w:r>
      <w:r w:rsidRPr="007F26D0">
        <w:t xml:space="preserve">EIS guidelines </w:t>
      </w:r>
      <w:r w:rsidR="00790D16">
        <w:t>inform</w:t>
      </w:r>
      <w:r w:rsidRPr="007F26D0">
        <w:t xml:space="preserve"> the </w:t>
      </w:r>
      <w:r w:rsidR="00790D16">
        <w:t xml:space="preserve">preparation of the EIS </w:t>
      </w:r>
      <w:r w:rsidRPr="007F26D0">
        <w:t xml:space="preserve">to </w:t>
      </w:r>
      <w:r w:rsidR="00790D16">
        <w:t>enable</w:t>
      </w:r>
      <w:r w:rsidRPr="007F26D0">
        <w:t xml:space="preserve"> the Commonwealth Minister for the Environment to make an informed decision on </w:t>
      </w:r>
      <w:r w:rsidR="00790D16">
        <w:t xml:space="preserve">whether to approve </w:t>
      </w:r>
      <w:r w:rsidR="00790D16" w:rsidRPr="00E329F0">
        <w:t xml:space="preserve">the project </w:t>
      </w:r>
      <w:r w:rsidRPr="007F26D0">
        <w:t xml:space="preserve">under the </w:t>
      </w:r>
      <w:r w:rsidR="00790D16" w:rsidRPr="00E329F0">
        <w:t>EPBC</w:t>
      </w:r>
      <w:r w:rsidR="005E560C" w:rsidRPr="00E329F0">
        <w:t xml:space="preserve"> Act</w:t>
      </w:r>
      <w:r w:rsidR="00790D16" w:rsidRPr="00E329F0">
        <w:t xml:space="preserve">. </w:t>
      </w:r>
    </w:p>
    <w:p w14:paraId="39CE26DB" w14:textId="71FB63D1" w:rsidR="001336CA" w:rsidRPr="00534C86" w:rsidRDefault="001336CA" w:rsidP="00276D3E">
      <w:pPr>
        <w:pStyle w:val="BodyText"/>
      </w:pPr>
      <w:r w:rsidRPr="007D631B">
        <w:t xml:space="preserve">The aspects of the EIS guidelines relevant to </w:t>
      </w:r>
      <w:r>
        <w:t>shipping and navigation are</w:t>
      </w:r>
      <w:r w:rsidR="001E73A2">
        <w:t>:</w:t>
      </w:r>
      <w:r>
        <w:t xml:space="preserve"> </w:t>
      </w:r>
    </w:p>
    <w:p w14:paraId="2D314642" w14:textId="03DDCBE4" w:rsidR="003C5E6D" w:rsidRDefault="00D00A44" w:rsidP="003C5E6D">
      <w:pPr>
        <w:pStyle w:val="BodyBullet1"/>
      </w:pPr>
      <w:r>
        <w:t xml:space="preserve">Section 2.2 </w:t>
      </w:r>
      <w:r w:rsidR="00AD2534">
        <w:t>(d) location of the action</w:t>
      </w:r>
      <w:r w:rsidR="00511DD2">
        <w:t>, including the ports likely to be used for serving the wind farm, and through which shipping movements to the wind farm will occur</w:t>
      </w:r>
    </w:p>
    <w:p w14:paraId="5A2DCCEF" w14:textId="7CF2A5FD" w:rsidR="00511DD2" w:rsidRDefault="00511DD2" w:rsidP="003C5E6D">
      <w:pPr>
        <w:pStyle w:val="BodyBullet1"/>
      </w:pPr>
      <w:r>
        <w:t>Section 2.3</w:t>
      </w:r>
      <w:r w:rsidR="00DB3D96">
        <w:t xml:space="preserve"> Description of the action</w:t>
      </w:r>
      <w:r w:rsidR="00F303BF">
        <w:t xml:space="preserve"> </w:t>
      </w:r>
      <w:r w:rsidR="003D172E">
        <w:t xml:space="preserve">including </w:t>
      </w:r>
      <w:r w:rsidR="00EC6306">
        <w:t>details</w:t>
      </w:r>
      <w:r w:rsidR="003D172E">
        <w:t xml:space="preserve"> of associated </w:t>
      </w:r>
      <w:r w:rsidR="00EC6306">
        <w:t xml:space="preserve">works/activities, such as </w:t>
      </w:r>
      <w:r w:rsidR="002E3F1A">
        <w:t>vessel movements</w:t>
      </w:r>
    </w:p>
    <w:p w14:paraId="0F8B4764" w14:textId="4F54E5F4" w:rsidR="00E51CAB" w:rsidRPr="00534C86" w:rsidRDefault="00E51CAB" w:rsidP="003C5E6D">
      <w:pPr>
        <w:pStyle w:val="BodyBullet1"/>
      </w:pPr>
      <w:r>
        <w:t xml:space="preserve">Section </w:t>
      </w:r>
      <w:r w:rsidR="00661D2C">
        <w:t>2.7</w:t>
      </w:r>
      <w:r w:rsidR="00C60556">
        <w:t xml:space="preserve"> </w:t>
      </w:r>
      <w:r w:rsidR="00CB369B">
        <w:t xml:space="preserve">(k) </w:t>
      </w:r>
      <w:r w:rsidR="001F665E">
        <w:t xml:space="preserve">The extent, intensity </w:t>
      </w:r>
      <w:r w:rsidR="004325FA">
        <w:t xml:space="preserve">and </w:t>
      </w:r>
      <w:r w:rsidR="001F665E">
        <w:t xml:space="preserve">duration of </w:t>
      </w:r>
      <w:r w:rsidR="00CB369B">
        <w:t>impacts</w:t>
      </w:r>
      <w:r w:rsidR="00C60556">
        <w:t xml:space="preserve"> </w:t>
      </w:r>
      <w:r w:rsidR="002C427E">
        <w:t>of the action on existing users of the marin</w:t>
      </w:r>
      <w:r w:rsidR="004325FA">
        <w:t>e</w:t>
      </w:r>
      <w:r w:rsidR="002C427E">
        <w:t xml:space="preserve"> environment</w:t>
      </w:r>
      <w:r w:rsidR="00054E24">
        <w:t xml:space="preserve"> (e.g</w:t>
      </w:r>
      <w:r w:rsidR="00A46FD5">
        <w:t xml:space="preserve">. commercial and </w:t>
      </w:r>
      <w:r w:rsidR="004325FA">
        <w:t>recreational</w:t>
      </w:r>
      <w:r w:rsidR="00A46FD5">
        <w:t xml:space="preserve"> fishers, marine </w:t>
      </w:r>
      <w:r w:rsidR="004325FA">
        <w:t>tourism</w:t>
      </w:r>
      <w:r w:rsidR="00A46FD5">
        <w:t>, shipping and navigation</w:t>
      </w:r>
      <w:r w:rsidR="004325FA">
        <w:t>, commercial and defence aircraft).</w:t>
      </w:r>
    </w:p>
    <w:p w14:paraId="2E6F26FA" w14:textId="450857CD" w:rsidR="00FF6DB1" w:rsidRPr="00F442E4" w:rsidRDefault="00FA34A2" w:rsidP="0035487B">
      <w:pPr>
        <w:pStyle w:val="BodyText"/>
        <w:rPr>
          <w:i/>
          <w:iCs/>
          <w:color w:val="FFFFFF"/>
        </w:rPr>
      </w:pPr>
      <w:r>
        <w:t>Further inform</w:t>
      </w:r>
      <w:r w:rsidRPr="00EA5A70">
        <w:t xml:space="preserve">ation about the EIS guidelines </w:t>
      </w:r>
      <w:r w:rsidR="0035487B" w:rsidRPr="00EA5A70">
        <w:t>is</w:t>
      </w:r>
      <w:r w:rsidRPr="00EA5A70">
        <w:t xml:space="preserve"> listed in </w:t>
      </w:r>
      <w:r w:rsidR="00F442E4" w:rsidRPr="00F442E4">
        <w:rPr>
          <w:i/>
          <w:iCs/>
        </w:rPr>
        <w:t>Attachment V – EIS Guidelines Checklist.</w:t>
      </w:r>
    </w:p>
    <w:p w14:paraId="7F479552" w14:textId="24CF9171" w:rsidR="001336CA" w:rsidRPr="001336CA" w:rsidRDefault="001336CA" w:rsidP="001336CA">
      <w:pPr>
        <w:pStyle w:val="Heading2"/>
      </w:pPr>
      <w:bookmarkStart w:id="11" w:name="_Toc197434174"/>
      <w:bookmarkStart w:id="12" w:name="_Toc228888522"/>
      <w:r w:rsidRPr="00534C86">
        <w:lastRenderedPageBreak/>
        <w:t>Evaluation framework</w:t>
      </w:r>
      <w:bookmarkEnd w:id="11"/>
      <w:bookmarkEnd w:id="12"/>
    </w:p>
    <w:p w14:paraId="78386478" w14:textId="77777777" w:rsidR="001336CA" w:rsidRPr="001336CA" w:rsidRDefault="001336CA" w:rsidP="001336CA">
      <w:pPr>
        <w:pStyle w:val="Heading3"/>
      </w:pPr>
      <w:bookmarkStart w:id="13" w:name="_Toc197434175"/>
      <w:bookmarkStart w:id="14" w:name="_Toc228888523"/>
      <w:r w:rsidRPr="00534C86">
        <w:t>Key legislation, policy, guidelines and standards</w:t>
      </w:r>
      <w:bookmarkEnd w:id="13"/>
      <w:bookmarkEnd w:id="14"/>
    </w:p>
    <w:p w14:paraId="2BBA976B" w14:textId="58D28C15" w:rsidR="00BB0F03" w:rsidRPr="00534C86" w:rsidRDefault="00276D3E" w:rsidP="00276D3E">
      <w:pPr>
        <w:pStyle w:val="BodyText"/>
      </w:pPr>
      <w:r>
        <w:fldChar w:fldCharType="begin"/>
      </w:r>
      <w:r>
        <w:instrText xml:space="preserve"> REF _Ref190786843 \h  \* MERGEFORMAT </w:instrText>
      </w:r>
      <w:r>
        <w:fldChar w:fldCharType="separate"/>
      </w:r>
      <w:r w:rsidR="00FA72C5">
        <w:t xml:space="preserve">Table </w:t>
      </w:r>
      <w:r w:rsidR="00FA72C5">
        <w:rPr>
          <w:noProof/>
        </w:rPr>
        <w:t>17</w:t>
      </w:r>
      <w:r w:rsidR="00FA72C5">
        <w:rPr>
          <w:noProof/>
        </w:rPr>
        <w:noBreakHyphen/>
        <w:t>1</w:t>
      </w:r>
      <w:r>
        <w:fldChar w:fldCharType="end"/>
      </w:r>
      <w:r w:rsidR="001336CA" w:rsidRPr="00534C86">
        <w:t xml:space="preserve"> lists the key legislation, policy, guidelines and standards relevant to </w:t>
      </w:r>
      <w:r w:rsidR="001336CA" w:rsidRPr="007B3134">
        <w:t>shipping and navigation.</w:t>
      </w:r>
      <w:r w:rsidR="001336CA" w:rsidRPr="00534C86">
        <w:t xml:space="preserve"> </w:t>
      </w:r>
      <w:r w:rsidR="001336CA">
        <w:t xml:space="preserve">Refer to </w:t>
      </w:r>
      <w:r w:rsidR="001336CA" w:rsidRPr="00F97BBC">
        <w:rPr>
          <w:i/>
          <w:iCs/>
        </w:rPr>
        <w:t>Chapt</w:t>
      </w:r>
      <w:r w:rsidR="001336CA" w:rsidRPr="00FA72C5">
        <w:rPr>
          <w:rStyle w:val="Italics"/>
        </w:rPr>
        <w:t>er 5</w:t>
      </w:r>
      <w:r w:rsidR="00F367E9" w:rsidRPr="00FA72C5">
        <w:rPr>
          <w:rStyle w:val="Italics"/>
        </w:rPr>
        <w:t xml:space="preserve"> </w:t>
      </w:r>
      <w:r w:rsidR="00CB4417" w:rsidRPr="00FA72C5">
        <w:rPr>
          <w:rStyle w:val="Italics"/>
        </w:rPr>
        <w:t xml:space="preserve">– </w:t>
      </w:r>
      <w:r w:rsidR="00CA5DF6" w:rsidRPr="00FA72C5">
        <w:rPr>
          <w:rStyle w:val="Italics"/>
        </w:rPr>
        <w:t>Commonwealth</w:t>
      </w:r>
      <w:r w:rsidR="00CA5DF6">
        <w:t xml:space="preserve"> </w:t>
      </w:r>
      <w:r w:rsidR="001336CA" w:rsidRPr="00F97BBC">
        <w:rPr>
          <w:i/>
          <w:iCs/>
        </w:rPr>
        <w:t>Legislative</w:t>
      </w:r>
      <w:r w:rsidR="00F97BBC">
        <w:rPr>
          <w:i/>
          <w:iCs/>
        </w:rPr>
        <w:t xml:space="preserve"> F</w:t>
      </w:r>
      <w:r w:rsidR="001336CA" w:rsidRPr="00F97BBC">
        <w:rPr>
          <w:i/>
          <w:iCs/>
        </w:rPr>
        <w:t>ramework</w:t>
      </w:r>
      <w:r w:rsidR="001336CA" w:rsidRPr="00F97BBC">
        <w:t xml:space="preserve"> </w:t>
      </w:r>
      <w:r w:rsidR="001336CA">
        <w:t xml:space="preserve">and </w:t>
      </w:r>
      <w:r w:rsidR="001336CA" w:rsidRPr="00F97BBC">
        <w:rPr>
          <w:i/>
          <w:iCs/>
        </w:rPr>
        <w:t xml:space="preserve">Technical </w:t>
      </w:r>
      <w:r w:rsidR="00F97BBC" w:rsidRPr="00F97BBC">
        <w:rPr>
          <w:i/>
          <w:iCs/>
        </w:rPr>
        <w:t>R</w:t>
      </w:r>
      <w:r w:rsidR="001336CA" w:rsidRPr="00F97BBC">
        <w:rPr>
          <w:i/>
          <w:iCs/>
        </w:rPr>
        <w:t>eport P</w:t>
      </w:r>
      <w:r w:rsidR="00F72A79" w:rsidRPr="00F97BBC">
        <w:rPr>
          <w:i/>
          <w:iCs/>
        </w:rPr>
        <w:t xml:space="preserve"> –</w:t>
      </w:r>
      <w:r w:rsidR="0060696C" w:rsidRPr="00F97BBC">
        <w:rPr>
          <w:i/>
          <w:iCs/>
        </w:rPr>
        <w:t xml:space="preserve"> </w:t>
      </w:r>
      <w:r w:rsidR="001336CA" w:rsidRPr="00F97BBC">
        <w:rPr>
          <w:i/>
          <w:iCs/>
        </w:rPr>
        <w:t xml:space="preserve">Shipping and </w:t>
      </w:r>
      <w:r w:rsidR="00F97BBC" w:rsidRPr="00F97BBC">
        <w:rPr>
          <w:i/>
          <w:iCs/>
        </w:rPr>
        <w:t>N</w:t>
      </w:r>
      <w:r w:rsidR="001336CA" w:rsidRPr="00F97BBC">
        <w:rPr>
          <w:i/>
          <w:iCs/>
        </w:rPr>
        <w:t>avigation</w:t>
      </w:r>
      <w:r w:rsidR="001336CA">
        <w:t xml:space="preserve"> for </w:t>
      </w:r>
      <w:r w:rsidR="00CB4417">
        <w:t xml:space="preserve">further </w:t>
      </w:r>
      <w:r w:rsidR="001336CA">
        <w:t>detail</w:t>
      </w:r>
      <w:r w:rsidR="0060696C">
        <w:t>s</w:t>
      </w:r>
      <w:r w:rsidR="001336CA">
        <w:t>.</w:t>
      </w:r>
    </w:p>
    <w:p w14:paraId="30B217E4" w14:textId="58E082F5" w:rsidR="001336CA" w:rsidRDefault="001336CA" w:rsidP="001336CA">
      <w:pPr>
        <w:pStyle w:val="Caption"/>
      </w:pPr>
      <w:bookmarkStart w:id="15" w:name="_Ref190786843"/>
      <w:bookmarkStart w:id="16" w:name="_Ref187215114"/>
      <w:bookmarkStart w:id="17" w:name="_Toc228888550"/>
      <w:r>
        <w:t xml:space="preserve">Table </w:t>
      </w:r>
      <w:fldSimple w:instr=" STYLEREF 1 \s ">
        <w:r w:rsidR="00FA72C5">
          <w:rPr>
            <w:noProof/>
          </w:rPr>
          <w:t>17</w:t>
        </w:r>
      </w:fldSimple>
      <w:r w:rsidR="001F074F">
        <w:noBreakHyphen/>
      </w:r>
      <w:fldSimple w:instr=" SEQ Table \* ARABIC \s 1 ">
        <w:r w:rsidR="00FA72C5">
          <w:rPr>
            <w:noProof/>
          </w:rPr>
          <w:t>1</w:t>
        </w:r>
      </w:fldSimple>
      <w:bookmarkEnd w:id="15"/>
      <w:r w:rsidR="00276D3E">
        <w:tab/>
      </w:r>
      <w:r w:rsidRPr="00534C86">
        <w:t>Key legislation, policy, guidelines and standards</w:t>
      </w:r>
      <w:bookmarkEnd w:id="16"/>
      <w:bookmarkEnd w:id="17"/>
    </w:p>
    <w:tbl>
      <w:tblPr>
        <w:tblStyle w:val="MainTableStyle"/>
        <w:tblW w:w="0" w:type="auto"/>
        <w:tblLook w:val="04A0" w:firstRow="1" w:lastRow="0" w:firstColumn="1" w:lastColumn="0" w:noHBand="0" w:noVBand="1"/>
      </w:tblPr>
      <w:tblGrid>
        <w:gridCol w:w="1958"/>
        <w:gridCol w:w="7680"/>
      </w:tblGrid>
      <w:tr w:rsidR="001336CA" w:rsidRPr="00534C86" w14:paraId="37591D7F" w14:textId="77777777" w:rsidTr="007208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il"/>
              <w:bottom w:val="nil"/>
              <w:right w:val="single" w:sz="4" w:space="0" w:color="D9D9D9" w:themeColor="background1" w:themeShade="D9"/>
            </w:tcBorders>
          </w:tcPr>
          <w:p w14:paraId="3B4B60CB" w14:textId="77777777" w:rsidR="001336CA" w:rsidRPr="001336CA" w:rsidRDefault="001336CA" w:rsidP="00276D3E">
            <w:pPr>
              <w:pStyle w:val="TableText"/>
            </w:pPr>
            <w:r w:rsidRPr="00534C86">
              <w:t>Type</w:t>
            </w:r>
          </w:p>
        </w:tc>
        <w:tc>
          <w:tcPr>
            <w:tcW w:w="7937" w:type="dxa"/>
            <w:tcBorders>
              <w:top w:val="nil"/>
              <w:left w:val="single" w:sz="4" w:space="0" w:color="D9D9D9" w:themeColor="background1" w:themeShade="D9"/>
              <w:bottom w:val="nil"/>
            </w:tcBorders>
          </w:tcPr>
          <w:p w14:paraId="55CD12DA" w14:textId="77777777" w:rsidR="001336CA" w:rsidRPr="001336CA" w:rsidRDefault="001336CA" w:rsidP="00276D3E">
            <w:pPr>
              <w:pStyle w:val="TableText"/>
              <w:cnfStyle w:val="100000000000" w:firstRow="1" w:lastRow="0" w:firstColumn="0" w:lastColumn="0" w:oddVBand="0" w:evenVBand="0" w:oddHBand="0" w:evenHBand="0" w:firstRowFirstColumn="0" w:firstRowLastColumn="0" w:lastRowFirstColumn="0" w:lastRowLastColumn="0"/>
            </w:pPr>
            <w:r w:rsidRPr="00534C86">
              <w:t xml:space="preserve">Applicable legislation, policy, guideline or standard </w:t>
            </w:r>
          </w:p>
        </w:tc>
      </w:tr>
      <w:tr w:rsidR="001336CA" w:rsidRPr="00534C86" w14:paraId="61FE5200" w14:textId="77777777" w:rsidTr="00AA29E1">
        <w:trPr>
          <w:trHeight w:val="365"/>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il"/>
            </w:tcBorders>
          </w:tcPr>
          <w:p w14:paraId="70CD64FB" w14:textId="77777777" w:rsidR="001336CA" w:rsidRPr="001336CA" w:rsidRDefault="001336CA" w:rsidP="00276D3E">
            <w:pPr>
              <w:pStyle w:val="TableText"/>
            </w:pPr>
            <w:r>
              <w:t>International conventions/guidance</w:t>
            </w:r>
          </w:p>
        </w:tc>
        <w:tc>
          <w:tcPr>
            <w:tcW w:w="7937" w:type="dxa"/>
            <w:tcBorders>
              <w:top w:val="nil"/>
            </w:tcBorders>
          </w:tcPr>
          <w:p w14:paraId="4B9D060F" w14:textId="5011F1AC" w:rsidR="001336CA" w:rsidRPr="00534C86" w:rsidRDefault="001336CA" w:rsidP="006374C8">
            <w:pPr>
              <w:pStyle w:val="TableText"/>
              <w:cnfStyle w:val="000000000000" w:firstRow="0" w:lastRow="0" w:firstColumn="0" w:lastColumn="0" w:oddVBand="0" w:evenVBand="0" w:oddHBand="0" w:evenHBand="0" w:firstRowFirstColumn="0" w:firstRowLastColumn="0" w:lastRowFirstColumn="0" w:lastRowLastColumn="0"/>
            </w:pPr>
            <w:r>
              <w:t>United Nations Convention on the Law of the Sea 1982 (UNCLOS</w:t>
            </w:r>
            <w:r w:rsidR="00D27CC2">
              <w:t>)</w:t>
            </w:r>
          </w:p>
        </w:tc>
      </w:tr>
      <w:tr w:rsidR="001336CA" w:rsidRPr="00534C86" w14:paraId="79753D0A"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749CC10F" w14:textId="77777777" w:rsidR="001336CA" w:rsidRDefault="001336CA" w:rsidP="00276D3E">
            <w:pPr>
              <w:pStyle w:val="TableText"/>
            </w:pPr>
          </w:p>
        </w:tc>
        <w:tc>
          <w:tcPr>
            <w:tcW w:w="7937" w:type="dxa"/>
          </w:tcPr>
          <w:p w14:paraId="3CA74E57" w14:textId="77777777" w:rsidR="001336CA" w:rsidRPr="001336CA" w:rsidRDefault="001336CA" w:rsidP="00276D3E">
            <w:pPr>
              <w:pStyle w:val="TableText"/>
              <w:cnfStyle w:val="000000000000" w:firstRow="0" w:lastRow="0" w:firstColumn="0" w:lastColumn="0" w:oddVBand="0" w:evenVBand="0" w:oddHBand="0" w:evenHBand="0" w:firstRowFirstColumn="0" w:firstRowLastColumn="0" w:lastRowFirstColumn="0" w:lastRowLastColumn="0"/>
            </w:pPr>
            <w:r w:rsidRPr="004E7A83">
              <w:t>International Convention for the Safety of Life at Sea 1974 (SOLAS)</w:t>
            </w:r>
          </w:p>
        </w:tc>
      </w:tr>
      <w:tr w:rsidR="001336CA" w:rsidRPr="00534C86" w14:paraId="19A3344E"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21B395E1" w14:textId="77777777" w:rsidR="001336CA" w:rsidRDefault="001336CA" w:rsidP="00276D3E">
            <w:pPr>
              <w:pStyle w:val="TableText"/>
            </w:pPr>
          </w:p>
        </w:tc>
        <w:tc>
          <w:tcPr>
            <w:tcW w:w="7937" w:type="dxa"/>
          </w:tcPr>
          <w:p w14:paraId="0189AC4A" w14:textId="77777777" w:rsidR="001336CA" w:rsidRPr="001336CA" w:rsidRDefault="001336CA" w:rsidP="00276D3E">
            <w:pPr>
              <w:pStyle w:val="TableText"/>
              <w:cnfStyle w:val="000000000000" w:firstRow="0" w:lastRow="0" w:firstColumn="0" w:lastColumn="0" w:oddVBand="0" w:evenVBand="0" w:oddHBand="0" w:evenHBand="0" w:firstRowFirstColumn="0" w:firstRowLastColumn="0" w:lastRowFirstColumn="0" w:lastRowLastColumn="0"/>
            </w:pPr>
            <w:r w:rsidRPr="004E7A83">
              <w:t xml:space="preserve">Convention on the </w:t>
            </w:r>
            <w:r w:rsidRPr="001336CA">
              <w:t>International Regulations for Preventing Collisions at Sea 1972</w:t>
            </w:r>
          </w:p>
        </w:tc>
      </w:tr>
      <w:tr w:rsidR="001336CA" w:rsidRPr="00534C86" w14:paraId="1A0B36AE"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251A4844" w14:textId="77777777" w:rsidR="001336CA" w:rsidRDefault="001336CA" w:rsidP="00276D3E">
            <w:pPr>
              <w:pStyle w:val="TableText"/>
            </w:pPr>
          </w:p>
        </w:tc>
        <w:tc>
          <w:tcPr>
            <w:tcW w:w="7937" w:type="dxa"/>
          </w:tcPr>
          <w:p w14:paraId="7C5312F5" w14:textId="77777777" w:rsidR="001336CA" w:rsidRPr="001336CA" w:rsidRDefault="001336CA" w:rsidP="00276D3E">
            <w:pPr>
              <w:pStyle w:val="TableText"/>
              <w:cnfStyle w:val="000000000000" w:firstRow="0" w:lastRow="0" w:firstColumn="0" w:lastColumn="0" w:oddVBand="0" w:evenVBand="0" w:oddHBand="0" w:evenHBand="0" w:firstRowFirstColumn="0" w:firstRowLastColumn="0" w:lastRowFirstColumn="0" w:lastRowLastColumn="0"/>
            </w:pPr>
            <w:r w:rsidRPr="004E7A83">
              <w:t>International Convention for the Prevention of Pollution from Ships 1973 (MARPOL)</w:t>
            </w:r>
          </w:p>
        </w:tc>
      </w:tr>
      <w:tr w:rsidR="001336CA" w:rsidRPr="00534C86" w14:paraId="740D83FB"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3B3D8236" w14:textId="77777777" w:rsidR="001336CA" w:rsidRDefault="001336CA" w:rsidP="00276D3E">
            <w:pPr>
              <w:pStyle w:val="TableText"/>
            </w:pPr>
          </w:p>
        </w:tc>
        <w:tc>
          <w:tcPr>
            <w:tcW w:w="7937" w:type="dxa"/>
          </w:tcPr>
          <w:p w14:paraId="41B912A8" w14:textId="77777777" w:rsidR="001336CA" w:rsidRPr="001336CA" w:rsidRDefault="001336CA" w:rsidP="00276D3E">
            <w:pPr>
              <w:pStyle w:val="TableText"/>
              <w:cnfStyle w:val="000000000000" w:firstRow="0" w:lastRow="0" w:firstColumn="0" w:lastColumn="0" w:oddVBand="0" w:evenVBand="0" w:oddHBand="0" w:evenHBand="0" w:firstRowFirstColumn="0" w:firstRowLastColumn="0" w:lastRowFirstColumn="0" w:lastRowLastColumn="0"/>
            </w:pPr>
            <w:r w:rsidRPr="004E7A83">
              <w:t>International Convention on Maritime Search and Rescue 1985</w:t>
            </w:r>
          </w:p>
        </w:tc>
      </w:tr>
      <w:tr w:rsidR="001336CA" w:rsidRPr="00534C86" w14:paraId="582C24D2"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458D22ED" w14:textId="77777777" w:rsidR="001336CA" w:rsidRDefault="001336CA" w:rsidP="00276D3E">
            <w:pPr>
              <w:pStyle w:val="TableText"/>
            </w:pPr>
          </w:p>
        </w:tc>
        <w:tc>
          <w:tcPr>
            <w:tcW w:w="7937" w:type="dxa"/>
          </w:tcPr>
          <w:p w14:paraId="5281C9EB" w14:textId="33AECFEC" w:rsidR="001336CA" w:rsidRPr="001336CA" w:rsidRDefault="00BF3A67" w:rsidP="00276D3E">
            <w:pPr>
              <w:pStyle w:val="TableText"/>
              <w:cnfStyle w:val="000000000000" w:firstRow="0" w:lastRow="0" w:firstColumn="0" w:lastColumn="0" w:oddVBand="0" w:evenVBand="0" w:oddHBand="0" w:evenHBand="0" w:firstRowFirstColumn="0" w:firstRowLastColumn="0" w:lastRowFirstColumn="0" w:lastRowLastColumn="0"/>
            </w:pPr>
            <w:r w:rsidRPr="001336CA">
              <w:t xml:space="preserve">International Maritime </w:t>
            </w:r>
            <w:r w:rsidRPr="00BF3A67">
              <w:t>Organization</w:t>
            </w:r>
            <w:r w:rsidR="00914D81">
              <w:t xml:space="preserve"> (IMO)</w:t>
            </w:r>
            <w:r w:rsidR="00893F93">
              <w:t>,</w:t>
            </w:r>
            <w:r w:rsidR="001336CA" w:rsidRPr="004E7A83">
              <w:t xml:space="preserve"> Ships</w:t>
            </w:r>
            <w:r w:rsidR="00893F93">
              <w:t>'</w:t>
            </w:r>
            <w:r w:rsidR="001336CA" w:rsidRPr="004E7A83">
              <w:t xml:space="preserve"> Routeing 2019</w:t>
            </w:r>
            <w:r w:rsidR="00893F93">
              <w:t xml:space="preserve"> Edition</w:t>
            </w:r>
          </w:p>
        </w:tc>
      </w:tr>
      <w:tr w:rsidR="001336CA" w:rsidRPr="00534C86" w14:paraId="5A06F231"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308D6E12" w14:textId="77777777" w:rsidR="001336CA" w:rsidRDefault="001336CA" w:rsidP="00276D3E">
            <w:pPr>
              <w:pStyle w:val="TableText"/>
            </w:pPr>
          </w:p>
        </w:tc>
        <w:tc>
          <w:tcPr>
            <w:tcW w:w="7937" w:type="dxa"/>
          </w:tcPr>
          <w:p w14:paraId="3CC483F4" w14:textId="52FE78ED" w:rsidR="001336CA" w:rsidRPr="001336CA" w:rsidRDefault="00914D81" w:rsidP="00276D3E">
            <w:pPr>
              <w:pStyle w:val="TableText"/>
              <w:cnfStyle w:val="000000000000" w:firstRow="0" w:lastRow="0" w:firstColumn="0" w:lastColumn="0" w:oddVBand="0" w:evenVBand="0" w:oddHBand="0" w:evenHBand="0" w:firstRowFirstColumn="0" w:firstRowLastColumn="0" w:lastRowFirstColumn="0" w:lastRowLastColumn="0"/>
            </w:pPr>
            <w:r>
              <w:t>IMO</w:t>
            </w:r>
            <w:r w:rsidR="001336CA" w:rsidRPr="004E7A83">
              <w:t xml:space="preserve"> </w:t>
            </w:r>
            <w:r w:rsidR="001336CA" w:rsidRPr="001336CA">
              <w:t>Resolution MSC.137(76) 2002</w:t>
            </w:r>
          </w:p>
        </w:tc>
      </w:tr>
      <w:tr w:rsidR="001336CA" w:rsidRPr="00534C86" w14:paraId="6D0971A3"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578637BD" w14:textId="77777777" w:rsidR="001336CA" w:rsidRDefault="001336CA" w:rsidP="00276D3E">
            <w:pPr>
              <w:pStyle w:val="TableText"/>
            </w:pPr>
          </w:p>
        </w:tc>
        <w:tc>
          <w:tcPr>
            <w:tcW w:w="7937" w:type="dxa"/>
          </w:tcPr>
          <w:p w14:paraId="531523C0" w14:textId="5BAB9485" w:rsidR="001336CA" w:rsidRPr="001336CA" w:rsidRDefault="00914D81" w:rsidP="00276D3E">
            <w:pPr>
              <w:pStyle w:val="TableText"/>
              <w:cnfStyle w:val="000000000000" w:firstRow="0" w:lastRow="0" w:firstColumn="0" w:lastColumn="0" w:oddVBand="0" w:evenVBand="0" w:oddHBand="0" w:evenHBand="0" w:firstRowFirstColumn="0" w:firstRowLastColumn="0" w:lastRowFirstColumn="0" w:lastRowLastColumn="0"/>
            </w:pPr>
            <w:r>
              <w:t>IMO</w:t>
            </w:r>
            <w:r w:rsidR="001336CA" w:rsidRPr="004E7A83">
              <w:t xml:space="preserve"> Resolution A.1106(29)</w:t>
            </w:r>
            <w:r w:rsidR="00D547BE">
              <w:t xml:space="preserve"> 2015</w:t>
            </w:r>
          </w:p>
        </w:tc>
      </w:tr>
      <w:tr w:rsidR="001336CA" w:rsidRPr="00534C86" w14:paraId="5C16DD9E"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1E5961D8" w14:textId="77777777" w:rsidR="001336CA" w:rsidRDefault="001336CA" w:rsidP="00276D3E">
            <w:pPr>
              <w:pStyle w:val="TableText"/>
            </w:pPr>
          </w:p>
        </w:tc>
        <w:tc>
          <w:tcPr>
            <w:tcW w:w="7937" w:type="dxa"/>
          </w:tcPr>
          <w:p w14:paraId="660B5709" w14:textId="13D37FF9" w:rsidR="001336CA" w:rsidRPr="001336CA" w:rsidRDefault="00914D81" w:rsidP="00276D3E">
            <w:pPr>
              <w:pStyle w:val="TableText"/>
              <w:cnfStyle w:val="000000000000" w:firstRow="0" w:lastRow="0" w:firstColumn="0" w:lastColumn="0" w:oddVBand="0" w:evenVBand="0" w:oddHBand="0" w:evenHBand="0" w:firstRowFirstColumn="0" w:firstRowLastColumn="0" w:lastRowFirstColumn="0" w:lastRowLastColumn="0"/>
            </w:pPr>
            <w:r>
              <w:t>IMO</w:t>
            </w:r>
            <w:r w:rsidR="001336CA" w:rsidRPr="004E7A83">
              <w:t xml:space="preserve"> MSC/Circ.1053 2002</w:t>
            </w:r>
          </w:p>
        </w:tc>
      </w:tr>
      <w:tr w:rsidR="001336CA" w:rsidRPr="00534C86" w14:paraId="4F6DFC1E"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7440DF12" w14:textId="77777777" w:rsidR="001336CA" w:rsidRDefault="001336CA" w:rsidP="00276D3E">
            <w:pPr>
              <w:pStyle w:val="TableText"/>
            </w:pPr>
          </w:p>
        </w:tc>
        <w:tc>
          <w:tcPr>
            <w:tcW w:w="7937" w:type="dxa"/>
          </w:tcPr>
          <w:p w14:paraId="77BAAC39" w14:textId="409692AA" w:rsidR="001336CA" w:rsidRPr="001336CA" w:rsidRDefault="001336CA" w:rsidP="00276D3E">
            <w:pPr>
              <w:pStyle w:val="TableText"/>
              <w:cnfStyle w:val="000000000000" w:firstRow="0" w:lastRow="0" w:firstColumn="0" w:lastColumn="0" w:oddVBand="0" w:evenVBand="0" w:oddHBand="0" w:evenHBand="0" w:firstRowFirstColumn="0" w:firstRowLastColumn="0" w:lastRowFirstColumn="0" w:lastRowLastColumn="0"/>
            </w:pPr>
            <w:r w:rsidRPr="001336CA">
              <w:t>International Association of Marine Aids to Navigation and Lighthouse Authorities</w:t>
            </w:r>
            <w:r w:rsidR="00694146" w:rsidRPr="001336CA">
              <w:t xml:space="preserve"> </w:t>
            </w:r>
            <w:r w:rsidR="00694146">
              <w:t>r</w:t>
            </w:r>
            <w:r w:rsidRPr="001336CA">
              <w:t xml:space="preserve">ecommendation R0139 and Guideline G1162 The Marking of Man-made Offshore Structures 2021 </w:t>
            </w:r>
          </w:p>
        </w:tc>
      </w:tr>
      <w:tr w:rsidR="001336CA" w:rsidRPr="00534C86" w14:paraId="0A1DB2D9"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496DFD04" w14:textId="77777777" w:rsidR="001336CA" w:rsidRDefault="001336CA" w:rsidP="00276D3E">
            <w:pPr>
              <w:pStyle w:val="TableText"/>
            </w:pPr>
          </w:p>
        </w:tc>
        <w:tc>
          <w:tcPr>
            <w:tcW w:w="7937" w:type="dxa"/>
          </w:tcPr>
          <w:p w14:paraId="1B904E6F" w14:textId="77777777" w:rsidR="001336CA" w:rsidRPr="001336CA" w:rsidRDefault="001336CA" w:rsidP="00276D3E">
            <w:pPr>
              <w:pStyle w:val="TableText"/>
              <w:cnfStyle w:val="000000000000" w:firstRow="0" w:lastRow="0" w:firstColumn="0" w:lastColumn="0" w:oddVBand="0" w:evenVBand="0" w:oddHBand="0" w:evenHBand="0" w:firstRowFirstColumn="0" w:firstRowLastColumn="0" w:lastRowFirstColumn="0" w:lastRowLastColumn="0"/>
            </w:pPr>
            <w:r w:rsidRPr="004E7A83">
              <w:t xml:space="preserve">The </w:t>
            </w:r>
            <w:r w:rsidRPr="001336CA">
              <w:t>Permanent International Association of Navigation Congresses (PIANC) Report No. 161, Interaction between Offshore Wind Farms and Maritime Navigation 2018</w:t>
            </w:r>
          </w:p>
        </w:tc>
      </w:tr>
      <w:tr w:rsidR="001336CA" w:rsidRPr="00534C86" w14:paraId="22F631AB"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3062DCFD" w14:textId="7A7F47BC" w:rsidR="001336CA" w:rsidRPr="001336CA" w:rsidRDefault="001336CA" w:rsidP="00276D3E">
            <w:pPr>
              <w:pStyle w:val="TableText"/>
            </w:pPr>
            <w:r w:rsidRPr="00534C86">
              <w:t xml:space="preserve">Commonwealth </w:t>
            </w:r>
            <w:r w:rsidR="004A6A32">
              <w:t>Government</w:t>
            </w:r>
          </w:p>
        </w:tc>
        <w:tc>
          <w:tcPr>
            <w:tcW w:w="7937" w:type="dxa"/>
          </w:tcPr>
          <w:p w14:paraId="5BC4AB8D" w14:textId="1800FA7A" w:rsidR="001336CA" w:rsidRPr="00E86A3F" w:rsidRDefault="001336CA" w:rsidP="00276D3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E86A3F">
              <w:rPr>
                <w:rStyle w:val="Italics"/>
              </w:rPr>
              <w:t xml:space="preserve">Environment Protection and Biodiversity Conservation Act 1999 </w:t>
            </w:r>
            <w:r w:rsidR="00656B88" w:rsidRPr="00E85667">
              <w:rPr>
                <w:rStyle w:val="Italics"/>
                <w:i w:val="0"/>
                <w:iCs/>
              </w:rPr>
              <w:t>(Cth)</w:t>
            </w:r>
          </w:p>
        </w:tc>
      </w:tr>
      <w:tr w:rsidR="001336CA" w:rsidRPr="00534C86" w14:paraId="136EEDCA"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59DC20BF" w14:textId="77777777" w:rsidR="001336CA" w:rsidRPr="00534C86" w:rsidRDefault="001336CA" w:rsidP="00276D3E">
            <w:pPr>
              <w:pStyle w:val="TableText"/>
            </w:pPr>
          </w:p>
        </w:tc>
        <w:tc>
          <w:tcPr>
            <w:tcW w:w="7937" w:type="dxa"/>
          </w:tcPr>
          <w:p w14:paraId="6CE11EFE" w14:textId="77777777" w:rsidR="001336CA" w:rsidRPr="00E86A3F" w:rsidRDefault="001336CA" w:rsidP="00276D3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E86A3F">
              <w:rPr>
                <w:rStyle w:val="Italics"/>
              </w:rPr>
              <w:t xml:space="preserve">Australian Maritime Safety Authority Act 1990 </w:t>
            </w:r>
            <w:r w:rsidRPr="00E85667">
              <w:rPr>
                <w:rStyle w:val="Italics"/>
                <w:i w:val="0"/>
                <w:iCs/>
              </w:rPr>
              <w:t>(Cth)</w:t>
            </w:r>
          </w:p>
        </w:tc>
      </w:tr>
      <w:tr w:rsidR="001336CA" w:rsidRPr="00534C86" w14:paraId="36276E5B"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21A50712" w14:textId="77777777" w:rsidR="001336CA" w:rsidRPr="00534C86" w:rsidRDefault="001336CA" w:rsidP="00276D3E">
            <w:pPr>
              <w:pStyle w:val="TableText"/>
            </w:pPr>
          </w:p>
        </w:tc>
        <w:tc>
          <w:tcPr>
            <w:tcW w:w="7937" w:type="dxa"/>
          </w:tcPr>
          <w:p w14:paraId="530D0937" w14:textId="77777777" w:rsidR="001336CA" w:rsidRPr="00E86A3F" w:rsidRDefault="001336CA" w:rsidP="00276D3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E86A3F">
              <w:rPr>
                <w:rStyle w:val="Italics"/>
              </w:rPr>
              <w:t xml:space="preserve">Marine Safety (Domestic Commercial Vessel) National Law Act 2012 </w:t>
            </w:r>
            <w:r w:rsidRPr="00E85667">
              <w:rPr>
                <w:rStyle w:val="Italics"/>
                <w:i w:val="0"/>
                <w:iCs/>
              </w:rPr>
              <w:t>(Cth)</w:t>
            </w:r>
          </w:p>
        </w:tc>
      </w:tr>
      <w:tr w:rsidR="001336CA" w:rsidRPr="00534C86" w14:paraId="024D6B27"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21C157B3" w14:textId="77777777" w:rsidR="001336CA" w:rsidRPr="00534C86" w:rsidRDefault="001336CA" w:rsidP="00276D3E">
            <w:pPr>
              <w:pStyle w:val="TableText"/>
            </w:pPr>
          </w:p>
        </w:tc>
        <w:tc>
          <w:tcPr>
            <w:tcW w:w="7937" w:type="dxa"/>
          </w:tcPr>
          <w:p w14:paraId="114E422D" w14:textId="77777777" w:rsidR="001336CA" w:rsidRPr="00E86A3F" w:rsidRDefault="001336CA" w:rsidP="00276D3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E86A3F">
              <w:rPr>
                <w:rStyle w:val="Italics"/>
              </w:rPr>
              <w:t xml:space="preserve">Navigation Act 2012 </w:t>
            </w:r>
            <w:r w:rsidRPr="00E85667">
              <w:rPr>
                <w:rStyle w:val="Italics"/>
                <w:i w:val="0"/>
                <w:iCs/>
              </w:rPr>
              <w:t>(Cth)</w:t>
            </w:r>
          </w:p>
        </w:tc>
      </w:tr>
      <w:tr w:rsidR="001336CA" w:rsidRPr="00534C86" w14:paraId="032773FA"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6F14707C" w14:textId="77777777" w:rsidR="001336CA" w:rsidRPr="00534C86" w:rsidRDefault="001336CA" w:rsidP="00276D3E">
            <w:pPr>
              <w:pStyle w:val="TableText"/>
            </w:pPr>
          </w:p>
        </w:tc>
        <w:tc>
          <w:tcPr>
            <w:tcW w:w="7937" w:type="dxa"/>
          </w:tcPr>
          <w:p w14:paraId="7E2C4386" w14:textId="0BDAC324" w:rsidR="001336CA" w:rsidRPr="00E86A3F" w:rsidRDefault="001336CA" w:rsidP="00276D3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E86A3F">
              <w:rPr>
                <w:rStyle w:val="Italics"/>
              </w:rPr>
              <w:t xml:space="preserve">Offshore Electricity Infrastructure Act 2021 </w:t>
            </w:r>
            <w:r w:rsidRPr="00E85667">
              <w:rPr>
                <w:rStyle w:val="Italics"/>
                <w:i w:val="0"/>
                <w:iCs/>
              </w:rPr>
              <w:t>(Cth)</w:t>
            </w:r>
          </w:p>
        </w:tc>
      </w:tr>
      <w:tr w:rsidR="001336CA" w:rsidRPr="00534C86" w14:paraId="07F93DCF"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1B9900E2" w14:textId="77777777" w:rsidR="001336CA" w:rsidRPr="00534C86" w:rsidRDefault="001336CA" w:rsidP="00276D3E">
            <w:pPr>
              <w:pStyle w:val="TableText"/>
            </w:pPr>
          </w:p>
        </w:tc>
        <w:tc>
          <w:tcPr>
            <w:tcW w:w="7937" w:type="dxa"/>
          </w:tcPr>
          <w:p w14:paraId="57C3A762" w14:textId="77777777" w:rsidR="001336CA" w:rsidRPr="00E86A3F" w:rsidRDefault="001336CA" w:rsidP="00276D3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E86A3F">
              <w:rPr>
                <w:rStyle w:val="Italics"/>
              </w:rPr>
              <w:t xml:space="preserve">Sea Installations Act 1987 </w:t>
            </w:r>
            <w:r w:rsidRPr="00E85667">
              <w:rPr>
                <w:rStyle w:val="Italics"/>
                <w:i w:val="0"/>
                <w:iCs/>
              </w:rPr>
              <w:t>(Cth)</w:t>
            </w:r>
          </w:p>
        </w:tc>
      </w:tr>
      <w:tr w:rsidR="001336CA" w:rsidRPr="00534C86" w14:paraId="5069B34D"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7FC4F48E" w14:textId="77777777" w:rsidR="001336CA" w:rsidRPr="00534C86" w:rsidRDefault="001336CA" w:rsidP="00276D3E">
            <w:pPr>
              <w:pStyle w:val="TableText"/>
            </w:pPr>
          </w:p>
        </w:tc>
        <w:tc>
          <w:tcPr>
            <w:tcW w:w="7937" w:type="dxa"/>
          </w:tcPr>
          <w:p w14:paraId="41E6DAEE" w14:textId="77777777" w:rsidR="001336CA" w:rsidRPr="00E86A3F" w:rsidRDefault="001336CA" w:rsidP="00276D3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E86A3F">
              <w:rPr>
                <w:rStyle w:val="Italics"/>
              </w:rPr>
              <w:t xml:space="preserve">Environment Protection (Sea Dumping) Act 1981 </w:t>
            </w:r>
            <w:r w:rsidRPr="00E85667">
              <w:rPr>
                <w:rStyle w:val="Italics"/>
                <w:i w:val="0"/>
                <w:iCs/>
              </w:rPr>
              <w:t>(Cth)</w:t>
            </w:r>
          </w:p>
        </w:tc>
      </w:tr>
      <w:tr w:rsidR="001336CA" w:rsidRPr="00534C86" w14:paraId="58346AFF" w14:textId="77777777" w:rsidTr="00AA29E1">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02107ED2" w14:textId="77777777" w:rsidR="001336CA" w:rsidRPr="00534C86" w:rsidRDefault="001336CA" w:rsidP="00276D3E">
            <w:pPr>
              <w:pStyle w:val="TableText"/>
            </w:pPr>
          </w:p>
        </w:tc>
        <w:tc>
          <w:tcPr>
            <w:tcW w:w="7937" w:type="dxa"/>
          </w:tcPr>
          <w:p w14:paraId="4DDDFCB4" w14:textId="75E2BE46" w:rsidR="001336CA" w:rsidRPr="001336CA" w:rsidRDefault="001336CA" w:rsidP="00276D3E">
            <w:pPr>
              <w:pStyle w:val="TableText"/>
              <w:cnfStyle w:val="000000000000" w:firstRow="0" w:lastRow="0" w:firstColumn="0" w:lastColumn="0" w:oddVBand="0" w:evenVBand="0" w:oddHBand="0" w:evenHBand="0" w:firstRowFirstColumn="0" w:firstRowLastColumn="0" w:lastRowFirstColumn="0" w:lastRowLastColumn="0"/>
            </w:pPr>
            <w:r>
              <w:t>A</w:t>
            </w:r>
            <w:r w:rsidR="00390CCA">
              <w:t>u</w:t>
            </w:r>
            <w:r w:rsidR="00E950E9">
              <w:t>stralian Maritime Safety Authority's</w:t>
            </w:r>
            <w:r>
              <w:t xml:space="preserve"> Policy on Offshore Renewable Energy Infrastructure </w:t>
            </w:r>
          </w:p>
        </w:tc>
      </w:tr>
      <w:tr w:rsidR="001E10F4" w:rsidRPr="00534C86" w14:paraId="15D34278" w14:textId="77777777" w:rsidTr="00AA29E1">
        <w:tc>
          <w:tcPr>
            <w:cnfStyle w:val="001000000000" w:firstRow="0" w:lastRow="0" w:firstColumn="1" w:lastColumn="0" w:oddVBand="0" w:evenVBand="0" w:oddHBand="0" w:evenHBand="0" w:firstRowFirstColumn="0" w:firstRowLastColumn="0" w:lastRowFirstColumn="0" w:lastRowLastColumn="0"/>
            <w:tcW w:w="1701" w:type="dxa"/>
          </w:tcPr>
          <w:p w14:paraId="6AD9D0C1" w14:textId="2F1E54EA" w:rsidR="001E10F4" w:rsidRPr="00534C86" w:rsidRDefault="001E10F4" w:rsidP="001E10F4">
            <w:pPr>
              <w:pStyle w:val="TableText"/>
            </w:pPr>
            <w:r>
              <w:t xml:space="preserve">Victorian </w:t>
            </w:r>
            <w:r w:rsidR="009752DD">
              <w:t>Government</w:t>
            </w:r>
          </w:p>
        </w:tc>
        <w:tc>
          <w:tcPr>
            <w:tcW w:w="7937" w:type="dxa"/>
          </w:tcPr>
          <w:p w14:paraId="412A7B91" w14:textId="7CED32E6" w:rsidR="001E10F4" w:rsidRPr="00E86A3F" w:rsidRDefault="001E10F4" w:rsidP="001E10F4">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E86A3F">
              <w:rPr>
                <w:rStyle w:val="Italics"/>
              </w:rPr>
              <w:t xml:space="preserve">Marine Safety Act 2010 </w:t>
            </w:r>
            <w:r w:rsidRPr="00E85667">
              <w:rPr>
                <w:rStyle w:val="Italics"/>
                <w:i w:val="0"/>
                <w:iCs/>
              </w:rPr>
              <w:t>(Vic)</w:t>
            </w:r>
          </w:p>
        </w:tc>
      </w:tr>
    </w:tbl>
    <w:p w14:paraId="51553BC3" w14:textId="77777777" w:rsidR="00EB6BA8" w:rsidRDefault="00EB6BA8" w:rsidP="00EB6BA8">
      <w:pPr>
        <w:pStyle w:val="BodyText"/>
      </w:pPr>
      <w:bookmarkStart w:id="18" w:name="_Toc197434176"/>
    </w:p>
    <w:p w14:paraId="32973897" w14:textId="63AF2617" w:rsidR="00484DF7" w:rsidRPr="001336CA" w:rsidRDefault="00484DF7" w:rsidP="00484DF7">
      <w:pPr>
        <w:pStyle w:val="Heading3"/>
      </w:pPr>
      <w:bookmarkStart w:id="19" w:name="_Toc228888524"/>
      <w:r w:rsidRPr="00534C86">
        <w:lastRenderedPageBreak/>
        <w:t>Assessment criteria</w:t>
      </w:r>
      <w:bookmarkEnd w:id="18"/>
      <w:bookmarkEnd w:id="19"/>
    </w:p>
    <w:p w14:paraId="79421AB4" w14:textId="1F236036" w:rsidR="0014504B" w:rsidRDefault="007B1E0E" w:rsidP="009D1DBA">
      <w:pPr>
        <w:pStyle w:val="BodyText"/>
      </w:pPr>
      <w:r>
        <w:t xml:space="preserve">To assess the project, predicted impacts and risks are compared to </w:t>
      </w:r>
      <w:r w:rsidR="0014504B">
        <w:t>criteria</w:t>
      </w:r>
      <w:r>
        <w:t xml:space="preserve"> that set required environmental performance outcomes </w:t>
      </w:r>
      <w:r w:rsidR="00B21185" w:rsidRPr="00B21185">
        <w:t xml:space="preserve">(refer to </w:t>
      </w:r>
      <w:r w:rsidR="00B21185" w:rsidRPr="00F97BBC">
        <w:rPr>
          <w:i/>
          <w:iCs/>
        </w:rPr>
        <w:t xml:space="preserve">Chapter 6 – Assessment </w:t>
      </w:r>
      <w:r w:rsidR="00F97BBC">
        <w:rPr>
          <w:i/>
          <w:iCs/>
        </w:rPr>
        <w:t>F</w:t>
      </w:r>
      <w:r w:rsidR="00B21185" w:rsidRPr="00F97BBC">
        <w:rPr>
          <w:i/>
          <w:iCs/>
        </w:rPr>
        <w:t>ramework</w:t>
      </w:r>
      <w:r w:rsidR="00B21185" w:rsidRPr="00B21185">
        <w:t xml:space="preserve">). </w:t>
      </w:r>
    </w:p>
    <w:p w14:paraId="4D480729" w14:textId="756D689D" w:rsidR="0014504B" w:rsidRDefault="00E062A3" w:rsidP="009D1DBA">
      <w:pPr>
        <w:pStyle w:val="BodyText"/>
      </w:pPr>
      <w:r w:rsidRPr="001E6F8B">
        <w:t xml:space="preserve">The criteria for </w:t>
      </w:r>
      <w:r>
        <w:t xml:space="preserve">shipping and navigation </w:t>
      </w:r>
      <w:r w:rsidR="00DC510B">
        <w:t>a</w:t>
      </w:r>
      <w:r w:rsidRPr="001E6F8B">
        <w:t xml:space="preserve">re derived from legislation and policy, relevant standards and guidelines, stakeholder feedback and industry best practice. </w:t>
      </w:r>
    </w:p>
    <w:p w14:paraId="259FA9BD" w14:textId="3D75B589" w:rsidR="001336CA" w:rsidRDefault="001336CA" w:rsidP="009D1DBA">
      <w:pPr>
        <w:pStyle w:val="BodyText"/>
      </w:pPr>
      <w:r w:rsidRPr="00534C86">
        <w:t xml:space="preserve">The assessment </w:t>
      </w:r>
      <w:r w:rsidRPr="00CE27A7">
        <w:t>criteria relevant to shipping and navigation</w:t>
      </w:r>
      <w:r w:rsidRPr="00534C86">
        <w:t xml:space="preserve"> are outlined </w:t>
      </w:r>
      <w:r>
        <w:t xml:space="preserve">in </w:t>
      </w:r>
      <w:r>
        <w:fldChar w:fldCharType="begin"/>
      </w:r>
      <w:r>
        <w:instrText xml:space="preserve"> REF _Ref190786800 \h </w:instrText>
      </w:r>
      <w:r>
        <w:fldChar w:fldCharType="separate"/>
      </w:r>
      <w:r w:rsidR="00FA72C5">
        <w:t xml:space="preserve">Table </w:t>
      </w:r>
      <w:r w:rsidR="00FA72C5">
        <w:rPr>
          <w:noProof/>
        </w:rPr>
        <w:t>17</w:t>
      </w:r>
      <w:r w:rsidR="00FA72C5">
        <w:noBreakHyphen/>
      </w:r>
      <w:r w:rsidR="00FA72C5">
        <w:rPr>
          <w:noProof/>
        </w:rPr>
        <w:t>2</w:t>
      </w:r>
      <w:r>
        <w:fldChar w:fldCharType="end"/>
      </w:r>
      <w:r w:rsidRPr="00534C86">
        <w:t>.</w:t>
      </w:r>
    </w:p>
    <w:p w14:paraId="3E6550BE" w14:textId="77777777" w:rsidR="00BE3B36" w:rsidRDefault="00BE3B36" w:rsidP="009D1DBA">
      <w:pPr>
        <w:pStyle w:val="BodyText"/>
      </w:pPr>
    </w:p>
    <w:p w14:paraId="5EC445D9" w14:textId="77777777" w:rsidR="00BE3B36" w:rsidRDefault="00BE3B36" w:rsidP="009D1DBA">
      <w:pPr>
        <w:pStyle w:val="BodyText"/>
      </w:pPr>
    </w:p>
    <w:p w14:paraId="3416E89E" w14:textId="77777777" w:rsidR="00BE3B36" w:rsidRDefault="00BE3B36" w:rsidP="009D1DBA">
      <w:pPr>
        <w:pStyle w:val="BodyText"/>
      </w:pPr>
    </w:p>
    <w:p w14:paraId="008D0B3C" w14:textId="77777777" w:rsidR="00BE3B36" w:rsidRDefault="00BE3B36" w:rsidP="009D1DBA">
      <w:pPr>
        <w:pStyle w:val="BodyText"/>
      </w:pPr>
    </w:p>
    <w:p w14:paraId="41808DF9" w14:textId="77777777" w:rsidR="00BE3B36" w:rsidRDefault="00BE3B36" w:rsidP="009D1DBA">
      <w:pPr>
        <w:pStyle w:val="BodyText"/>
      </w:pPr>
    </w:p>
    <w:p w14:paraId="40CFD6EB" w14:textId="77777777" w:rsidR="00BE3B36" w:rsidRDefault="00BE3B36" w:rsidP="009D1DBA">
      <w:pPr>
        <w:pStyle w:val="BodyText"/>
      </w:pPr>
    </w:p>
    <w:p w14:paraId="12A5CB2F" w14:textId="77777777" w:rsidR="00BE3B36" w:rsidRDefault="00BE3B36" w:rsidP="009D1DBA">
      <w:pPr>
        <w:pStyle w:val="BodyText"/>
      </w:pPr>
    </w:p>
    <w:p w14:paraId="1CF789FA" w14:textId="77777777" w:rsidR="00BE3B36" w:rsidRDefault="00BE3B36" w:rsidP="009D1DBA">
      <w:pPr>
        <w:pStyle w:val="BodyText"/>
      </w:pPr>
    </w:p>
    <w:p w14:paraId="2D95B165" w14:textId="77777777" w:rsidR="00BE3B36" w:rsidRDefault="00BE3B36" w:rsidP="009D1DBA">
      <w:pPr>
        <w:pStyle w:val="BodyText"/>
      </w:pPr>
    </w:p>
    <w:p w14:paraId="06E49807" w14:textId="77777777" w:rsidR="00BE3B36" w:rsidRDefault="00BE3B36" w:rsidP="009D1DBA">
      <w:pPr>
        <w:pStyle w:val="BodyText"/>
      </w:pPr>
    </w:p>
    <w:p w14:paraId="6915E6FB" w14:textId="77777777" w:rsidR="00BE3B36" w:rsidRDefault="00BE3B36" w:rsidP="009D1DBA">
      <w:pPr>
        <w:pStyle w:val="BodyText"/>
      </w:pPr>
    </w:p>
    <w:p w14:paraId="1AE4A1F4" w14:textId="77777777" w:rsidR="00BE3B36" w:rsidRDefault="00BE3B36" w:rsidP="009D1DBA">
      <w:pPr>
        <w:pStyle w:val="BodyText"/>
      </w:pPr>
    </w:p>
    <w:p w14:paraId="02D5CC3C" w14:textId="77777777" w:rsidR="00BE3B36" w:rsidRPr="00534C86" w:rsidRDefault="00BE3B36" w:rsidP="009D1DBA">
      <w:pPr>
        <w:pStyle w:val="BodyText"/>
      </w:pPr>
    </w:p>
    <w:p w14:paraId="793F861B" w14:textId="0535EBB0" w:rsidR="001336CA" w:rsidRPr="00A7022F" w:rsidRDefault="001336CA" w:rsidP="001336CA">
      <w:pPr>
        <w:pStyle w:val="Caption"/>
      </w:pPr>
      <w:bookmarkStart w:id="20" w:name="_Ref190786800"/>
      <w:bookmarkStart w:id="21" w:name="_Toc228888551"/>
      <w:r>
        <w:lastRenderedPageBreak/>
        <w:t xml:space="preserve">Table </w:t>
      </w:r>
      <w:fldSimple w:instr=" STYLEREF 1 \s ">
        <w:r w:rsidR="00FA72C5">
          <w:rPr>
            <w:noProof/>
          </w:rPr>
          <w:t>17</w:t>
        </w:r>
      </w:fldSimple>
      <w:r w:rsidR="001F074F">
        <w:noBreakHyphen/>
      </w:r>
      <w:fldSimple w:instr=" SEQ Table \* ARABIC \s 1 ">
        <w:r w:rsidR="00FA72C5">
          <w:rPr>
            <w:noProof/>
          </w:rPr>
          <w:t>2</w:t>
        </w:r>
      </w:fldSimple>
      <w:bookmarkEnd w:id="20"/>
      <w:r>
        <w:tab/>
      </w:r>
      <w:r w:rsidRPr="00A7022F">
        <w:t xml:space="preserve">Assessment criteria for </w:t>
      </w:r>
      <w:r w:rsidR="009258CE">
        <w:t>s</w:t>
      </w:r>
      <w:r>
        <w:t xml:space="preserve">hipping and </w:t>
      </w:r>
      <w:r w:rsidR="009258CE">
        <w:t>n</w:t>
      </w:r>
      <w:r>
        <w:t>avigation</w:t>
      </w:r>
      <w:bookmarkEnd w:id="21"/>
    </w:p>
    <w:tbl>
      <w:tblPr>
        <w:tblStyle w:val="MainTableStyle"/>
        <w:tblW w:w="5000" w:type="pct"/>
        <w:tblLook w:val="04A0" w:firstRow="1" w:lastRow="0" w:firstColumn="1" w:lastColumn="0" w:noHBand="0" w:noVBand="1"/>
      </w:tblPr>
      <w:tblGrid>
        <w:gridCol w:w="1276"/>
        <w:gridCol w:w="3402"/>
        <w:gridCol w:w="3653"/>
        <w:gridCol w:w="1307"/>
      </w:tblGrid>
      <w:tr w:rsidR="001336CA" w:rsidRPr="00C7212D" w14:paraId="3AF08F22" w14:textId="77777777" w:rsidTr="00AA29E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662" w:type="pct"/>
            <w:hideMark/>
          </w:tcPr>
          <w:p w14:paraId="1508C0D5" w14:textId="77777777" w:rsidR="001336CA" w:rsidRPr="001336CA" w:rsidRDefault="001336CA" w:rsidP="009D1DBA">
            <w:pPr>
              <w:pStyle w:val="TableText"/>
            </w:pPr>
            <w:r w:rsidRPr="00C7212D">
              <w:t>Receptor </w:t>
            </w:r>
          </w:p>
        </w:tc>
        <w:tc>
          <w:tcPr>
            <w:tcW w:w="1765" w:type="pct"/>
            <w:hideMark/>
          </w:tcPr>
          <w:p w14:paraId="0BDA6B25" w14:textId="77777777" w:rsidR="001336CA" w:rsidRPr="001336CA" w:rsidRDefault="001336CA" w:rsidP="009D1DBA">
            <w:pPr>
              <w:pStyle w:val="TableText"/>
              <w:cnfStyle w:val="100000000000" w:firstRow="1" w:lastRow="0" w:firstColumn="0" w:lastColumn="0" w:oddVBand="0" w:evenVBand="0" w:oddHBand="0" w:evenHBand="0" w:firstRowFirstColumn="0" w:firstRowLastColumn="0" w:lastRowFirstColumn="0" w:lastRowLastColumn="0"/>
            </w:pPr>
            <w:r w:rsidRPr="00C7212D">
              <w:t>Source of assessment criteria </w:t>
            </w:r>
          </w:p>
        </w:tc>
        <w:tc>
          <w:tcPr>
            <w:tcW w:w="1895" w:type="pct"/>
            <w:hideMark/>
          </w:tcPr>
          <w:p w14:paraId="554D3405" w14:textId="77777777" w:rsidR="001336CA" w:rsidRPr="001336CA" w:rsidRDefault="001336CA" w:rsidP="009D1DBA">
            <w:pPr>
              <w:pStyle w:val="TableText"/>
              <w:cnfStyle w:val="100000000000" w:firstRow="1" w:lastRow="0" w:firstColumn="0" w:lastColumn="0" w:oddVBand="0" w:evenVBand="0" w:oddHBand="0" w:evenHBand="0" w:firstRowFirstColumn="0" w:firstRowLastColumn="0" w:lastRowFirstColumn="0" w:lastRowLastColumn="0"/>
            </w:pPr>
            <w:r w:rsidRPr="00C7212D">
              <w:t>Assessment criteria </w:t>
            </w:r>
          </w:p>
        </w:tc>
        <w:tc>
          <w:tcPr>
            <w:tcW w:w="678" w:type="pct"/>
            <w:hideMark/>
          </w:tcPr>
          <w:p w14:paraId="0DD18BE5" w14:textId="0C3A186B" w:rsidR="001336CA" w:rsidRPr="001336CA" w:rsidRDefault="001336CA" w:rsidP="009D1DBA">
            <w:pPr>
              <w:pStyle w:val="TableText"/>
              <w:cnfStyle w:val="100000000000" w:firstRow="1" w:lastRow="0" w:firstColumn="0" w:lastColumn="0" w:oddVBand="0" w:evenVBand="0" w:oddHBand="0" w:evenHBand="0" w:firstRowFirstColumn="0" w:firstRowLastColumn="0" w:lastRowFirstColumn="0" w:lastRowLastColumn="0"/>
            </w:pPr>
            <w:r w:rsidRPr="00C7212D">
              <w:t>Potential impacts</w:t>
            </w:r>
            <w:r w:rsidR="002A5093">
              <w:t xml:space="preserve"> </w:t>
            </w:r>
            <w:r w:rsidRPr="00C7212D">
              <w:t>/</w:t>
            </w:r>
            <w:r w:rsidR="002A5093">
              <w:t xml:space="preserve"> </w:t>
            </w:r>
            <w:r w:rsidRPr="00C7212D">
              <w:t>risks </w:t>
            </w:r>
          </w:p>
        </w:tc>
      </w:tr>
      <w:tr w:rsidR="0089648D" w:rsidRPr="00C7212D" w14:paraId="3D0F6B00" w14:textId="77777777" w:rsidTr="006E481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000" w:type="pct"/>
            <w:gridSpan w:val="4"/>
            <w:shd w:val="clear" w:color="auto" w:fill="DAF6EE" w:themeFill="text2" w:themeFillTint="1A"/>
            <w:hideMark/>
          </w:tcPr>
          <w:p w14:paraId="4CAA51C2" w14:textId="0418434A" w:rsidR="0089648D" w:rsidRPr="001336CA" w:rsidRDefault="0089648D" w:rsidP="00D879BC">
            <w:pPr>
              <w:pStyle w:val="TableText"/>
              <w:numPr>
                <w:ilvl w:val="0"/>
                <w:numId w:val="1"/>
              </w:numPr>
            </w:pPr>
            <w:r w:rsidRPr="00EB6BA8">
              <w:rPr>
                <w:color w:val="000000" w:themeColor="text1"/>
              </w:rPr>
              <w:t xml:space="preserve">Commonwealth </w:t>
            </w:r>
            <w:r w:rsidR="009258CE" w:rsidRPr="00EB6BA8">
              <w:rPr>
                <w:color w:val="000000" w:themeColor="text1"/>
              </w:rPr>
              <w:t>m</w:t>
            </w:r>
            <w:r w:rsidRPr="00EB6BA8">
              <w:rPr>
                <w:color w:val="000000" w:themeColor="text1"/>
              </w:rPr>
              <w:t xml:space="preserve">arine </w:t>
            </w:r>
            <w:r w:rsidR="009258CE" w:rsidRPr="00EB6BA8">
              <w:rPr>
                <w:color w:val="000000" w:themeColor="text1"/>
              </w:rPr>
              <w:t>a</w:t>
            </w:r>
            <w:r w:rsidRPr="00EB6BA8">
              <w:rPr>
                <w:color w:val="000000" w:themeColor="text1"/>
              </w:rPr>
              <w:t>rea  </w:t>
            </w:r>
          </w:p>
        </w:tc>
      </w:tr>
      <w:tr w:rsidR="001336CA" w:rsidRPr="00C7212D" w14:paraId="4FB9F104" w14:textId="77777777" w:rsidTr="00AA29E1">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388AB94" w14:textId="77777777" w:rsidR="001336CA" w:rsidRPr="001336CA" w:rsidRDefault="001336CA" w:rsidP="009D1DBA">
            <w:pPr>
              <w:pStyle w:val="TableText"/>
            </w:pPr>
            <w:r w:rsidRPr="00C7212D">
              <w:t>All vessels </w:t>
            </w:r>
          </w:p>
        </w:tc>
        <w:tc>
          <w:tcPr>
            <w:tcW w:w="1765" w:type="pct"/>
            <w:hideMark/>
          </w:tcPr>
          <w:p w14:paraId="7D2B18AA" w14:textId="46EFB5EB"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1336CA">
              <w:t>The</w:t>
            </w:r>
            <w:r w:rsidR="00657AAC">
              <w:t xml:space="preserve"> </w:t>
            </w:r>
            <w:r w:rsidRPr="001336CA">
              <w:t>works meet all safety, approval, regulatory and legal requirements, including (but not limited to):</w:t>
            </w:r>
          </w:p>
          <w:p w14:paraId="795E3208" w14:textId="72705D27" w:rsidR="001336CA" w:rsidRPr="001336CA" w:rsidRDefault="001336CA" w:rsidP="006C6F47">
            <w:pPr>
              <w:pStyle w:val="TableText"/>
              <w:cnfStyle w:val="000000000000" w:firstRow="0" w:lastRow="0" w:firstColumn="0" w:lastColumn="0" w:oddVBand="0" w:evenVBand="0" w:oddHBand="0" w:evenHBand="0" w:firstRowFirstColumn="0" w:firstRowLastColumn="0" w:lastRowFirstColumn="0" w:lastRowLastColumn="0"/>
            </w:pPr>
            <w:r w:rsidRPr="001336CA">
              <w:t>International conventions United Nations Convention on the Law of the Sea (UNCLOS), the International Convention for the Safety of Life at Sea (SOLAS),</w:t>
            </w:r>
            <w:r w:rsidRPr="001336CA" w:rsidDel="0063348E">
              <w:t xml:space="preserve"> </w:t>
            </w:r>
            <w:r w:rsidRPr="001336CA">
              <w:t>Convention on the International Regulations for Preventing Collisions at Sea (COLREGS</w:t>
            </w:r>
            <w:r w:rsidRPr="001336CA" w:rsidDel="0063348E">
              <w:t>)</w:t>
            </w:r>
          </w:p>
          <w:p w14:paraId="2DB25BE9" w14:textId="77777777" w:rsidR="001336CA" w:rsidRPr="00081AF7" w:rsidRDefault="001336CA" w:rsidP="006C6F47">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081AF7">
              <w:rPr>
                <w:rStyle w:val="Italics"/>
              </w:rPr>
              <w:t xml:space="preserve">Navigation Act 2012 </w:t>
            </w:r>
            <w:r w:rsidRPr="000633E7">
              <w:rPr>
                <w:rStyle w:val="Italics"/>
                <w:i w:val="0"/>
                <w:iCs/>
              </w:rPr>
              <w:t>(Cth)</w:t>
            </w:r>
          </w:p>
          <w:p w14:paraId="2E7CCEFD" w14:textId="77777777" w:rsidR="001336CA" w:rsidRPr="00081AF7" w:rsidRDefault="001336CA" w:rsidP="006C6F47">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081AF7">
              <w:rPr>
                <w:rStyle w:val="Italics"/>
              </w:rPr>
              <w:t xml:space="preserve">Marine Safety Act 2010 </w:t>
            </w:r>
            <w:r w:rsidRPr="000633E7">
              <w:rPr>
                <w:rStyle w:val="Italics"/>
                <w:i w:val="0"/>
                <w:iCs/>
              </w:rPr>
              <w:t>(Vic)</w:t>
            </w:r>
          </w:p>
          <w:p w14:paraId="051D957B" w14:textId="77777777" w:rsidR="001336CA" w:rsidRPr="00081AF7" w:rsidRDefault="001336CA" w:rsidP="006C6F47">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081AF7">
              <w:rPr>
                <w:rStyle w:val="Italics"/>
              </w:rPr>
              <w:t xml:space="preserve">Offshore Energy Infrastructure Act 2021 </w:t>
            </w:r>
            <w:r w:rsidRPr="000633E7">
              <w:rPr>
                <w:rStyle w:val="Italics"/>
                <w:i w:val="0"/>
                <w:iCs/>
              </w:rPr>
              <w:t>(Cth)</w:t>
            </w:r>
          </w:p>
          <w:p w14:paraId="5AFC53CB" w14:textId="34C77E83" w:rsidR="001336CA" w:rsidRPr="00081AF7" w:rsidRDefault="001336CA" w:rsidP="006C6F47">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081AF7">
              <w:rPr>
                <w:rStyle w:val="Italics"/>
              </w:rPr>
              <w:t xml:space="preserve">Environmental Protection and Biodiversity Conservation Act 1999 </w:t>
            </w:r>
            <w:r w:rsidRPr="000633E7">
              <w:rPr>
                <w:rStyle w:val="Italics"/>
                <w:i w:val="0"/>
                <w:iCs/>
              </w:rPr>
              <w:t>(Cth</w:t>
            </w:r>
            <w:r w:rsidRPr="00081AF7">
              <w:rPr>
                <w:rStyle w:val="Italics"/>
              </w:rPr>
              <w:t>)</w:t>
            </w:r>
          </w:p>
          <w:p w14:paraId="1D2770DC" w14:textId="2EE32A81" w:rsidR="001336CA" w:rsidRPr="001336CA" w:rsidRDefault="001336CA" w:rsidP="006C6F47">
            <w:pPr>
              <w:pStyle w:val="TableText"/>
              <w:cnfStyle w:val="000000000000" w:firstRow="0" w:lastRow="0" w:firstColumn="0" w:lastColumn="0" w:oddVBand="0" w:evenVBand="0" w:oddHBand="0" w:evenHBand="0" w:firstRowFirstColumn="0" w:firstRowLastColumn="0" w:lastRowFirstColumn="0" w:lastRowLastColumn="0"/>
            </w:pPr>
            <w:r w:rsidRPr="001336CA">
              <w:t xml:space="preserve">The principles of Ecologically Sustainable Development </w:t>
            </w:r>
            <w:r w:rsidRPr="001336CA" w:rsidDel="00AD69DB">
              <w:t>(ESD)</w:t>
            </w:r>
          </w:p>
          <w:p w14:paraId="0D2160CC" w14:textId="31AE7BF4" w:rsidR="001336CA" w:rsidRPr="001336CA" w:rsidRDefault="001336CA" w:rsidP="006C6F47">
            <w:pPr>
              <w:pStyle w:val="TableText"/>
              <w:cnfStyle w:val="000000000000" w:firstRow="0" w:lastRow="0" w:firstColumn="0" w:lastColumn="0" w:oddVBand="0" w:evenVBand="0" w:oddHBand="0" w:evenHBand="0" w:firstRowFirstColumn="0" w:firstRowLastColumn="0" w:lastRowFirstColumn="0" w:lastRowLastColumn="0"/>
            </w:pPr>
            <w:r w:rsidRPr="00C7212D">
              <w:t xml:space="preserve">Stakeholder communication, including </w:t>
            </w:r>
            <w:r w:rsidR="00197241">
              <w:t xml:space="preserve">the </w:t>
            </w:r>
            <w:r w:rsidR="00197241" w:rsidRPr="00197241">
              <w:t>Ports and Waterways Safety Assessment</w:t>
            </w:r>
            <w:r w:rsidRPr="00C7212D">
              <w:t>.</w:t>
            </w:r>
          </w:p>
        </w:tc>
        <w:tc>
          <w:tcPr>
            <w:tcW w:w="1895" w:type="pct"/>
            <w:hideMark/>
          </w:tcPr>
          <w:p w14:paraId="548B206A" w14:textId="43B4902E"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1336CA">
              <w:t>Project vessels are compliant with maritime law relating to safety of navigation.</w:t>
            </w:r>
          </w:p>
          <w:p w14:paraId="78676616" w14:textId="2CC2C83A"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1336CA">
              <w:t>All</w:t>
            </w:r>
            <w:r w:rsidR="005E7D40">
              <w:t xml:space="preserve"> </w:t>
            </w:r>
            <w:r w:rsidRPr="001336CA">
              <w:t xml:space="preserve">phases </w:t>
            </w:r>
            <w:r w:rsidRPr="001336CA" w:rsidDel="005E7D40">
              <w:t xml:space="preserve">of the project </w:t>
            </w:r>
            <w:r w:rsidRPr="001336CA">
              <w:t>are consistent with the principles of E</w:t>
            </w:r>
            <w:r w:rsidR="00AD69DB">
              <w:t xml:space="preserve">cologically </w:t>
            </w:r>
            <w:r w:rsidR="00F74DB2">
              <w:t>Sustainable</w:t>
            </w:r>
            <w:r w:rsidR="00AD69DB">
              <w:t xml:space="preserve"> Development</w:t>
            </w:r>
            <w:r w:rsidRPr="001336CA">
              <w:t>, specifically:</w:t>
            </w:r>
          </w:p>
          <w:p w14:paraId="31C44331" w14:textId="3B43EBC4" w:rsidR="001336CA" w:rsidRPr="001336CA" w:rsidRDefault="001336CA" w:rsidP="0079062E">
            <w:pPr>
              <w:pStyle w:val="TableBullet1"/>
              <w:cnfStyle w:val="000000000000" w:firstRow="0" w:lastRow="0" w:firstColumn="0" w:lastColumn="0" w:oddVBand="0" w:evenVBand="0" w:oddHBand="0" w:evenHBand="0" w:firstRowFirstColumn="0" w:firstRowLastColumn="0" w:lastRowFirstColumn="0" w:lastRowLastColumn="0"/>
            </w:pPr>
            <w:r w:rsidRPr="001336CA">
              <w:t>Decision</w:t>
            </w:r>
            <w:r w:rsidRPr="001336CA">
              <w:rPr>
                <w:rFonts w:ascii="Cambria Math" w:hAnsi="Cambria Math" w:cs="Cambria Math"/>
              </w:rPr>
              <w:t>‑</w:t>
            </w:r>
            <w:r w:rsidRPr="001336CA">
              <w:t>making processes should effectively integrate both long</w:t>
            </w:r>
            <w:r w:rsidRPr="001336CA">
              <w:rPr>
                <w:rFonts w:ascii="Cambria Math" w:hAnsi="Cambria Math" w:cs="Cambria Math"/>
              </w:rPr>
              <w:t>‑</w:t>
            </w:r>
            <w:r w:rsidRPr="001336CA">
              <w:t>term and short</w:t>
            </w:r>
            <w:r w:rsidRPr="001336CA">
              <w:rPr>
                <w:rFonts w:ascii="Cambria Math" w:hAnsi="Cambria Math" w:cs="Cambria Math"/>
              </w:rPr>
              <w:t>‑</w:t>
            </w:r>
            <w:r w:rsidRPr="001336CA">
              <w:t>term economic, environmental, social and equitable considerations</w:t>
            </w:r>
            <w:r w:rsidR="006B4302">
              <w:t>.</w:t>
            </w:r>
          </w:p>
          <w:p w14:paraId="5152898A" w14:textId="5375BAD0" w:rsidR="001336CA" w:rsidRPr="001336CA" w:rsidRDefault="001336CA" w:rsidP="0079062E">
            <w:pPr>
              <w:pStyle w:val="TableBullet1"/>
              <w:cnfStyle w:val="000000000000" w:firstRow="0" w:lastRow="0" w:firstColumn="0" w:lastColumn="0" w:oddVBand="0" w:evenVBand="0" w:oddHBand="0" w:evenHBand="0" w:firstRowFirstColumn="0" w:firstRowLastColumn="0" w:lastRowFirstColumn="0" w:lastRowLastColumn="0"/>
            </w:pPr>
            <w:r w:rsidRPr="001336CA">
              <w:t>The principle of inter</w:t>
            </w:r>
            <w:r w:rsidRPr="001336CA">
              <w:noBreakHyphen/>
              <w:t>generational equity</w:t>
            </w:r>
            <w:r w:rsidR="00AC0473">
              <w:t xml:space="preserve"> </w:t>
            </w:r>
            <w:r w:rsidR="00AC0473" w:rsidRPr="00AC0473">
              <w:t>–</w:t>
            </w:r>
            <w:r w:rsidR="00AC0473">
              <w:t xml:space="preserve"> </w:t>
            </w:r>
            <w:r w:rsidRPr="001336CA">
              <w:t>that the present generation should ensure that the health, diversity and productivity of the environment is maintained or enhanced for the benefit of future generations.</w:t>
            </w:r>
          </w:p>
          <w:p w14:paraId="66734BB2" w14:textId="77777777" w:rsidR="001336CA" w:rsidRPr="001336CA" w:rsidRDefault="001336CA" w:rsidP="0079062E">
            <w:pPr>
              <w:pStyle w:val="TableBullet1"/>
              <w:cnfStyle w:val="000000000000" w:firstRow="0" w:lastRow="0" w:firstColumn="0" w:lastColumn="0" w:oddVBand="0" w:evenVBand="0" w:oddHBand="0" w:evenHBand="0" w:firstRowFirstColumn="0" w:firstRowLastColumn="0" w:lastRowFirstColumn="0" w:lastRowLastColumn="0"/>
            </w:pPr>
            <w:r w:rsidRPr="001336CA">
              <w:t>The project does not obstruct port entries.</w:t>
            </w:r>
          </w:p>
          <w:p w14:paraId="702BE053" w14:textId="459475A8" w:rsidR="001336CA" w:rsidRPr="001336CA" w:rsidRDefault="001336CA" w:rsidP="0079062E">
            <w:pPr>
              <w:pStyle w:val="TableBullet1"/>
              <w:cnfStyle w:val="000000000000" w:firstRow="0" w:lastRow="0" w:firstColumn="0" w:lastColumn="0" w:oddVBand="0" w:evenVBand="0" w:oddHBand="0" w:evenHBand="0" w:firstRowFirstColumn="0" w:firstRowLastColumn="0" w:lastRowFirstColumn="0" w:lastRowLastColumn="0"/>
            </w:pPr>
            <w:r w:rsidRPr="00C7212D">
              <w:t>Stakeholders have sufficient time and opportunity to comment on the project</w:t>
            </w:r>
            <w:r w:rsidR="00735871">
              <w:t>,</w:t>
            </w:r>
            <w:r w:rsidRPr="00C7212D">
              <w:t xml:space="preserve"> including the raising of objections or claims. </w:t>
            </w:r>
          </w:p>
        </w:tc>
        <w:tc>
          <w:tcPr>
            <w:tcW w:w="678" w:type="pct"/>
            <w:hideMark/>
          </w:tcPr>
          <w:p w14:paraId="5E49C93C" w14:textId="5EF7BC95"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C7212D">
              <w:t>All potential project impacts addressed.</w:t>
            </w:r>
          </w:p>
        </w:tc>
      </w:tr>
      <w:tr w:rsidR="001336CA" w:rsidRPr="00C7212D" w14:paraId="42F92E2D" w14:textId="77777777" w:rsidTr="00AA29E1">
        <w:trPr>
          <w:trHeight w:val="300"/>
        </w:trPr>
        <w:tc>
          <w:tcPr>
            <w:cnfStyle w:val="001000000000" w:firstRow="0" w:lastRow="0" w:firstColumn="1" w:lastColumn="0" w:oddVBand="0" w:evenVBand="0" w:oddHBand="0" w:evenHBand="0" w:firstRowFirstColumn="0" w:firstRowLastColumn="0" w:lastRowFirstColumn="0" w:lastRowLastColumn="0"/>
            <w:tcW w:w="662" w:type="pct"/>
          </w:tcPr>
          <w:p w14:paraId="2B6007B6" w14:textId="77777777" w:rsidR="001336CA" w:rsidRPr="001336CA" w:rsidRDefault="001336CA" w:rsidP="009D1DBA">
            <w:pPr>
              <w:pStyle w:val="TableText"/>
            </w:pPr>
            <w:r w:rsidRPr="00C7212D">
              <w:t>Commercial vessels (ships and other)</w:t>
            </w:r>
          </w:p>
        </w:tc>
        <w:tc>
          <w:tcPr>
            <w:tcW w:w="1765" w:type="pct"/>
          </w:tcPr>
          <w:p w14:paraId="1E14A21E" w14:textId="77777777"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1336CA">
              <w:t xml:space="preserve">Permanent International Association of Navigation Congresses </w:t>
            </w:r>
            <w:r w:rsidRPr="001336CA" w:rsidDel="009518F7">
              <w:t xml:space="preserve">(PIANC) </w:t>
            </w:r>
            <w:r w:rsidRPr="001336CA">
              <w:t>Guidelines (2018)</w:t>
            </w:r>
          </w:p>
        </w:tc>
        <w:tc>
          <w:tcPr>
            <w:tcW w:w="1895" w:type="pct"/>
          </w:tcPr>
          <w:p w14:paraId="189C19F0" w14:textId="77777777"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1336CA">
              <w:t>The project will not cause disruption or obstruction to known shipping channels.</w:t>
            </w:r>
          </w:p>
          <w:p w14:paraId="379BD924" w14:textId="058FC908"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1336CA">
              <w:t xml:space="preserve">Any disruption to </w:t>
            </w:r>
            <w:r w:rsidRPr="001336CA" w:rsidDel="00BE3378">
              <w:t>‘</w:t>
            </w:r>
            <w:r w:rsidRPr="001336CA">
              <w:t>regular routes</w:t>
            </w:r>
            <w:r w:rsidRPr="001336CA" w:rsidDel="00BE3378">
              <w:t>’</w:t>
            </w:r>
            <w:r w:rsidRPr="001336CA">
              <w:t xml:space="preserve"> does not result in significant travel time or disruption to regular activity.</w:t>
            </w:r>
          </w:p>
        </w:tc>
        <w:tc>
          <w:tcPr>
            <w:tcW w:w="678" w:type="pct"/>
          </w:tcPr>
          <w:p w14:paraId="70E60275" w14:textId="7188CA96"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C7212D">
              <w:t>All potential project impacts addressed.</w:t>
            </w:r>
          </w:p>
        </w:tc>
      </w:tr>
      <w:tr w:rsidR="001336CA" w:rsidRPr="00C7212D" w14:paraId="2C973482" w14:textId="77777777" w:rsidTr="00AA29E1">
        <w:trPr>
          <w:trHeight w:val="300"/>
        </w:trPr>
        <w:tc>
          <w:tcPr>
            <w:cnfStyle w:val="001000000000" w:firstRow="0" w:lastRow="0" w:firstColumn="1" w:lastColumn="0" w:oddVBand="0" w:evenVBand="0" w:oddHBand="0" w:evenHBand="0" w:firstRowFirstColumn="0" w:firstRowLastColumn="0" w:lastRowFirstColumn="0" w:lastRowLastColumn="0"/>
            <w:tcW w:w="662" w:type="pct"/>
          </w:tcPr>
          <w:p w14:paraId="6C6D4EEF" w14:textId="421D04E0" w:rsidR="001336CA" w:rsidRPr="001336CA" w:rsidRDefault="001336CA" w:rsidP="009D1DBA">
            <w:pPr>
              <w:pStyle w:val="TableText"/>
            </w:pPr>
            <w:r w:rsidRPr="00C7212D">
              <w:t>Commercial fishers and recreation vessels (fishers and boaters)</w:t>
            </w:r>
            <w:r w:rsidR="00A77786" w:rsidRPr="001336CA">
              <w:t xml:space="preserve"> </w:t>
            </w:r>
          </w:p>
        </w:tc>
        <w:tc>
          <w:tcPr>
            <w:tcW w:w="1765" w:type="pct"/>
          </w:tcPr>
          <w:p w14:paraId="387A17D1" w14:textId="0C28D97B"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1336CA">
              <w:t>Stakeholder consultation outcomes</w:t>
            </w:r>
          </w:p>
        </w:tc>
        <w:tc>
          <w:tcPr>
            <w:tcW w:w="1895" w:type="pct"/>
          </w:tcPr>
          <w:p w14:paraId="3EF08378" w14:textId="77777777"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1336CA">
              <w:t>Construction, operation and decommissioning of the project will allow co-existence with commercial fishers and recreational users known to operate in the area.</w:t>
            </w:r>
          </w:p>
          <w:p w14:paraId="2BF06491" w14:textId="2FCD967C"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1336CA">
              <w:t xml:space="preserve">Any disruption to </w:t>
            </w:r>
            <w:r w:rsidRPr="001336CA" w:rsidDel="007E3735">
              <w:t>‘</w:t>
            </w:r>
            <w:r w:rsidRPr="001336CA">
              <w:t>regular routes</w:t>
            </w:r>
            <w:r w:rsidRPr="001336CA" w:rsidDel="007E3735">
              <w:t>’</w:t>
            </w:r>
            <w:r w:rsidRPr="001336CA">
              <w:t xml:space="preserve"> does not result in significant travel time or disruption to regular activit</w:t>
            </w:r>
            <w:r w:rsidRPr="001336CA" w:rsidDel="00B435C7">
              <w:t>y</w:t>
            </w:r>
            <w:r w:rsidRPr="001336CA">
              <w:t>.</w:t>
            </w:r>
          </w:p>
        </w:tc>
        <w:tc>
          <w:tcPr>
            <w:tcW w:w="678" w:type="pct"/>
          </w:tcPr>
          <w:p w14:paraId="404EDD93" w14:textId="5BC66002"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C7212D">
              <w:t>All potential project impacts addressed.</w:t>
            </w:r>
          </w:p>
        </w:tc>
      </w:tr>
      <w:tr w:rsidR="001336CA" w:rsidRPr="00C7212D" w14:paraId="5B316696" w14:textId="77777777" w:rsidTr="00AA29E1">
        <w:trPr>
          <w:trHeight w:val="300"/>
        </w:trPr>
        <w:tc>
          <w:tcPr>
            <w:cnfStyle w:val="001000000000" w:firstRow="0" w:lastRow="0" w:firstColumn="1" w:lastColumn="0" w:oddVBand="0" w:evenVBand="0" w:oddHBand="0" w:evenHBand="0" w:firstRowFirstColumn="0" w:firstRowLastColumn="0" w:lastRowFirstColumn="0" w:lastRowLastColumn="0"/>
            <w:tcW w:w="662" w:type="pct"/>
          </w:tcPr>
          <w:p w14:paraId="3FC62C7A" w14:textId="77777777" w:rsidR="001336CA" w:rsidRPr="001336CA" w:rsidRDefault="001336CA" w:rsidP="009D1DBA">
            <w:pPr>
              <w:pStyle w:val="TableText"/>
            </w:pPr>
            <w:r w:rsidRPr="00C7212D">
              <w:t>Emergency response vessels</w:t>
            </w:r>
          </w:p>
        </w:tc>
        <w:tc>
          <w:tcPr>
            <w:tcW w:w="1765" w:type="pct"/>
          </w:tcPr>
          <w:p w14:paraId="30A52893" w14:textId="0C2B3856"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1336CA">
              <w:t>Stakeholder consultation outcomes</w:t>
            </w:r>
          </w:p>
        </w:tc>
        <w:tc>
          <w:tcPr>
            <w:tcW w:w="1895" w:type="pct"/>
          </w:tcPr>
          <w:p w14:paraId="4B126A97" w14:textId="50C7DE0D"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1336CA">
              <w:t>Construction, operation and decommissioning of the project do</w:t>
            </w:r>
            <w:r w:rsidRPr="001336CA" w:rsidDel="00811755">
              <w:t>es</w:t>
            </w:r>
            <w:r w:rsidRPr="001336CA">
              <w:t xml:space="preserve"> not impede vessel-based search and rescue</w:t>
            </w:r>
            <w:r w:rsidRPr="001336CA" w:rsidDel="005E56E3">
              <w:t xml:space="preserve"> </w:t>
            </w:r>
            <w:r w:rsidRPr="001336CA">
              <w:t>capability.</w:t>
            </w:r>
          </w:p>
        </w:tc>
        <w:tc>
          <w:tcPr>
            <w:tcW w:w="678" w:type="pct"/>
          </w:tcPr>
          <w:p w14:paraId="1C8FFEDF" w14:textId="6689FB34" w:rsidR="001336CA" w:rsidRPr="001336CA" w:rsidRDefault="001336CA" w:rsidP="009D1DBA">
            <w:pPr>
              <w:pStyle w:val="TableText"/>
              <w:cnfStyle w:val="000000000000" w:firstRow="0" w:lastRow="0" w:firstColumn="0" w:lastColumn="0" w:oddVBand="0" w:evenVBand="0" w:oddHBand="0" w:evenHBand="0" w:firstRowFirstColumn="0" w:firstRowLastColumn="0" w:lastRowFirstColumn="0" w:lastRowLastColumn="0"/>
            </w:pPr>
            <w:r w:rsidRPr="00C7212D">
              <w:t xml:space="preserve">Project activities within the </w:t>
            </w:r>
            <w:r w:rsidR="00142169" w:rsidRPr="00142169">
              <w:t>offshore project area</w:t>
            </w:r>
            <w:r w:rsidRPr="00C7212D">
              <w:t xml:space="preserve"> may restrict the functioning of vessel</w:t>
            </w:r>
            <w:r w:rsidR="00142169">
              <w:t>-</w:t>
            </w:r>
            <w:r w:rsidRPr="00C7212D">
              <w:t>based emergency response capability.</w:t>
            </w:r>
          </w:p>
        </w:tc>
      </w:tr>
    </w:tbl>
    <w:p w14:paraId="0C6E9E0C" w14:textId="7574F7F9" w:rsidR="000633E7" w:rsidRDefault="000633E7">
      <w:pPr>
        <w:spacing w:before="0" w:after="200" w:line="276" w:lineRule="auto"/>
        <w:rPr>
          <w:rFonts w:asciiTheme="majorHAnsi" w:eastAsiaTheme="majorEastAsia" w:hAnsiTheme="majorHAnsi" w:cstheme="majorBidi"/>
          <w:color w:val="00966E" w:themeColor="accent2"/>
          <w:sz w:val="40"/>
          <w:szCs w:val="32"/>
        </w:rPr>
      </w:pPr>
      <w:bookmarkStart w:id="22" w:name="_Ref196370073"/>
      <w:bookmarkStart w:id="23" w:name="_Toc197434177"/>
    </w:p>
    <w:p w14:paraId="2359EF43" w14:textId="77777777" w:rsidR="000633E7" w:rsidRDefault="000633E7" w:rsidP="000633E7">
      <w:pPr>
        <w:pStyle w:val="BodyText"/>
      </w:pPr>
      <w:r>
        <w:br w:type="page"/>
      </w:r>
    </w:p>
    <w:p w14:paraId="40059FB8" w14:textId="365F989D" w:rsidR="001336CA" w:rsidRPr="001336CA" w:rsidRDefault="001336CA" w:rsidP="001336CA">
      <w:pPr>
        <w:pStyle w:val="Heading2"/>
      </w:pPr>
      <w:bookmarkStart w:id="24" w:name="_Ref200119609"/>
      <w:bookmarkStart w:id="25" w:name="_Toc228888525"/>
      <w:r w:rsidRPr="00534C86">
        <w:lastRenderedPageBreak/>
        <w:t>Methods</w:t>
      </w:r>
      <w:bookmarkEnd w:id="22"/>
      <w:bookmarkEnd w:id="23"/>
      <w:bookmarkEnd w:id="24"/>
      <w:bookmarkEnd w:id="25"/>
    </w:p>
    <w:p w14:paraId="7184C017" w14:textId="30B007B8" w:rsidR="00763AFB" w:rsidRDefault="00763AFB" w:rsidP="00763AFB">
      <w:pPr>
        <w:pStyle w:val="BodyText"/>
      </w:pPr>
      <w:r>
        <w:t>The purpose of the shipping and navigation</w:t>
      </w:r>
      <w:r w:rsidRPr="00534C86">
        <w:t xml:space="preserve"> </w:t>
      </w:r>
      <w:r>
        <w:t xml:space="preserve">impact assessment </w:t>
      </w:r>
      <w:r w:rsidR="009E5E12">
        <w:t>i</w:t>
      </w:r>
      <w:r>
        <w:t xml:space="preserve">s to assess the potential impacts and risks of the project on shipping and navigation.  </w:t>
      </w:r>
    </w:p>
    <w:p w14:paraId="0CCA260C" w14:textId="77777777" w:rsidR="00763AFB" w:rsidRDefault="00763AFB" w:rsidP="00763AFB">
      <w:pPr>
        <w:pStyle w:val="BodyText"/>
      </w:pPr>
      <w:r w:rsidRPr="00FD0ED9">
        <w:rPr>
          <w:rStyle w:val="Bold"/>
        </w:rPr>
        <w:t>Impacts</w:t>
      </w:r>
      <w:r w:rsidRPr="00C0053F">
        <w:t xml:space="preserve"> refer to the consequences of planned project actions, which are given a rating determined by combining the magnitude of the impact and the sensitivity of the receptor. </w:t>
      </w:r>
    </w:p>
    <w:p w14:paraId="42225F38" w14:textId="77777777" w:rsidR="00763AFB" w:rsidRDefault="00763AFB" w:rsidP="00763AFB">
      <w:pPr>
        <w:pStyle w:val="BodyText"/>
      </w:pPr>
      <w:r w:rsidRPr="00FD0ED9">
        <w:rPr>
          <w:rStyle w:val="Bold"/>
        </w:rPr>
        <w:t>Risks</w:t>
      </w:r>
      <w:r w:rsidRPr="00C0053F">
        <w:t xml:space="preserve"> are an unexpected (accidental) event and are determined by combining the likelihood of an event occurring and the consequences that would result if the event were to occur. </w:t>
      </w:r>
    </w:p>
    <w:p w14:paraId="3BABBE69" w14:textId="1287FAC3" w:rsidR="00763AFB" w:rsidRPr="000E1FC2" w:rsidRDefault="00763AFB" w:rsidP="00763AFB">
      <w:pPr>
        <w:pStyle w:val="BodyText"/>
      </w:pPr>
      <w:r>
        <w:t xml:space="preserve">The technical chapters consider </w:t>
      </w:r>
      <w:r w:rsidRPr="008234AC">
        <w:rPr>
          <w:rStyle w:val="Bold"/>
        </w:rPr>
        <w:t>key impacts and risks</w:t>
      </w:r>
      <w:r w:rsidRPr="000E1FC2">
        <w:t xml:space="preserve"> with a residual consequence rating of moderate to severe. </w:t>
      </w:r>
      <w:r w:rsidRPr="004D1BDE">
        <w:rPr>
          <w:rStyle w:val="Bold"/>
        </w:rPr>
        <w:t>Other impacts and risks</w:t>
      </w:r>
      <w:r w:rsidRPr="000E1FC2">
        <w:t xml:space="preserve"> are </w:t>
      </w:r>
      <w:r w:rsidR="002478E3">
        <w:t>those</w:t>
      </w:r>
      <w:r w:rsidRPr="000E1FC2">
        <w:t xml:space="preserve"> with a residual consequence rating of negligible to minor.</w:t>
      </w:r>
    </w:p>
    <w:p w14:paraId="1A329FD3" w14:textId="731605B3" w:rsidR="00763AFB" w:rsidRPr="00C0053F" w:rsidRDefault="00763AFB" w:rsidP="00763AFB">
      <w:pPr>
        <w:pStyle w:val="BodyText"/>
      </w:pPr>
      <w:r w:rsidRPr="00C0053F">
        <w:t xml:space="preserve">Refer to </w:t>
      </w:r>
      <w:r w:rsidRPr="00763AFB">
        <w:rPr>
          <w:i/>
          <w:iCs/>
        </w:rPr>
        <w:t xml:space="preserve">Chapter 6 </w:t>
      </w:r>
      <w:r w:rsidR="000633E7" w:rsidRPr="00F97BBC">
        <w:rPr>
          <w:i/>
          <w:iCs/>
        </w:rPr>
        <w:t>–</w:t>
      </w:r>
      <w:r w:rsidR="000633E7">
        <w:rPr>
          <w:i/>
          <w:iCs/>
        </w:rPr>
        <w:t xml:space="preserve"> </w:t>
      </w:r>
      <w:r w:rsidRPr="00763AFB">
        <w:rPr>
          <w:i/>
          <w:iCs/>
        </w:rPr>
        <w:t>Assessment Framework</w:t>
      </w:r>
      <w:r w:rsidRPr="00C0053F">
        <w:t xml:space="preserve"> for more detail on how impact and risk ratings are derived</w:t>
      </w:r>
      <w:r>
        <w:t>.</w:t>
      </w:r>
    </w:p>
    <w:p w14:paraId="232A2205" w14:textId="742A01B0" w:rsidR="00763AFB" w:rsidRPr="00534C86" w:rsidRDefault="00545A79" w:rsidP="00763AFB">
      <w:pPr>
        <w:pStyle w:val="BodyText"/>
      </w:pPr>
      <w:r>
        <w:t>The shipping and navigation impact assessment involved</w:t>
      </w:r>
      <w:r w:rsidR="00763AFB">
        <w:t xml:space="preserve">: </w:t>
      </w:r>
    </w:p>
    <w:p w14:paraId="05071A1D" w14:textId="2C83D44C" w:rsidR="001336CA" w:rsidRPr="001336CA" w:rsidRDefault="001336CA" w:rsidP="0089648D">
      <w:pPr>
        <w:pStyle w:val="BodyBullet1"/>
      </w:pPr>
      <w:r>
        <w:t>Defini</w:t>
      </w:r>
      <w:r w:rsidR="00124CC2">
        <w:t>ng</w:t>
      </w:r>
      <w:r w:rsidRPr="001336CA">
        <w:t xml:space="preserve"> a study area</w:t>
      </w:r>
      <w:r w:rsidR="00124CC2">
        <w:t xml:space="preserve">. </w:t>
      </w:r>
      <w:r w:rsidRPr="001336CA">
        <w:t>As shown in</w:t>
      </w:r>
      <w:r w:rsidR="00A950EE">
        <w:t xml:space="preserve"> </w:t>
      </w:r>
      <w:r w:rsidR="00A950EE">
        <w:fldChar w:fldCharType="begin"/>
      </w:r>
      <w:r w:rsidR="00A950EE">
        <w:instrText xml:space="preserve"> REF _Ref199403412 \h </w:instrText>
      </w:r>
      <w:r w:rsidR="00A950EE">
        <w:fldChar w:fldCharType="separate"/>
      </w:r>
      <w:r w:rsidR="00FA72C5">
        <w:t xml:space="preserve">Figure </w:t>
      </w:r>
      <w:r w:rsidR="00FA72C5">
        <w:rPr>
          <w:noProof/>
        </w:rPr>
        <w:t>17</w:t>
      </w:r>
      <w:r w:rsidR="00FA72C5">
        <w:noBreakHyphen/>
      </w:r>
      <w:r w:rsidR="00FA72C5">
        <w:rPr>
          <w:noProof/>
        </w:rPr>
        <w:t>1</w:t>
      </w:r>
      <w:r w:rsidR="00A950EE">
        <w:fldChar w:fldCharType="end"/>
      </w:r>
      <w:r w:rsidRPr="001336CA">
        <w:t>,</w:t>
      </w:r>
      <w:r w:rsidR="008A2B17">
        <w:t xml:space="preserve"> </w:t>
      </w:r>
      <w:r w:rsidRPr="001336CA">
        <w:t xml:space="preserve">the study area </w:t>
      </w:r>
      <w:r w:rsidR="00734B86" w:rsidRPr="001336CA">
        <w:t>comprises</w:t>
      </w:r>
      <w:r w:rsidRPr="001336CA">
        <w:t xml:space="preserve"> all locations where </w:t>
      </w:r>
      <w:r w:rsidR="00061742">
        <w:t xml:space="preserve">the project may potentially impact </w:t>
      </w:r>
      <w:r w:rsidRPr="001336CA">
        <w:t>shipping and navigation and includes:</w:t>
      </w:r>
    </w:p>
    <w:p w14:paraId="7C816CC6" w14:textId="060D7FB0" w:rsidR="001336CA" w:rsidRPr="001336CA" w:rsidRDefault="001336CA" w:rsidP="0089648D">
      <w:pPr>
        <w:pStyle w:val="BodyBullet2"/>
      </w:pPr>
      <w:r w:rsidRPr="004E7A83">
        <w:t xml:space="preserve">The offshore project area, comprising the </w:t>
      </w:r>
      <w:r w:rsidRPr="001336CA">
        <w:t>offshore export cable area and the offshore wind farm area</w:t>
      </w:r>
    </w:p>
    <w:p w14:paraId="0C36E883" w14:textId="12459A91" w:rsidR="001336CA" w:rsidRPr="001336CA" w:rsidRDefault="001336CA" w:rsidP="0089648D">
      <w:pPr>
        <w:pStyle w:val="BodyBullet2"/>
      </w:pPr>
      <w:r w:rsidRPr="001336CA">
        <w:t xml:space="preserve">Barry Beach Marine Terminal and Port Anthony, </w:t>
      </w:r>
      <w:r w:rsidR="008F394C">
        <w:t xml:space="preserve">located </w:t>
      </w:r>
      <w:r w:rsidRPr="001336CA">
        <w:t>within the</w:t>
      </w:r>
      <w:r w:rsidR="008F394C">
        <w:t xml:space="preserve"> P</w:t>
      </w:r>
      <w:r w:rsidRPr="001336CA">
        <w:t>ort of Corner Inlet and Port Albert</w:t>
      </w:r>
      <w:r w:rsidR="00854A2B">
        <w:t xml:space="preserve">, which </w:t>
      </w:r>
      <w:r w:rsidR="000113E8">
        <w:t>Gippsland Port</w:t>
      </w:r>
      <w:r w:rsidR="00817A21">
        <w:t>s</w:t>
      </w:r>
      <w:r w:rsidR="000113E8">
        <w:t xml:space="preserve"> manages</w:t>
      </w:r>
    </w:p>
    <w:p w14:paraId="31829161" w14:textId="21C36B13" w:rsidR="001336CA" w:rsidRPr="001336CA" w:rsidRDefault="001336CA" w:rsidP="0089648D">
      <w:pPr>
        <w:pStyle w:val="BodyBullet2"/>
      </w:pPr>
      <w:r w:rsidRPr="004E7A83">
        <w:t>Two main shipping routes to the east of the</w:t>
      </w:r>
      <w:r w:rsidR="00381347">
        <w:t xml:space="preserve"> </w:t>
      </w:r>
      <w:r w:rsidR="00381347" w:rsidRPr="00381347">
        <w:t>offshore wind farm area</w:t>
      </w:r>
      <w:r w:rsidRPr="001336CA">
        <w:t xml:space="preserve"> and an unofficial inner route between the </w:t>
      </w:r>
      <w:r w:rsidR="00F87D2E">
        <w:t xml:space="preserve">offshore wind farm </w:t>
      </w:r>
      <w:r w:rsidR="003B3A06">
        <w:t>area</w:t>
      </w:r>
      <w:r w:rsidRPr="001336CA">
        <w:t xml:space="preserve"> and the Gippsland </w:t>
      </w:r>
      <w:r w:rsidR="003B3A06">
        <w:t>c</w:t>
      </w:r>
      <w:r w:rsidRPr="001336CA">
        <w:t>oast</w:t>
      </w:r>
    </w:p>
    <w:p w14:paraId="790FFB05" w14:textId="0332A98E" w:rsidR="001336CA" w:rsidRPr="001336CA" w:rsidRDefault="001336CA" w:rsidP="0089648D">
      <w:pPr>
        <w:pStyle w:val="BodyBullet2"/>
      </w:pPr>
      <w:r w:rsidRPr="004E7A83">
        <w:t xml:space="preserve">An </w:t>
      </w:r>
      <w:r w:rsidR="00A053D3">
        <w:t>a</w:t>
      </w:r>
      <w:r w:rsidRPr="001336CA">
        <w:t xml:space="preserve">rea to be </w:t>
      </w:r>
      <w:r w:rsidR="00A053D3">
        <w:t>a</w:t>
      </w:r>
      <w:r w:rsidRPr="001336CA">
        <w:t>voided (ATBA) encompassing oil and gas fields in the Bass Strait</w:t>
      </w:r>
    </w:p>
    <w:p w14:paraId="751DE546" w14:textId="11699DA2" w:rsidR="001336CA" w:rsidRDefault="001336CA" w:rsidP="0089648D">
      <w:pPr>
        <w:pStyle w:val="BodyBullet2"/>
      </w:pPr>
      <w:r>
        <w:t xml:space="preserve">Two </w:t>
      </w:r>
      <w:r w:rsidRPr="001336CA">
        <w:t>traffic separation schemes (TSS</w:t>
      </w:r>
      <w:r w:rsidR="00241602">
        <w:t>s</w:t>
      </w:r>
      <w:r w:rsidRPr="001336CA">
        <w:t>)</w:t>
      </w:r>
      <w:r w:rsidR="00194068">
        <w:t xml:space="preserve">: </w:t>
      </w:r>
      <w:r w:rsidRPr="001336CA">
        <w:t>Bass Strait TSS</w:t>
      </w:r>
      <w:r w:rsidR="00BA6F00">
        <w:t xml:space="preserve"> (TSS 2)</w:t>
      </w:r>
      <w:r w:rsidR="000A738D">
        <w:t xml:space="preserve"> and S</w:t>
      </w:r>
      <w:r w:rsidR="000A738D" w:rsidRPr="001336CA">
        <w:t>outh of Wilsons Promontory</w:t>
      </w:r>
      <w:r w:rsidR="000A738D">
        <w:t xml:space="preserve"> </w:t>
      </w:r>
      <w:r w:rsidR="000A738D" w:rsidRPr="001336CA">
        <w:t xml:space="preserve">TSS </w:t>
      </w:r>
      <w:r w:rsidR="000A738D">
        <w:t>(TSS 1)</w:t>
      </w:r>
    </w:p>
    <w:p w14:paraId="0FB156A7" w14:textId="78F1CC98" w:rsidR="002E3403" w:rsidRPr="002E3403" w:rsidRDefault="007D5AC4" w:rsidP="002E3403">
      <w:pPr>
        <w:pStyle w:val="BodyBullet1"/>
      </w:pPr>
      <w:r>
        <w:t>Conducting</w:t>
      </w:r>
      <w:r w:rsidR="00390724">
        <w:t xml:space="preserve"> a </w:t>
      </w:r>
      <w:r w:rsidR="002E3403" w:rsidRPr="004E7A83">
        <w:t>desktop</w:t>
      </w:r>
      <w:r w:rsidR="009F42FA">
        <w:t xml:space="preserve"> </w:t>
      </w:r>
      <w:r w:rsidR="002E3403" w:rsidRPr="004E7A83">
        <w:t>/ literature review to establish baseline information about shipping activities and navigational safety issues in the study area, including:</w:t>
      </w:r>
    </w:p>
    <w:p w14:paraId="2155F05A" w14:textId="35406703" w:rsidR="002E3403" w:rsidRPr="002E3403" w:rsidRDefault="002E3403" w:rsidP="00C96855">
      <w:pPr>
        <w:pStyle w:val="BodyBullet2"/>
      </w:pPr>
      <w:r w:rsidRPr="002E3403">
        <w:t xml:space="preserve">Data collected from academic research studies, project documentation, Australian statistical reports and databases on commercial shipping and marine traffic density. Key databases and literature </w:t>
      </w:r>
      <w:r w:rsidR="00793FA8">
        <w:t>were</w:t>
      </w:r>
      <w:r w:rsidRPr="002E3403">
        <w:t>:</w:t>
      </w:r>
    </w:p>
    <w:p w14:paraId="78F2828F" w14:textId="7519CCAF" w:rsidR="002E3403" w:rsidRPr="002E3403" w:rsidRDefault="002E3403" w:rsidP="00C96855">
      <w:pPr>
        <w:pStyle w:val="BodyBullet3"/>
      </w:pPr>
      <w:r w:rsidRPr="002E3403">
        <w:lastRenderedPageBreak/>
        <w:t>A</w:t>
      </w:r>
      <w:r w:rsidR="001C1DF2">
        <w:t xml:space="preserve">ustralian Maritime </w:t>
      </w:r>
      <w:r w:rsidR="006D5A5C">
        <w:t xml:space="preserve">Safety Authority (AMSA) </w:t>
      </w:r>
      <w:r w:rsidR="007A2BEF">
        <w:t xml:space="preserve">automatic identification </w:t>
      </w:r>
      <w:r w:rsidR="00C94182">
        <w:t xml:space="preserve">system (AIS) </w:t>
      </w:r>
      <w:r w:rsidRPr="002E3403">
        <w:t>vessel location data</w:t>
      </w:r>
    </w:p>
    <w:p w14:paraId="0A87AE4D" w14:textId="32D153FE" w:rsidR="002E3403" w:rsidRPr="002E3403" w:rsidRDefault="002E3403" w:rsidP="00C96855">
      <w:pPr>
        <w:pStyle w:val="BodyBullet3"/>
      </w:pPr>
      <w:r w:rsidRPr="002E3403">
        <w:t>AMSA vessel incidents within Victoria and Bass Strait</w:t>
      </w:r>
    </w:p>
    <w:p w14:paraId="12366750" w14:textId="0362A19B" w:rsidR="002E3403" w:rsidRPr="002E3403" w:rsidRDefault="002E3403" w:rsidP="00C96855">
      <w:pPr>
        <w:pStyle w:val="BodyBullet3"/>
      </w:pPr>
      <w:r w:rsidRPr="002E3403">
        <w:t>Recreational vessel incidents within Bass Strait</w:t>
      </w:r>
    </w:p>
    <w:p w14:paraId="4C262966" w14:textId="476F2521" w:rsidR="002E3403" w:rsidRPr="002E3403" w:rsidRDefault="002E3403" w:rsidP="00C96855">
      <w:pPr>
        <w:pStyle w:val="BodyBullet3"/>
      </w:pPr>
      <w:r w:rsidRPr="002E3403">
        <w:t>Port statistics sourced from Ports Australia</w:t>
      </w:r>
      <w:r w:rsidR="00C94182">
        <w:t xml:space="preserve">, </w:t>
      </w:r>
      <w:r w:rsidRPr="002E3403">
        <w:t>Bureau of Infrastructure and Transport Research Economics and United Nations Conference on Trade and Development</w:t>
      </w:r>
    </w:p>
    <w:p w14:paraId="6F0F16E0" w14:textId="3176445D" w:rsidR="002E3403" w:rsidRPr="002E3403" w:rsidRDefault="002E3403" w:rsidP="002E3403">
      <w:pPr>
        <w:pStyle w:val="BodyBullet1"/>
      </w:pPr>
      <w:r w:rsidRPr="002E3403">
        <w:t>Review</w:t>
      </w:r>
      <w:r w:rsidR="00701BC7">
        <w:t>ing</w:t>
      </w:r>
      <w:r w:rsidRPr="002E3403">
        <w:t xml:space="preserve"> guidelines and policies of International, Commonwealth and state maritime authorities and agencies</w:t>
      </w:r>
    </w:p>
    <w:p w14:paraId="30ED9400" w14:textId="30A8C9FE" w:rsidR="002E3403" w:rsidRPr="002E3403" w:rsidRDefault="002E3403" w:rsidP="002E3403">
      <w:pPr>
        <w:pStyle w:val="BodyBullet1"/>
      </w:pPr>
      <w:r w:rsidRPr="002E3403">
        <w:t>Examin</w:t>
      </w:r>
      <w:r w:rsidR="00701BC7">
        <w:t>ing</w:t>
      </w:r>
      <w:r w:rsidRPr="002E3403">
        <w:t xml:space="preserve"> overseas experience in mitigating navigational safety risks involving offshore wind farms, and of the lessons learned, to identify solutions applicable to the Victorian and Australian context</w:t>
      </w:r>
    </w:p>
    <w:p w14:paraId="7F26C613" w14:textId="7C105A59" w:rsidR="00EE291C" w:rsidRDefault="00803DD4" w:rsidP="00EE291C">
      <w:pPr>
        <w:pStyle w:val="BodyBullet1"/>
      </w:pPr>
      <w:r>
        <w:t>Consulting</w:t>
      </w:r>
      <w:r w:rsidR="0032498B" w:rsidRPr="0032498B">
        <w:t xml:space="preserve"> with maritime stakeholders </w:t>
      </w:r>
      <w:r w:rsidR="00F048EF">
        <w:t xml:space="preserve">including </w:t>
      </w:r>
      <w:r w:rsidR="0032498B" w:rsidRPr="0032498B">
        <w:t>commercial fishers, recreational user</w:t>
      </w:r>
      <w:r w:rsidR="00BC1B11">
        <w:t>s</w:t>
      </w:r>
      <w:r w:rsidR="0032498B" w:rsidRPr="0032498B">
        <w:t xml:space="preserve"> and local port authorities</w:t>
      </w:r>
    </w:p>
    <w:p w14:paraId="17890C44" w14:textId="4BD41A17" w:rsidR="006F3F30" w:rsidRDefault="00F048EF" w:rsidP="00EE291C">
      <w:pPr>
        <w:pStyle w:val="BodyBullet1"/>
      </w:pPr>
      <w:r w:rsidRPr="00F048EF">
        <w:t xml:space="preserve">Undertaking multi-agency navigational safety risk </w:t>
      </w:r>
      <w:r w:rsidR="00321671">
        <w:t xml:space="preserve">evaluation </w:t>
      </w:r>
      <w:r w:rsidRPr="00F048EF">
        <w:t>through targeted Ports and Waterways Safety Assessment (PAWSA</w:t>
      </w:r>
      <w:r w:rsidR="007E5CC9">
        <w:t>, see method below</w:t>
      </w:r>
      <w:r w:rsidRPr="00F048EF">
        <w:t>) workshops</w:t>
      </w:r>
    </w:p>
    <w:p w14:paraId="569ACDF1" w14:textId="5B4D3DC6" w:rsidR="005A71D0" w:rsidRPr="001336CA" w:rsidRDefault="001A276C" w:rsidP="00EE291C">
      <w:pPr>
        <w:pStyle w:val="BodyBullet1"/>
      </w:pPr>
      <w:r>
        <w:t xml:space="preserve">Reviewing </w:t>
      </w:r>
      <w:r w:rsidR="005A71D0" w:rsidRPr="004E7A83">
        <w:t xml:space="preserve">the outcomes of </w:t>
      </w:r>
      <w:r w:rsidR="00A41BF2">
        <w:t xml:space="preserve">recreational fisher </w:t>
      </w:r>
      <w:r w:rsidR="005A71D0" w:rsidRPr="004E7A83">
        <w:t xml:space="preserve">boat ramp surveys </w:t>
      </w:r>
      <w:r w:rsidR="005A71D0">
        <w:t xml:space="preserve">(see </w:t>
      </w:r>
      <w:r w:rsidR="005A71D0" w:rsidRPr="00FA72C5">
        <w:rPr>
          <w:rStyle w:val="Italics"/>
        </w:rPr>
        <w:t xml:space="preserve">Chapter </w:t>
      </w:r>
      <w:r w:rsidR="00BD3E24" w:rsidRPr="00FA72C5">
        <w:rPr>
          <w:rStyle w:val="Italics"/>
        </w:rPr>
        <w:t>15</w:t>
      </w:r>
      <w:r w:rsidR="004735B8">
        <w:rPr>
          <w:i/>
          <w:iCs/>
        </w:rPr>
        <w:t xml:space="preserve"> </w:t>
      </w:r>
      <w:r w:rsidR="004735B8" w:rsidRPr="00F97BBC">
        <w:rPr>
          <w:i/>
          <w:iCs/>
        </w:rPr>
        <w:t>–</w:t>
      </w:r>
      <w:r w:rsidR="004735B8">
        <w:rPr>
          <w:i/>
          <w:iCs/>
        </w:rPr>
        <w:t xml:space="preserve"> </w:t>
      </w:r>
      <w:r w:rsidR="00975887" w:rsidRPr="00E0294F">
        <w:rPr>
          <w:i/>
          <w:iCs/>
        </w:rPr>
        <w:t xml:space="preserve">Commercial and </w:t>
      </w:r>
      <w:r w:rsidR="00E0294F">
        <w:rPr>
          <w:i/>
          <w:iCs/>
        </w:rPr>
        <w:t>R</w:t>
      </w:r>
      <w:r w:rsidR="00975887" w:rsidRPr="00E0294F">
        <w:rPr>
          <w:i/>
          <w:iCs/>
        </w:rPr>
        <w:t xml:space="preserve">ecreational </w:t>
      </w:r>
      <w:r w:rsidR="00E0294F">
        <w:rPr>
          <w:i/>
          <w:iCs/>
        </w:rPr>
        <w:t>F</w:t>
      </w:r>
      <w:r w:rsidR="00975887" w:rsidRPr="00E0294F">
        <w:rPr>
          <w:i/>
          <w:iCs/>
        </w:rPr>
        <w:t>isheries</w:t>
      </w:r>
      <w:r w:rsidR="00975887">
        <w:t>)</w:t>
      </w:r>
      <w:r w:rsidR="005A71D0" w:rsidRPr="004E7A83">
        <w:t xml:space="preserve"> to understand vessel activity in the region that may not have AIS. In addition, data on vessel presence in the </w:t>
      </w:r>
      <w:r w:rsidR="00AA63C2">
        <w:t xml:space="preserve">offshore wind farm area </w:t>
      </w:r>
      <w:r w:rsidR="005A71D0" w:rsidRPr="004E7A83">
        <w:t>and surrounding areas, acquired during visual aerial surveys</w:t>
      </w:r>
      <w:r w:rsidR="00975887">
        <w:t xml:space="preserve"> (see </w:t>
      </w:r>
      <w:r w:rsidR="00975887" w:rsidRPr="00FA72C5">
        <w:rPr>
          <w:rStyle w:val="Italics"/>
        </w:rPr>
        <w:t xml:space="preserve">Chapter </w:t>
      </w:r>
      <w:r w:rsidR="00BD3E24" w:rsidRPr="00FA72C5">
        <w:rPr>
          <w:rStyle w:val="Italics"/>
        </w:rPr>
        <w:t>11</w:t>
      </w:r>
      <w:r w:rsidR="004735B8" w:rsidRPr="00FA72C5">
        <w:rPr>
          <w:rStyle w:val="Italics"/>
        </w:rPr>
        <w:t xml:space="preserve"> –</w:t>
      </w:r>
      <w:r w:rsidR="004735B8">
        <w:rPr>
          <w:i/>
          <w:iCs/>
        </w:rPr>
        <w:t xml:space="preserve"> </w:t>
      </w:r>
      <w:r w:rsidR="004A64E0" w:rsidRPr="00E0294F">
        <w:rPr>
          <w:i/>
          <w:iCs/>
        </w:rPr>
        <w:t xml:space="preserve">Marine </w:t>
      </w:r>
      <w:r w:rsidR="004735B8">
        <w:rPr>
          <w:i/>
          <w:iCs/>
        </w:rPr>
        <w:t>M</w:t>
      </w:r>
      <w:r w:rsidR="004A64E0" w:rsidRPr="00E0294F">
        <w:rPr>
          <w:i/>
          <w:iCs/>
        </w:rPr>
        <w:t xml:space="preserve">ammals and </w:t>
      </w:r>
      <w:r w:rsidR="00E0294F">
        <w:rPr>
          <w:i/>
          <w:iCs/>
        </w:rPr>
        <w:t>T</w:t>
      </w:r>
      <w:r w:rsidR="004A64E0" w:rsidRPr="00E0294F">
        <w:rPr>
          <w:i/>
          <w:iCs/>
        </w:rPr>
        <w:t>urtles)</w:t>
      </w:r>
      <w:r w:rsidR="005A71D0" w:rsidRPr="004E7A83">
        <w:t xml:space="preserve"> was taken into account</w:t>
      </w:r>
    </w:p>
    <w:p w14:paraId="45FF165E" w14:textId="7808333B" w:rsidR="001336CA" w:rsidRPr="001336CA" w:rsidRDefault="001336CA" w:rsidP="0089648D">
      <w:pPr>
        <w:pStyle w:val="BodyBullet1"/>
      </w:pPr>
      <w:r w:rsidRPr="007F26D0">
        <w:t>Review</w:t>
      </w:r>
      <w:r w:rsidR="008430BE">
        <w:t>ing</w:t>
      </w:r>
      <w:r w:rsidRPr="007F26D0">
        <w:t xml:space="preserve"> the project description to determine the location, type, timing, extent, intensity and duration of potential project interactions with sensitive receptors</w:t>
      </w:r>
      <w:r w:rsidR="00972B21">
        <w:t xml:space="preserve"> and assessing impacts and risks </w:t>
      </w:r>
      <w:r w:rsidR="00505D95">
        <w:t xml:space="preserve">according to </w:t>
      </w:r>
      <w:r w:rsidR="00505D95" w:rsidRPr="00E0294F">
        <w:rPr>
          <w:i/>
          <w:iCs/>
        </w:rPr>
        <w:t xml:space="preserve">Chapter 6 </w:t>
      </w:r>
      <w:r w:rsidR="004735B8" w:rsidRPr="00F97BBC">
        <w:rPr>
          <w:i/>
          <w:iCs/>
        </w:rPr>
        <w:t>–</w:t>
      </w:r>
      <w:r w:rsidR="004735B8">
        <w:rPr>
          <w:i/>
          <w:iCs/>
        </w:rPr>
        <w:t xml:space="preserve"> </w:t>
      </w:r>
      <w:r w:rsidR="00505D95" w:rsidRPr="00E0294F">
        <w:rPr>
          <w:i/>
          <w:iCs/>
        </w:rPr>
        <w:t>Assessment Framework</w:t>
      </w:r>
      <w:r w:rsidR="00505D95">
        <w:t xml:space="preserve">. </w:t>
      </w:r>
    </w:p>
    <w:p w14:paraId="4F8FB224" w14:textId="5077E852" w:rsidR="006C2B12" w:rsidRPr="00D46C46" w:rsidRDefault="006C2B12" w:rsidP="00D46C46">
      <w:pPr>
        <w:pStyle w:val="Heading6NoNumber"/>
        <w:rPr>
          <w:rStyle w:val="Bold"/>
          <w:rFonts w:asciiTheme="majorHAnsi" w:hAnsiTheme="majorHAnsi"/>
          <w:b w:val="0"/>
        </w:rPr>
      </w:pPr>
      <w:r w:rsidRPr="00D46C46">
        <w:rPr>
          <w:rStyle w:val="Bold"/>
          <w:rFonts w:asciiTheme="majorHAnsi" w:hAnsiTheme="majorHAnsi"/>
          <w:b w:val="0"/>
        </w:rPr>
        <w:t xml:space="preserve">PAWSA </w:t>
      </w:r>
      <w:r w:rsidR="00EE4EBB" w:rsidRPr="00D46C46">
        <w:rPr>
          <w:rStyle w:val="Bold"/>
          <w:rFonts w:asciiTheme="majorHAnsi" w:hAnsiTheme="majorHAnsi"/>
          <w:b w:val="0"/>
        </w:rPr>
        <w:t>m</w:t>
      </w:r>
      <w:r w:rsidRPr="00D46C46">
        <w:rPr>
          <w:rStyle w:val="Bold"/>
          <w:rFonts w:asciiTheme="majorHAnsi" w:hAnsiTheme="majorHAnsi"/>
          <w:b w:val="0"/>
        </w:rPr>
        <w:t>ethod</w:t>
      </w:r>
    </w:p>
    <w:p w14:paraId="031EA717" w14:textId="1CD78E49" w:rsidR="006C2B12" w:rsidRDefault="00721178" w:rsidP="006C2B12">
      <w:pPr>
        <w:pStyle w:val="BodyText"/>
      </w:pPr>
      <w:r w:rsidRPr="004E7A83">
        <w:t>The</w:t>
      </w:r>
      <w:r>
        <w:t xml:space="preserve"> PAWSA</w:t>
      </w:r>
      <w:r w:rsidRPr="004E7A83">
        <w:t xml:space="preserve"> process </w:t>
      </w:r>
      <w:r w:rsidR="00E85102">
        <w:t>involves</w:t>
      </w:r>
      <w:r w:rsidRPr="004E7A83">
        <w:t xml:space="preserve"> the participation of professional waterway users with local expertise in navigation, waterway conditions and port safety.</w:t>
      </w:r>
      <w:r w:rsidR="00E85102">
        <w:t xml:space="preserve"> This method</w:t>
      </w:r>
      <w:r w:rsidR="00FA6B8E">
        <w:t xml:space="preserve"> </w:t>
      </w:r>
      <w:r w:rsidR="00E85102" w:rsidRPr="004E7A83">
        <w:t>is globally accepted as a proven risk management tool</w:t>
      </w:r>
      <w:r w:rsidR="00FA6B8E">
        <w:t xml:space="preserve"> and is endorsed by </w:t>
      </w:r>
      <w:r w:rsidR="00A140C6">
        <w:t>the International Maritime Organisation (IMO).</w:t>
      </w:r>
    </w:p>
    <w:p w14:paraId="4DFD53E0" w14:textId="258B5354" w:rsidR="00983502" w:rsidRDefault="0074449E" w:rsidP="006C2B12">
      <w:pPr>
        <w:pStyle w:val="BodyText"/>
      </w:pPr>
      <w:r>
        <w:t>In line with the PAWSA method, m</w:t>
      </w:r>
      <w:r w:rsidR="00983502">
        <w:t xml:space="preserve">ajor </w:t>
      </w:r>
      <w:r w:rsidR="00C14092">
        <w:t>organisations involved in commercial shipping in Australia</w:t>
      </w:r>
      <w:r w:rsidR="00D01583">
        <w:t xml:space="preserve"> from</w:t>
      </w:r>
      <w:r>
        <w:t xml:space="preserve"> the</w:t>
      </w:r>
      <w:r w:rsidR="00D01583">
        <w:t xml:space="preserve"> maritime industry, unions, marine safety governing bodies, oil and gas and </w:t>
      </w:r>
      <w:r w:rsidR="0089212C">
        <w:t>p</w:t>
      </w:r>
      <w:r w:rsidR="00D01583">
        <w:t>orts</w:t>
      </w:r>
      <w:r w:rsidR="00C14092">
        <w:t xml:space="preserve"> were invited to </w:t>
      </w:r>
      <w:r w:rsidR="00D72080">
        <w:t>participate</w:t>
      </w:r>
      <w:r w:rsidR="00C14092">
        <w:t xml:space="preserve"> in </w:t>
      </w:r>
      <w:r>
        <w:t>a</w:t>
      </w:r>
      <w:r w:rsidR="00C14092">
        <w:t xml:space="preserve"> two-day workshop, held </w:t>
      </w:r>
      <w:r w:rsidR="008920D6">
        <w:t xml:space="preserve">on </w:t>
      </w:r>
      <w:r w:rsidR="00C14092">
        <w:t>24 October 2021 and 16 December 2021.</w:t>
      </w:r>
    </w:p>
    <w:p w14:paraId="32BF7ED3" w14:textId="4984B8C4" w:rsidR="007A5045" w:rsidRDefault="006C2B12" w:rsidP="006C2B12">
      <w:pPr>
        <w:pStyle w:val="BodyText"/>
        <w:sectPr w:rsidR="007A5045" w:rsidSect="009020DB">
          <w:pgSz w:w="11906" w:h="16838" w:code="9"/>
          <w:pgMar w:top="1134" w:right="1134" w:bottom="1134" w:left="1134" w:header="454" w:footer="454" w:gutter="0"/>
          <w:pgNumType w:start="1" w:chapStyle="1"/>
          <w:cols w:space="708"/>
          <w:docGrid w:linePitch="360"/>
        </w:sectPr>
      </w:pPr>
      <w:r w:rsidRPr="004E7A83">
        <w:lastRenderedPageBreak/>
        <w:t>In preparation for the PAWSA workshop</w:t>
      </w:r>
      <w:r w:rsidR="00F957E0">
        <w:t>,</w:t>
      </w:r>
      <w:r w:rsidRPr="004E7A83">
        <w:t xml:space="preserve"> </w:t>
      </w:r>
      <w:r w:rsidR="00F957E0">
        <w:t>two-dimensional</w:t>
      </w:r>
      <w:r w:rsidRPr="004E7A83">
        <w:t xml:space="preserve"> and </w:t>
      </w:r>
      <w:r w:rsidR="00F957E0">
        <w:t>three-dimensional model</w:t>
      </w:r>
      <w:r w:rsidRPr="004E7A83">
        <w:t xml:space="preserve"> simulations </w:t>
      </w:r>
      <w:r>
        <w:t>were performed to determine</w:t>
      </w:r>
      <w:r w:rsidRPr="004E7A83">
        <w:t xml:space="preserve"> collision and allision risk. Collision risk is the risk of a vessel-to-vessel collision, and allision risk is the risk of a collision between a vessel and fixed structure. The simulations test the manoeuvrability and navigational safety margins of different vessel types and sizes under various scenarios (weather, traffic mix, safety), particularly when transiting inside the wind farm, with the highest possible number of project vessels present.</w:t>
      </w:r>
      <w:r w:rsidR="001764CB">
        <w:t xml:space="preserve"> All details of this simulation modelling are in </w:t>
      </w:r>
      <w:r w:rsidR="001764CB" w:rsidRPr="00136A71">
        <w:rPr>
          <w:i/>
          <w:iCs/>
        </w:rPr>
        <w:t xml:space="preserve">Technical Report </w:t>
      </w:r>
      <w:r w:rsidR="009C66F7" w:rsidRPr="00136A71">
        <w:rPr>
          <w:i/>
          <w:iCs/>
        </w:rPr>
        <w:t xml:space="preserve">P </w:t>
      </w:r>
      <w:r w:rsidR="00510B67" w:rsidRPr="00815227">
        <w:rPr>
          <w:i/>
          <w:iCs/>
        </w:rPr>
        <w:t xml:space="preserve">– </w:t>
      </w:r>
      <w:r w:rsidR="009C66F7" w:rsidRPr="00136A71">
        <w:rPr>
          <w:i/>
          <w:iCs/>
        </w:rPr>
        <w:t xml:space="preserve">Shipping and </w:t>
      </w:r>
      <w:r w:rsidR="00136A71">
        <w:rPr>
          <w:i/>
          <w:iCs/>
        </w:rPr>
        <w:t>N</w:t>
      </w:r>
      <w:r w:rsidR="009C66F7" w:rsidRPr="00136A71">
        <w:rPr>
          <w:i/>
          <w:iCs/>
        </w:rPr>
        <w:t>avigation</w:t>
      </w:r>
      <w:r w:rsidR="009C66F7">
        <w:t>.</w:t>
      </w:r>
    </w:p>
    <w:p w14:paraId="15B32617" w14:textId="157E5ED6" w:rsidR="0089648D" w:rsidRDefault="0089648D" w:rsidP="0089648D">
      <w:pPr>
        <w:pStyle w:val="Caption"/>
      </w:pPr>
      <w:bookmarkStart w:id="26" w:name="_Ref199403412"/>
      <w:bookmarkStart w:id="27" w:name="_Toc228888544"/>
      <w:r>
        <w:lastRenderedPageBreak/>
        <w:t xml:space="preserve">Figure </w:t>
      </w:r>
      <w:fldSimple w:instr=" STYLEREF 1 \s ">
        <w:r w:rsidR="00FA72C5">
          <w:rPr>
            <w:noProof/>
          </w:rPr>
          <w:t>17</w:t>
        </w:r>
      </w:fldSimple>
      <w:r w:rsidR="00133C03">
        <w:noBreakHyphen/>
      </w:r>
      <w:fldSimple w:instr=" SEQ Figure \* ARABIC \s 1 ">
        <w:r w:rsidR="00FA72C5">
          <w:rPr>
            <w:noProof/>
          </w:rPr>
          <w:t>1</w:t>
        </w:r>
      </w:fldSimple>
      <w:bookmarkEnd w:id="26"/>
      <w:r>
        <w:tab/>
      </w:r>
      <w:r w:rsidRPr="0089648D">
        <w:t>Shipping and navigation study area</w:t>
      </w:r>
      <w:r w:rsidR="00EA2F09">
        <w:t xml:space="preserve"> </w:t>
      </w:r>
      <w:r w:rsidR="00EA2F09" w:rsidRPr="001336CA">
        <w:t>compris</w:t>
      </w:r>
      <w:r w:rsidR="00EA2F09">
        <w:t>ing</w:t>
      </w:r>
      <w:r w:rsidR="00EA2F09" w:rsidRPr="001336CA">
        <w:t xml:space="preserve"> all locations where </w:t>
      </w:r>
      <w:r w:rsidR="00EA2F09">
        <w:t xml:space="preserve">the project may potentially impact </w:t>
      </w:r>
      <w:r w:rsidR="00EA2F09" w:rsidRPr="001336CA">
        <w:t>shipping and navigation</w:t>
      </w:r>
      <w:bookmarkEnd w:id="27"/>
    </w:p>
    <w:p w14:paraId="0A37A9ED" w14:textId="2ECCD83B" w:rsidR="009C031A" w:rsidRDefault="008F076A" w:rsidP="00136A71">
      <w:pPr>
        <w:pStyle w:val="BodyText"/>
      </w:pPr>
      <w:bookmarkStart w:id="28" w:name="_Ref190788648"/>
      <w:bookmarkStart w:id="29" w:name="_Toc197434178"/>
      <w:r>
        <w:rPr>
          <w:noProof/>
        </w:rPr>
        <w:drawing>
          <wp:inline distT="0" distB="0" distL="0" distR="0" wp14:anchorId="03902827" wp14:editId="6116BA63">
            <wp:extent cx="8041460" cy="4985238"/>
            <wp:effectExtent l="0" t="0" r="0" b="6350"/>
            <wp:docPr id="633848587" name="Picture 6" descr="A map of the ocean with a red boundary for the offshore project area and blue boundary for the offshore export cable area. The map shows the westbound and eastbound shipping lanes which do not cross the project area. It also shows the area to be avoided for offshore petroleum and greenhouse gas storage. This does not cross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48587" name="Picture 6" descr="A map of the ocean with a red boundary for the offshore project area and blue boundary for the offshore export cable area. The map shows the westbound and eastbound shipping lanes which do not cross the project area. It also shows the area to be avoided for offshore petroleum and greenhouse gas storage. This does not cross the project."/>
                    <pic:cNvPicPr/>
                  </pic:nvPicPr>
                  <pic:blipFill>
                    <a:blip r:embed="rId17">
                      <a:extLst>
                        <a:ext uri="{28A0092B-C50C-407E-A947-70E740481C1C}">
                          <a14:useLocalDpi xmlns:a14="http://schemas.microsoft.com/office/drawing/2010/main" val="0"/>
                        </a:ext>
                      </a:extLst>
                    </a:blip>
                    <a:stretch>
                      <a:fillRect/>
                    </a:stretch>
                  </pic:blipFill>
                  <pic:spPr>
                    <a:xfrm>
                      <a:off x="0" y="0"/>
                      <a:ext cx="8056369" cy="4994481"/>
                    </a:xfrm>
                    <a:prstGeom prst="rect">
                      <a:avLst/>
                    </a:prstGeom>
                  </pic:spPr>
                </pic:pic>
              </a:graphicData>
            </a:graphic>
          </wp:inline>
        </w:drawing>
      </w:r>
    </w:p>
    <w:p w14:paraId="6BA3CAD4" w14:textId="77777777" w:rsidR="006B4A28" w:rsidRDefault="006B4A28" w:rsidP="00136A71">
      <w:pPr>
        <w:pStyle w:val="BodyText"/>
        <w:sectPr w:rsidR="006B4A28" w:rsidSect="006B4A28">
          <w:pgSz w:w="16838" w:h="11906" w:orient="landscape" w:code="9"/>
          <w:pgMar w:top="1134" w:right="1134" w:bottom="1134" w:left="1134" w:header="454" w:footer="454" w:gutter="0"/>
          <w:pgNumType w:chapStyle="1"/>
          <w:cols w:space="708"/>
          <w:docGrid w:linePitch="360"/>
        </w:sectPr>
      </w:pPr>
    </w:p>
    <w:p w14:paraId="123E059B" w14:textId="24487184" w:rsidR="001336CA" w:rsidRPr="001336CA" w:rsidRDefault="001336CA" w:rsidP="001336CA">
      <w:pPr>
        <w:pStyle w:val="Heading2"/>
      </w:pPr>
      <w:bookmarkStart w:id="30" w:name="_Ref200119283"/>
      <w:bookmarkStart w:id="31" w:name="_Toc228888526"/>
      <w:r w:rsidRPr="00534C86">
        <w:lastRenderedPageBreak/>
        <w:t>Existing environment</w:t>
      </w:r>
      <w:bookmarkEnd w:id="28"/>
      <w:bookmarkEnd w:id="29"/>
      <w:bookmarkEnd w:id="30"/>
      <w:bookmarkEnd w:id="31"/>
    </w:p>
    <w:p w14:paraId="58815450" w14:textId="33245CA4" w:rsidR="00C416EB" w:rsidRDefault="002E0333" w:rsidP="0089648D">
      <w:pPr>
        <w:pStyle w:val="BodyText"/>
      </w:pPr>
      <w:r w:rsidRPr="00534C86">
        <w:t>This section describes the existing conditions within the study area</w:t>
      </w:r>
      <w:r w:rsidR="00263336">
        <w:t xml:space="preserve"> </w:t>
      </w:r>
      <w:r w:rsidRPr="00534C86">
        <w:t xml:space="preserve">as they relate to </w:t>
      </w:r>
      <w:r>
        <w:t>shipping and navigation</w:t>
      </w:r>
      <w:r w:rsidRPr="00534C86">
        <w:t>.</w:t>
      </w:r>
      <w:r>
        <w:t xml:space="preserve"> </w:t>
      </w:r>
      <w:r w:rsidR="001336A1">
        <w:t xml:space="preserve">The study area is defined </w:t>
      </w:r>
      <w:r w:rsidR="00C416EB" w:rsidRPr="004E7A83">
        <w:t xml:space="preserve">as covering the </w:t>
      </w:r>
      <w:r w:rsidR="00C2440F">
        <w:t>offshore project area</w:t>
      </w:r>
      <w:r w:rsidR="00C416EB" w:rsidRPr="004E7A83">
        <w:t xml:space="preserve">, two main shipping routes, an Area To Be Avoided (ATBA) encompassing oil and gas fields in the Bass Strait, an inner shipping route between the project and the Gippsland coast and the smaller ports proposed to be used for project vessels (Barry Beach Marine Terminal and Port Anthony) and the area between these ports and the </w:t>
      </w:r>
      <w:r w:rsidR="006B0559">
        <w:t>offshore wind farm area</w:t>
      </w:r>
      <w:r w:rsidR="00C416EB" w:rsidRPr="004E7A83">
        <w:t>.</w:t>
      </w:r>
    </w:p>
    <w:p w14:paraId="1C4EB70D" w14:textId="2CBCBC0D" w:rsidR="00470D22" w:rsidRPr="00D61C76" w:rsidRDefault="00470D22" w:rsidP="0089648D">
      <w:pPr>
        <w:pStyle w:val="Heading3"/>
      </w:pPr>
      <w:bookmarkStart w:id="32" w:name="_Toc228888527"/>
      <w:r>
        <w:t>P</w:t>
      </w:r>
      <w:r w:rsidR="001329F7">
        <w:t>hysical environment</w:t>
      </w:r>
      <w:bookmarkEnd w:id="32"/>
      <w:r w:rsidR="001329F7">
        <w:t xml:space="preserve"> </w:t>
      </w:r>
    </w:p>
    <w:p w14:paraId="6DC5D9C6" w14:textId="0505719B" w:rsidR="001336CA" w:rsidRPr="00D61C76" w:rsidRDefault="0069740F" w:rsidP="0089648D">
      <w:pPr>
        <w:pStyle w:val="BodyText"/>
      </w:pPr>
      <w:r>
        <w:t>W</w:t>
      </w:r>
      <w:r w:rsidR="00D4563F">
        <w:t>ind, waves and current</w:t>
      </w:r>
      <w:r w:rsidR="00045203">
        <w:t>s</w:t>
      </w:r>
      <w:r w:rsidR="001336CA">
        <w:t xml:space="preserve"> greatly influence vessel activity</w:t>
      </w:r>
      <w:r w:rsidR="001336CA" w:rsidDel="00FB05F8">
        <w:t xml:space="preserve"> </w:t>
      </w:r>
      <w:r w:rsidR="001336CA">
        <w:t xml:space="preserve">and </w:t>
      </w:r>
      <w:r w:rsidR="005B0717">
        <w:t xml:space="preserve">impact </w:t>
      </w:r>
      <w:r w:rsidR="001336CA">
        <w:t>vessel speed and control</w:t>
      </w:r>
      <w:r w:rsidR="00937698">
        <w:t>. Vessel</w:t>
      </w:r>
      <w:r w:rsidR="001336CA">
        <w:t xml:space="preserve"> movements require careful route planning and </w:t>
      </w:r>
      <w:r w:rsidR="002D736D">
        <w:t>are timed</w:t>
      </w:r>
      <w:r w:rsidR="001336CA">
        <w:t xml:space="preserve"> with consideration of tidal phases</w:t>
      </w:r>
      <w:r w:rsidR="00FE04E1">
        <w:t>,</w:t>
      </w:r>
      <w:r w:rsidR="001336CA">
        <w:t xml:space="preserve"> currents and flows</w:t>
      </w:r>
      <w:r w:rsidR="00FD5991">
        <w:t>.</w:t>
      </w:r>
      <w:r w:rsidR="001336CA">
        <w:t xml:space="preserve"> A detailed description of existing </w:t>
      </w:r>
      <w:r w:rsidR="00481143">
        <w:t>current, wind and wave</w:t>
      </w:r>
      <w:r w:rsidR="001336CA">
        <w:t xml:space="preserve"> conditions</w:t>
      </w:r>
      <w:r w:rsidR="000F2C56">
        <w:t xml:space="preserve"> in the offshore project area</w:t>
      </w:r>
      <w:r w:rsidR="001336CA">
        <w:t xml:space="preserve"> can be found in </w:t>
      </w:r>
      <w:r w:rsidR="00BC6AA7" w:rsidRPr="00FA72C5">
        <w:rPr>
          <w:rStyle w:val="Italics"/>
        </w:rPr>
        <w:t xml:space="preserve">Chapter </w:t>
      </w:r>
      <w:r w:rsidR="00985A2A" w:rsidRPr="00FA72C5">
        <w:rPr>
          <w:rStyle w:val="Italics"/>
        </w:rPr>
        <w:t>8</w:t>
      </w:r>
      <w:r w:rsidR="006B47DA" w:rsidRPr="00FA72C5">
        <w:rPr>
          <w:rStyle w:val="Italics"/>
        </w:rPr>
        <w:t xml:space="preserve"> –</w:t>
      </w:r>
      <w:r w:rsidR="001336CA" w:rsidRPr="00FA72C5">
        <w:rPr>
          <w:rStyle w:val="Italics"/>
        </w:rPr>
        <w:t xml:space="preserve"> Coastal</w:t>
      </w:r>
      <w:r w:rsidR="001336CA" w:rsidRPr="00815227">
        <w:rPr>
          <w:i/>
          <w:iCs/>
        </w:rPr>
        <w:t xml:space="preserve"> </w:t>
      </w:r>
      <w:r w:rsidR="008C745D">
        <w:rPr>
          <w:i/>
          <w:iCs/>
        </w:rPr>
        <w:t>P</w:t>
      </w:r>
      <w:r w:rsidR="001336CA" w:rsidRPr="00815227">
        <w:rPr>
          <w:i/>
          <w:iCs/>
        </w:rPr>
        <w:t xml:space="preserve">rocesses and </w:t>
      </w:r>
      <w:r w:rsidR="008C745D">
        <w:rPr>
          <w:i/>
          <w:iCs/>
        </w:rPr>
        <w:t>S</w:t>
      </w:r>
      <w:r w:rsidR="001336CA" w:rsidRPr="00815227">
        <w:rPr>
          <w:i/>
          <w:iCs/>
        </w:rPr>
        <w:t xml:space="preserve">ediment </w:t>
      </w:r>
      <w:r w:rsidR="008C745D">
        <w:rPr>
          <w:i/>
          <w:iCs/>
        </w:rPr>
        <w:t>T</w:t>
      </w:r>
      <w:r w:rsidR="001336CA" w:rsidRPr="00815227">
        <w:rPr>
          <w:i/>
          <w:iCs/>
        </w:rPr>
        <w:t>ransport.</w:t>
      </w:r>
    </w:p>
    <w:p w14:paraId="5A4075F7" w14:textId="2E73AC5E" w:rsidR="001336CA" w:rsidRPr="001336CA" w:rsidRDefault="001336CA" w:rsidP="001336CA">
      <w:pPr>
        <w:pStyle w:val="Heading3"/>
      </w:pPr>
      <w:bookmarkStart w:id="33" w:name="_Toc197434179"/>
      <w:bookmarkStart w:id="34" w:name="_Toc228888528"/>
      <w:r>
        <w:t xml:space="preserve">Shipping and navigation </w:t>
      </w:r>
      <w:bookmarkEnd w:id="33"/>
      <w:r w:rsidR="00AA38E9">
        <w:t>setting</w:t>
      </w:r>
      <w:bookmarkEnd w:id="34"/>
    </w:p>
    <w:p w14:paraId="75FA7A71" w14:textId="2470ECAD" w:rsidR="001336CA" w:rsidRDefault="001336CA" w:rsidP="0089648D">
      <w:pPr>
        <w:pStyle w:val="BodyText"/>
      </w:pPr>
      <w:r>
        <w:t>An assessment of operational ports, shipping channels, navigational features, marine traffic, vessel activity and marine incidents within the study area and broader region was undertaken to characterise the existing shipping and navigation environment.</w:t>
      </w:r>
      <w:r w:rsidR="005E3970">
        <w:t xml:space="preserve"> The </w:t>
      </w:r>
      <w:r w:rsidR="00805AA8">
        <w:t>outcomes</w:t>
      </w:r>
      <w:r w:rsidR="005E3970">
        <w:t xml:space="preserve"> of this assessment </w:t>
      </w:r>
      <w:r w:rsidR="00415264">
        <w:t>are</w:t>
      </w:r>
      <w:r w:rsidR="005E3970">
        <w:t xml:space="preserve"> </w:t>
      </w:r>
      <w:r w:rsidR="00415264">
        <w:t xml:space="preserve">summarised in the subsections </w:t>
      </w:r>
      <w:r w:rsidR="00560B2D">
        <w:t>below</w:t>
      </w:r>
      <w:r w:rsidR="00415264">
        <w:t xml:space="preserve">. </w:t>
      </w:r>
    </w:p>
    <w:p w14:paraId="2538289B" w14:textId="77777777" w:rsidR="001336CA" w:rsidRPr="001336CA" w:rsidRDefault="001336CA" w:rsidP="001336CA">
      <w:pPr>
        <w:pStyle w:val="Heading4"/>
      </w:pPr>
      <w:r>
        <w:t>Ports</w:t>
      </w:r>
    </w:p>
    <w:p w14:paraId="7B0D5626" w14:textId="6F65B583" w:rsidR="00F2702B" w:rsidRDefault="001336CA" w:rsidP="0089648D">
      <w:pPr>
        <w:pStyle w:val="BodyText"/>
      </w:pPr>
      <w:r>
        <w:t xml:space="preserve">The ports in and </w:t>
      </w:r>
      <w:r w:rsidR="00415264">
        <w:t xml:space="preserve">near </w:t>
      </w:r>
      <w:r>
        <w:t xml:space="preserve">the study area </w:t>
      </w:r>
      <w:r w:rsidR="00A14EFF">
        <w:t xml:space="preserve">include major and local ports, </w:t>
      </w:r>
      <w:r w:rsidR="004B26D4">
        <w:t>with local ports</w:t>
      </w:r>
      <w:r>
        <w:t xml:space="preserve"> shown in </w:t>
      </w:r>
      <w:r w:rsidR="00922602">
        <w:fldChar w:fldCharType="begin"/>
      </w:r>
      <w:r w:rsidR="00922602">
        <w:instrText xml:space="preserve"> REF _Ref199403412 \h </w:instrText>
      </w:r>
      <w:r w:rsidR="00922602">
        <w:fldChar w:fldCharType="separate"/>
      </w:r>
      <w:r w:rsidR="00FA72C5">
        <w:t xml:space="preserve">Figure </w:t>
      </w:r>
      <w:r w:rsidR="00FA72C5">
        <w:rPr>
          <w:noProof/>
        </w:rPr>
        <w:t>17</w:t>
      </w:r>
      <w:r w:rsidR="00FA72C5">
        <w:noBreakHyphen/>
      </w:r>
      <w:r w:rsidR="00FA72C5">
        <w:rPr>
          <w:noProof/>
        </w:rPr>
        <w:t>1</w:t>
      </w:r>
      <w:r w:rsidR="00922602">
        <w:fldChar w:fldCharType="end"/>
      </w:r>
      <w:r>
        <w:t>.</w:t>
      </w:r>
      <w:r w:rsidR="00A14EFF">
        <w:t xml:space="preserve"> </w:t>
      </w:r>
    </w:p>
    <w:p w14:paraId="5DD4018C" w14:textId="77777777" w:rsidR="00F2702B" w:rsidRDefault="00F2702B" w:rsidP="0089648D">
      <w:pPr>
        <w:pStyle w:val="BodyText"/>
      </w:pPr>
    </w:p>
    <w:p w14:paraId="1F620D17" w14:textId="77777777" w:rsidR="00F2702B" w:rsidRDefault="00F2702B" w:rsidP="0089648D">
      <w:pPr>
        <w:pStyle w:val="BodyText"/>
      </w:pPr>
    </w:p>
    <w:p w14:paraId="06467EB1" w14:textId="77777777" w:rsidR="00F2702B" w:rsidRPr="00D46C46" w:rsidRDefault="00E9441A" w:rsidP="00D46C46">
      <w:pPr>
        <w:pStyle w:val="Heading6NoNumber"/>
        <w:rPr>
          <w:rStyle w:val="Bold"/>
          <w:rFonts w:asciiTheme="majorHAnsi" w:hAnsiTheme="majorHAnsi"/>
          <w:b w:val="0"/>
        </w:rPr>
      </w:pPr>
      <w:r w:rsidRPr="00D46C46">
        <w:rPr>
          <w:rStyle w:val="Bold"/>
          <w:rFonts w:asciiTheme="majorHAnsi" w:hAnsiTheme="majorHAnsi"/>
          <w:b w:val="0"/>
        </w:rPr>
        <w:lastRenderedPageBreak/>
        <w:t>Major ports</w:t>
      </w:r>
    </w:p>
    <w:p w14:paraId="5B33E389" w14:textId="59B167C1" w:rsidR="00FB36B0" w:rsidRDefault="001336CA" w:rsidP="00E9441A">
      <w:pPr>
        <w:pStyle w:val="BodyText"/>
        <w:rPr>
          <w:rStyle w:val="Bold"/>
        </w:rPr>
      </w:pPr>
      <w:r>
        <w:t xml:space="preserve">Major ports in the broader region (within 300 kilometres of the </w:t>
      </w:r>
      <w:r w:rsidR="00995530" w:rsidRPr="00995530">
        <w:t>offshore wind farm area</w:t>
      </w:r>
      <w:r>
        <w:t xml:space="preserve">) include the Port of Hastings, </w:t>
      </w:r>
      <w:r w:rsidR="00DA3808">
        <w:t xml:space="preserve">the </w:t>
      </w:r>
      <w:r>
        <w:t>Port of Melbourne</w:t>
      </w:r>
      <w:r w:rsidR="00DA3808">
        <w:t xml:space="preserve">, the Port of </w:t>
      </w:r>
      <w:r>
        <w:t>Geelong</w:t>
      </w:r>
      <w:r w:rsidR="00DA3808">
        <w:t xml:space="preserve"> (</w:t>
      </w:r>
      <w:r>
        <w:t>Victoria</w:t>
      </w:r>
      <w:r w:rsidR="00DA3808">
        <w:t>)</w:t>
      </w:r>
      <w:r>
        <w:t xml:space="preserve"> and the Port of Bell Bay</w:t>
      </w:r>
      <w:r w:rsidR="0075569C">
        <w:t xml:space="preserve"> (</w:t>
      </w:r>
      <w:r>
        <w:t>Tasmania</w:t>
      </w:r>
      <w:r w:rsidR="0075569C">
        <w:t>)</w:t>
      </w:r>
      <w:r>
        <w:t>. Major ports</w:t>
      </w:r>
      <w:r w:rsidDel="006920EE">
        <w:t xml:space="preserve"> </w:t>
      </w:r>
      <w:r w:rsidR="00D95D00">
        <w:t xml:space="preserve">currently in operation that are </w:t>
      </w:r>
      <w:r>
        <w:t>proposed to be used as construction feeder ports</w:t>
      </w:r>
      <w:r w:rsidR="00141429">
        <w:t xml:space="preserve"> </w:t>
      </w:r>
      <w:r>
        <w:t xml:space="preserve">include Geelong </w:t>
      </w:r>
      <w:r w:rsidR="00FF624E">
        <w:t>Port</w:t>
      </w:r>
      <w:r>
        <w:t xml:space="preserve"> and Port of Bell Bay. </w:t>
      </w:r>
      <w:r w:rsidR="00461711">
        <w:t>S</w:t>
      </w:r>
      <w:r w:rsidRPr="003362C0">
        <w:t xml:space="preserve">hipping and navigation within and in the vicinity of </w:t>
      </w:r>
      <w:r>
        <w:t xml:space="preserve">major ports </w:t>
      </w:r>
      <w:r w:rsidRPr="003362C0">
        <w:t>has not been assessed</w:t>
      </w:r>
      <w:r w:rsidR="00DE5EC6">
        <w:t xml:space="preserve">, </w:t>
      </w:r>
      <w:r w:rsidRPr="003362C0">
        <w:t xml:space="preserve">as existing </w:t>
      </w:r>
      <w:r w:rsidR="00BA540A">
        <w:t xml:space="preserve">port </w:t>
      </w:r>
      <w:r w:rsidRPr="003362C0">
        <w:t xml:space="preserve">management (such as </w:t>
      </w:r>
      <w:r w:rsidR="00DE5EC6">
        <w:t>h</w:t>
      </w:r>
      <w:r w:rsidRPr="003362C0">
        <w:t xml:space="preserve">arbour </w:t>
      </w:r>
      <w:r w:rsidR="00DE5EC6">
        <w:t>m</w:t>
      </w:r>
      <w:r w:rsidRPr="003362C0">
        <w:t xml:space="preserve">asters) will regulate vessel activity for the project and third-party vessels. Project vessels using these ports will adhere to maritime laws and use shipping channels between these ports and the </w:t>
      </w:r>
      <w:r w:rsidR="00061742" w:rsidRPr="00061742">
        <w:t>offshore project area</w:t>
      </w:r>
      <w:r w:rsidR="001B17B3">
        <w:t xml:space="preserve"> where appropriate</w:t>
      </w:r>
      <w:r w:rsidRPr="003362C0">
        <w:t>.</w:t>
      </w:r>
    </w:p>
    <w:p w14:paraId="3AC51531" w14:textId="7B67E11C" w:rsidR="00E9441A" w:rsidRPr="00D46C46" w:rsidRDefault="004B26D4" w:rsidP="00D46C46">
      <w:pPr>
        <w:pStyle w:val="Heading6NoNumber"/>
        <w:rPr>
          <w:rStyle w:val="Bold"/>
          <w:rFonts w:asciiTheme="majorHAnsi" w:hAnsiTheme="majorHAnsi"/>
          <w:b w:val="0"/>
        </w:rPr>
      </w:pPr>
      <w:r w:rsidRPr="00D46C46">
        <w:rPr>
          <w:rStyle w:val="Bold"/>
          <w:rFonts w:asciiTheme="majorHAnsi" w:hAnsiTheme="majorHAnsi"/>
          <w:b w:val="0"/>
        </w:rPr>
        <w:t>Local</w:t>
      </w:r>
      <w:r w:rsidR="00E9441A" w:rsidRPr="00D46C46">
        <w:rPr>
          <w:rStyle w:val="Bold"/>
          <w:rFonts w:asciiTheme="majorHAnsi" w:hAnsiTheme="majorHAnsi"/>
          <w:b w:val="0"/>
        </w:rPr>
        <w:t xml:space="preserve"> ports</w:t>
      </w:r>
    </w:p>
    <w:p w14:paraId="774E0B16" w14:textId="24F91907" w:rsidR="001336CA" w:rsidRDefault="001336CA" w:rsidP="0089648D">
      <w:pPr>
        <w:pStyle w:val="BodyText"/>
      </w:pPr>
      <w:r>
        <w:t xml:space="preserve">The closest ports to the project area are </w:t>
      </w:r>
      <w:r w:rsidR="009532D7">
        <w:t xml:space="preserve">Port of Corner Inlet and Port Albert which are </w:t>
      </w:r>
      <w:r>
        <w:t xml:space="preserve">managed by Gippsland </w:t>
      </w:r>
      <w:r w:rsidR="000924B2">
        <w:t>P</w:t>
      </w:r>
      <w:r>
        <w:t>orts</w:t>
      </w:r>
      <w:r w:rsidR="00311741">
        <w:t xml:space="preserve"> (</w:t>
      </w:r>
      <w:r w:rsidR="00CE6CE6">
        <w:t xml:space="preserve">refer to </w:t>
      </w:r>
      <w:r w:rsidR="00CE6CE6">
        <w:fldChar w:fldCharType="begin"/>
      </w:r>
      <w:r w:rsidR="00CE6CE6">
        <w:instrText xml:space="preserve"> REF _Ref199403384 \h </w:instrText>
      </w:r>
      <w:r w:rsidR="00CE6CE6">
        <w:fldChar w:fldCharType="separate"/>
      </w:r>
      <w:r w:rsidR="00FA72C5">
        <w:t xml:space="preserve">Figure </w:t>
      </w:r>
      <w:r w:rsidR="00FA72C5">
        <w:rPr>
          <w:noProof/>
        </w:rPr>
        <w:t>17</w:t>
      </w:r>
      <w:r w:rsidR="00FA72C5">
        <w:noBreakHyphen/>
      </w:r>
      <w:r w:rsidR="00FA72C5">
        <w:rPr>
          <w:noProof/>
        </w:rPr>
        <w:t>2</w:t>
      </w:r>
      <w:r w:rsidR="00CE6CE6">
        <w:fldChar w:fldCharType="end"/>
      </w:r>
      <w:r w:rsidR="00CE6CE6">
        <w:t>)</w:t>
      </w:r>
      <w:r>
        <w:t xml:space="preserve">. </w:t>
      </w:r>
      <w:r w:rsidR="00716036">
        <w:t xml:space="preserve">Either </w:t>
      </w:r>
      <w:r w:rsidR="00E1686D" w:rsidRPr="00E1686D">
        <w:t>Barry Beach Marine Terminal</w:t>
      </w:r>
      <w:r>
        <w:t xml:space="preserve"> </w:t>
      </w:r>
      <w:r w:rsidR="00A863FC">
        <w:t xml:space="preserve">or </w:t>
      </w:r>
      <w:r>
        <w:t xml:space="preserve">Port Anthony, </w:t>
      </w:r>
      <w:r w:rsidR="008B035A">
        <w:t xml:space="preserve">which are </w:t>
      </w:r>
      <w:r w:rsidR="00C04DEB">
        <w:t xml:space="preserve">located </w:t>
      </w:r>
      <w:r>
        <w:t xml:space="preserve">within the Port of Corner Inlet, </w:t>
      </w:r>
      <w:r w:rsidR="00426812">
        <w:t>will</w:t>
      </w:r>
      <w:r>
        <w:t xml:space="preserve"> be used by smaller support vessels during </w:t>
      </w:r>
      <w:r w:rsidR="00E023AF">
        <w:t xml:space="preserve">the project's </w:t>
      </w:r>
      <w:r>
        <w:t>construction</w:t>
      </w:r>
      <w:r w:rsidR="00772011">
        <w:t xml:space="preserve"> and</w:t>
      </w:r>
      <w:r>
        <w:t xml:space="preserve"> operation</w:t>
      </w:r>
      <w:r w:rsidR="00772011">
        <w:t>.</w:t>
      </w:r>
    </w:p>
    <w:p w14:paraId="080C5384" w14:textId="540E1E94" w:rsidR="001336CA" w:rsidRDefault="001336CA" w:rsidP="0089648D">
      <w:pPr>
        <w:pStyle w:val="BodyText"/>
      </w:pPr>
      <w:r>
        <w:t xml:space="preserve">The Port of Corner Inlet and Port Albert </w:t>
      </w:r>
      <w:r w:rsidR="001E6C2C">
        <w:t>are</w:t>
      </w:r>
      <w:r>
        <w:t xml:space="preserve"> the largest of </w:t>
      </w:r>
      <w:r w:rsidR="00D07DAB">
        <w:t xml:space="preserve">the regional </w:t>
      </w:r>
      <w:r>
        <w:t>Gippsland Ports</w:t>
      </w:r>
      <w:r w:rsidR="0025264E">
        <w:rPr>
          <w:rStyle w:val="CommentReference"/>
        </w:rPr>
        <w:t xml:space="preserve">, </w:t>
      </w:r>
      <w:r>
        <w:t xml:space="preserve">located within the Corner Inlet Ramsar Site approximately 9.5 nautical miles (17.6 kilometres) to the west of the </w:t>
      </w:r>
      <w:r w:rsidR="00995530" w:rsidRPr="00995530">
        <w:t>offshore wind farm area</w:t>
      </w:r>
      <w:r w:rsidR="0025264E">
        <w:t xml:space="preserve"> (</w:t>
      </w:r>
      <w:r w:rsidR="009E7DAC">
        <w:fldChar w:fldCharType="begin"/>
      </w:r>
      <w:r w:rsidR="009E7DAC">
        <w:instrText xml:space="preserve"> REF _Ref199403412 \h </w:instrText>
      </w:r>
      <w:r w:rsidR="009E7DAC">
        <w:fldChar w:fldCharType="separate"/>
      </w:r>
      <w:r w:rsidR="00FA72C5">
        <w:t xml:space="preserve">Figure </w:t>
      </w:r>
      <w:r w:rsidR="00FA72C5">
        <w:rPr>
          <w:noProof/>
        </w:rPr>
        <w:t>17</w:t>
      </w:r>
      <w:r w:rsidR="00FA72C5">
        <w:noBreakHyphen/>
      </w:r>
      <w:r w:rsidR="00FA72C5">
        <w:rPr>
          <w:noProof/>
        </w:rPr>
        <w:t>1</w:t>
      </w:r>
      <w:r w:rsidR="009E7DAC">
        <w:fldChar w:fldCharType="end"/>
      </w:r>
      <w:r w:rsidR="0025264E">
        <w:t>)</w:t>
      </w:r>
      <w:r>
        <w:t xml:space="preserve">. The </w:t>
      </w:r>
      <w:r w:rsidR="00C92C2D">
        <w:t>p</w:t>
      </w:r>
      <w:r>
        <w:t>ort</w:t>
      </w:r>
      <w:r w:rsidR="000A5F75">
        <w:t>s</w:t>
      </w:r>
      <w:r>
        <w:t xml:space="preserve"> encompas</w:t>
      </w:r>
      <w:r w:rsidR="000A5F75">
        <w:t>s</w:t>
      </w:r>
      <w:r>
        <w:t xml:space="preserve"> the waters east of Wilsons Promontory</w:t>
      </w:r>
      <w:r w:rsidR="008E5D29">
        <w:t xml:space="preserve"> N</w:t>
      </w:r>
      <w:r w:rsidR="00697F8E">
        <w:t>ational Park</w:t>
      </w:r>
      <w:r>
        <w:t xml:space="preserve">, near Rabbit Island, to McLoughlins Beach at the western end of Ninety Mile Beach (refer to </w:t>
      </w:r>
      <w:r w:rsidR="00922602">
        <w:fldChar w:fldCharType="begin"/>
      </w:r>
      <w:r w:rsidR="00922602">
        <w:instrText xml:space="preserve"> REF _Ref199403384 \h </w:instrText>
      </w:r>
      <w:r w:rsidR="00922602">
        <w:fldChar w:fldCharType="separate"/>
      </w:r>
      <w:r w:rsidR="00FA72C5">
        <w:t xml:space="preserve">Figure </w:t>
      </w:r>
      <w:r w:rsidR="00FA72C5">
        <w:rPr>
          <w:noProof/>
        </w:rPr>
        <w:t>17</w:t>
      </w:r>
      <w:r w:rsidR="00FA72C5">
        <w:noBreakHyphen/>
      </w:r>
      <w:r w:rsidR="00FA72C5">
        <w:rPr>
          <w:noProof/>
        </w:rPr>
        <w:t>2</w:t>
      </w:r>
      <w:r w:rsidR="00922602">
        <w:fldChar w:fldCharType="end"/>
      </w:r>
      <w:r w:rsidR="00922602">
        <w:t xml:space="preserve"> </w:t>
      </w:r>
      <w:r>
        <w:t>and</w:t>
      </w:r>
      <w:r w:rsidR="00922602">
        <w:t xml:space="preserve"> </w:t>
      </w:r>
      <w:r w:rsidR="00922602">
        <w:rPr>
          <w:highlight w:val="yellow"/>
        </w:rPr>
        <w:fldChar w:fldCharType="begin"/>
      </w:r>
      <w:r w:rsidR="00922602">
        <w:instrText xml:space="preserve"> REF _Ref199403392 \h </w:instrText>
      </w:r>
      <w:r w:rsidR="00922602">
        <w:rPr>
          <w:highlight w:val="yellow"/>
        </w:rPr>
      </w:r>
      <w:r w:rsidR="00922602">
        <w:rPr>
          <w:highlight w:val="yellow"/>
        </w:rPr>
        <w:fldChar w:fldCharType="separate"/>
      </w:r>
      <w:r w:rsidR="00FA72C5">
        <w:t xml:space="preserve">Figure </w:t>
      </w:r>
      <w:r w:rsidR="00FA72C5">
        <w:rPr>
          <w:noProof/>
        </w:rPr>
        <w:t>17</w:t>
      </w:r>
      <w:r w:rsidR="00FA72C5">
        <w:noBreakHyphen/>
      </w:r>
      <w:r w:rsidR="00FA72C5">
        <w:rPr>
          <w:noProof/>
        </w:rPr>
        <w:t>3</w:t>
      </w:r>
      <w:r w:rsidR="00922602">
        <w:rPr>
          <w:highlight w:val="yellow"/>
        </w:rPr>
        <w:fldChar w:fldCharType="end"/>
      </w:r>
      <w:r>
        <w:t xml:space="preserve">). There are several entrances to the </w:t>
      </w:r>
      <w:r w:rsidR="00006C21">
        <w:t>p</w:t>
      </w:r>
      <w:r>
        <w:t>ort</w:t>
      </w:r>
      <w:r w:rsidR="000A5F75">
        <w:t>s</w:t>
      </w:r>
      <w:r>
        <w:t xml:space="preserve">, with the main access being the </w:t>
      </w:r>
      <w:r w:rsidR="00841742">
        <w:t>e</w:t>
      </w:r>
      <w:r>
        <w:t xml:space="preserve">ntrance </w:t>
      </w:r>
      <w:r w:rsidR="00841742">
        <w:t>c</w:t>
      </w:r>
      <w:r>
        <w:t xml:space="preserve">hannel. </w:t>
      </w:r>
    </w:p>
    <w:p w14:paraId="5BECA0A1" w14:textId="4CCC0B63" w:rsidR="001336CA" w:rsidRDefault="001336CA" w:rsidP="0089648D">
      <w:pPr>
        <w:pStyle w:val="BodyText"/>
      </w:pPr>
      <w:r>
        <w:t xml:space="preserve">Corner Inlet </w:t>
      </w:r>
      <w:r w:rsidR="00CE6868">
        <w:t xml:space="preserve">serves </w:t>
      </w:r>
      <w:r w:rsidR="00FE07DD">
        <w:t xml:space="preserve">as </w:t>
      </w:r>
      <w:r>
        <w:t xml:space="preserve">a base for offshore and supply vessels that service </w:t>
      </w:r>
      <w:r w:rsidR="00B07608">
        <w:t>regional</w:t>
      </w:r>
      <w:r>
        <w:t xml:space="preserve"> oil and gas fields </w:t>
      </w:r>
      <w:r w:rsidR="00E24AE8">
        <w:t>to the</w:t>
      </w:r>
      <w:r>
        <w:t xml:space="preserve"> north</w:t>
      </w:r>
      <w:r w:rsidR="00061742">
        <w:t>-</w:t>
      </w:r>
      <w:r>
        <w:t xml:space="preserve">east of the </w:t>
      </w:r>
      <w:r w:rsidR="00061742" w:rsidRPr="00061742">
        <w:t>offshore project area</w:t>
      </w:r>
      <w:r w:rsidR="00E24AE8">
        <w:t xml:space="preserve"> (</w:t>
      </w:r>
      <w:r w:rsidR="00E24AE8">
        <w:fldChar w:fldCharType="begin"/>
      </w:r>
      <w:r w:rsidR="00E24AE8">
        <w:instrText xml:space="preserve"> REF _Ref199403412 \h </w:instrText>
      </w:r>
      <w:r w:rsidR="00E24AE8">
        <w:fldChar w:fldCharType="separate"/>
      </w:r>
      <w:r w:rsidR="00FA72C5">
        <w:t xml:space="preserve">Figure </w:t>
      </w:r>
      <w:r w:rsidR="00FA72C5">
        <w:rPr>
          <w:noProof/>
        </w:rPr>
        <w:t>17</w:t>
      </w:r>
      <w:r w:rsidR="00FA72C5">
        <w:noBreakHyphen/>
      </w:r>
      <w:r w:rsidR="00FA72C5">
        <w:rPr>
          <w:noProof/>
        </w:rPr>
        <w:t>1</w:t>
      </w:r>
      <w:r w:rsidR="00E24AE8">
        <w:fldChar w:fldCharType="end"/>
      </w:r>
      <w:r w:rsidR="00E24AE8">
        <w:t xml:space="preserve">). </w:t>
      </w:r>
      <w:r w:rsidR="00E1686D" w:rsidRPr="00E1686D">
        <w:t>Barry Beach Marine Terminal</w:t>
      </w:r>
      <w:r>
        <w:t xml:space="preserve"> and Port Anthony are adjacent to each other within Corner Inlet and are privately owned and managed</w:t>
      </w:r>
      <w:r w:rsidR="00E24AE8">
        <w:t xml:space="preserve"> and currently used by the oil and gas </w:t>
      </w:r>
      <w:r w:rsidR="00D3623D">
        <w:t>service</w:t>
      </w:r>
      <w:r w:rsidR="00D95D00">
        <w:t xml:space="preserve"> </w:t>
      </w:r>
      <w:r w:rsidR="00E24AE8">
        <w:t xml:space="preserve">vessels. </w:t>
      </w:r>
    </w:p>
    <w:p w14:paraId="1FDB2ABD" w14:textId="2A1546AD" w:rsidR="001336CA" w:rsidRDefault="001336CA" w:rsidP="0089648D">
      <w:pPr>
        <w:pStyle w:val="BodyText"/>
      </w:pPr>
      <w:r w:rsidRPr="00D23E8D">
        <w:t xml:space="preserve">Vessel traffic within Corner Inlet is </w:t>
      </w:r>
      <w:r>
        <w:t xml:space="preserve">primarily </w:t>
      </w:r>
      <w:r w:rsidRPr="00D23E8D">
        <w:t xml:space="preserve">made up of </w:t>
      </w:r>
      <w:r w:rsidR="00AC5478">
        <w:t xml:space="preserve">commercial and </w:t>
      </w:r>
      <w:r w:rsidRPr="00D23E8D">
        <w:t xml:space="preserve">recreational fishers, as well as commercial vessels using </w:t>
      </w:r>
      <w:r w:rsidR="00E1686D" w:rsidRPr="00E1686D">
        <w:t>Barry Beach Marine Terminal</w:t>
      </w:r>
      <w:r w:rsidRPr="001336CA">
        <w:t xml:space="preserve"> and </w:t>
      </w:r>
      <w:r>
        <w:t>Port Anthony</w:t>
      </w:r>
      <w:r w:rsidRPr="00D23E8D">
        <w:t xml:space="preserve">. </w:t>
      </w:r>
      <w:r>
        <w:t>Other users include charter operators, police</w:t>
      </w:r>
      <w:r w:rsidR="00B84FBC">
        <w:t xml:space="preserve">, </w:t>
      </w:r>
      <w:r>
        <w:t xml:space="preserve">emergency services and marine services. </w:t>
      </w:r>
      <w:r w:rsidRPr="00D23E8D">
        <w:t xml:space="preserve">The Toora Channel and Barry Beach Channel </w:t>
      </w:r>
      <w:r w:rsidR="00F26D0D">
        <w:t>are</w:t>
      </w:r>
      <w:r w:rsidRPr="00D23E8D">
        <w:t xml:space="preserve"> restricted area</w:t>
      </w:r>
      <w:r w:rsidR="00F26D0D">
        <w:t>s</w:t>
      </w:r>
      <w:r w:rsidRPr="00D23E8D">
        <w:t>, which means permission is required to access the</w:t>
      </w:r>
      <w:r w:rsidR="00B84FBC">
        <w:t>se</w:t>
      </w:r>
      <w:r w:rsidRPr="00D23E8D">
        <w:t xml:space="preserve"> channel</w:t>
      </w:r>
      <w:r w:rsidR="008D7392">
        <w:t>s</w:t>
      </w:r>
      <w:r w:rsidR="00795D47">
        <w:t>. T</w:t>
      </w:r>
      <w:r w:rsidR="008D7392">
        <w:t xml:space="preserve">heir use </w:t>
      </w:r>
      <w:r w:rsidRPr="00D23E8D">
        <w:t xml:space="preserve">is predominantly </w:t>
      </w:r>
      <w:r w:rsidR="001476B8">
        <w:t>limited</w:t>
      </w:r>
      <w:r w:rsidR="001476B8" w:rsidRPr="00D23E8D">
        <w:t xml:space="preserve"> </w:t>
      </w:r>
      <w:r w:rsidRPr="00D23E8D">
        <w:t>to commercial operators</w:t>
      </w:r>
      <w:r w:rsidRPr="00EB3BD8" w:rsidDel="00D95D00">
        <w:t>.</w:t>
      </w:r>
      <w:r w:rsidRPr="00D23E8D">
        <w:t xml:space="preserve"> </w:t>
      </w:r>
    </w:p>
    <w:p w14:paraId="5A576C28" w14:textId="77777777" w:rsidR="00FB36B0" w:rsidRDefault="00FB36B0" w:rsidP="0089648D">
      <w:pPr>
        <w:pStyle w:val="BodyText"/>
      </w:pPr>
    </w:p>
    <w:p w14:paraId="36035DDE" w14:textId="0B449C88" w:rsidR="001336CA" w:rsidRDefault="00922602" w:rsidP="00FB36B0">
      <w:pPr>
        <w:pStyle w:val="Caption"/>
      </w:pPr>
      <w:bookmarkStart w:id="35" w:name="_Ref199403384"/>
      <w:bookmarkStart w:id="36" w:name="_Toc228888545"/>
      <w:r>
        <w:lastRenderedPageBreak/>
        <w:t xml:space="preserve">Figure </w:t>
      </w:r>
      <w:fldSimple w:instr=" STYLEREF 1 \s ">
        <w:r w:rsidR="00FA72C5">
          <w:rPr>
            <w:noProof/>
          </w:rPr>
          <w:t>17</w:t>
        </w:r>
      </w:fldSimple>
      <w:r w:rsidR="00133C03">
        <w:noBreakHyphen/>
      </w:r>
      <w:fldSimple w:instr=" SEQ Figure \* ARABIC \s 1 ">
        <w:r w:rsidR="00FA72C5">
          <w:rPr>
            <w:noProof/>
          </w:rPr>
          <w:t>2</w:t>
        </w:r>
      </w:fldSimple>
      <w:bookmarkEnd w:id="35"/>
      <w:r>
        <w:tab/>
      </w:r>
      <w:r w:rsidR="008545AE" w:rsidRPr="004E7A83">
        <w:t>Corner Inlet and Port Albert Port Boundary (</w:t>
      </w:r>
      <w:r w:rsidR="008545AE">
        <w:t xml:space="preserve">adapted from </w:t>
      </w:r>
      <w:r w:rsidR="008545AE" w:rsidRPr="004E7A83">
        <w:t>Gippsland Ports, 2022)</w:t>
      </w:r>
      <w:bookmarkEnd w:id="36"/>
      <w:r w:rsidR="008545AE" w:rsidRPr="004E7A83">
        <w:t xml:space="preserve"> </w:t>
      </w:r>
    </w:p>
    <w:p w14:paraId="75C9FB91" w14:textId="5E0C5649" w:rsidR="00F2702B" w:rsidRDefault="00F2702B" w:rsidP="00F2702B">
      <w:pPr>
        <w:pStyle w:val="Object"/>
      </w:pPr>
      <w:r>
        <w:rPr>
          <w:noProof/>
        </w:rPr>
        <w:drawing>
          <wp:inline distT="0" distB="0" distL="0" distR="0" wp14:anchorId="1A5710FA" wp14:editId="0264F02A">
            <wp:extent cx="6139067" cy="4018084"/>
            <wp:effectExtent l="0" t="0" r="0" b="1905"/>
            <wp:docPr id="885561946" name="Picture 5" descr="A map of Corner Inlet and the Port Albert Port Boundary, showing the water areas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61946" name="Picture 5" descr="A map of Corner Inlet and the Port Albert Port Boundary, showing the water areas in 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7551" cy="4023637"/>
                    </a:xfrm>
                    <a:prstGeom prst="rect">
                      <a:avLst/>
                    </a:prstGeom>
                    <a:noFill/>
                  </pic:spPr>
                </pic:pic>
              </a:graphicData>
            </a:graphic>
          </wp:inline>
        </w:drawing>
      </w:r>
    </w:p>
    <w:p w14:paraId="1E49D39B" w14:textId="77777777" w:rsidR="00354E10" w:rsidRDefault="00354E10" w:rsidP="007A5045">
      <w:pPr>
        <w:pStyle w:val="Source"/>
        <w:sectPr w:rsidR="00354E10" w:rsidSect="006B4A28">
          <w:pgSz w:w="11906" w:h="16838" w:code="9"/>
          <w:pgMar w:top="1134" w:right="1134" w:bottom="1134" w:left="1134" w:header="454" w:footer="454" w:gutter="0"/>
          <w:pgNumType w:chapStyle="1"/>
          <w:cols w:space="708"/>
          <w:docGrid w:linePitch="360"/>
        </w:sectPr>
      </w:pPr>
    </w:p>
    <w:p w14:paraId="61A0C4E1" w14:textId="40CAC634" w:rsidR="00922602" w:rsidRDefault="00922602" w:rsidP="00922602">
      <w:pPr>
        <w:pStyle w:val="Caption"/>
      </w:pPr>
      <w:bookmarkStart w:id="37" w:name="_Ref199403392"/>
      <w:bookmarkStart w:id="38" w:name="_Toc228888546"/>
      <w:r>
        <w:lastRenderedPageBreak/>
        <w:t xml:space="preserve">Figure </w:t>
      </w:r>
      <w:fldSimple w:instr=" STYLEREF 1 \s ">
        <w:r w:rsidR="00FA72C5">
          <w:rPr>
            <w:noProof/>
          </w:rPr>
          <w:t>17</w:t>
        </w:r>
      </w:fldSimple>
      <w:r w:rsidR="00133C03">
        <w:noBreakHyphen/>
      </w:r>
      <w:fldSimple w:instr=" SEQ Figure \* ARABIC \s 1 ">
        <w:r w:rsidR="00FA72C5">
          <w:rPr>
            <w:noProof/>
          </w:rPr>
          <w:t>3</w:t>
        </w:r>
      </w:fldSimple>
      <w:bookmarkEnd w:id="37"/>
      <w:r>
        <w:tab/>
      </w:r>
      <w:r w:rsidRPr="00922602">
        <w:t xml:space="preserve">Channels within </w:t>
      </w:r>
      <w:r w:rsidR="008F0D33">
        <w:t xml:space="preserve">the Port of </w:t>
      </w:r>
      <w:r w:rsidRPr="00922602">
        <w:t>Corner Inlet</w:t>
      </w:r>
      <w:r w:rsidR="008F0D33">
        <w:t xml:space="preserve"> and Port Albert</w:t>
      </w:r>
      <w:r w:rsidRPr="00922602">
        <w:t xml:space="preserve"> (Gippsland Ports, 2016b)</w:t>
      </w:r>
      <w:bookmarkEnd w:id="38"/>
    </w:p>
    <w:p w14:paraId="0B3CC728" w14:textId="4A298779" w:rsidR="00F2702B" w:rsidRDefault="00F2702B" w:rsidP="00F2702B">
      <w:pPr>
        <w:pStyle w:val="Object"/>
      </w:pPr>
      <w:r w:rsidRPr="001336CA">
        <w:rPr>
          <w:noProof/>
        </w:rPr>
        <w:drawing>
          <wp:inline distT="0" distB="0" distL="0" distR="0" wp14:anchorId="363EFC15" wp14:editId="6D10F6BE">
            <wp:extent cx="7142569" cy="5099539"/>
            <wp:effectExtent l="0" t="0" r="1270" b="6350"/>
            <wp:docPr id="1" name="Picture 1" descr="A map of Corner Inlet and Port Albert and the different channels in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Corner Inlet and Port Albert and the different channels in the area."/>
                    <pic:cNvPicPr/>
                  </pic:nvPicPr>
                  <pic:blipFill>
                    <a:blip r:embed="rId19">
                      <a:extLst>
                        <a:ext uri="{28A0092B-C50C-407E-A947-70E740481C1C}">
                          <a14:useLocalDpi xmlns:a14="http://schemas.microsoft.com/office/drawing/2010/main" val="0"/>
                        </a:ext>
                      </a:extLst>
                    </a:blip>
                    <a:stretch>
                      <a:fillRect/>
                    </a:stretch>
                  </pic:blipFill>
                  <pic:spPr>
                    <a:xfrm>
                      <a:off x="0" y="0"/>
                      <a:ext cx="7157479" cy="5110184"/>
                    </a:xfrm>
                    <a:prstGeom prst="rect">
                      <a:avLst/>
                    </a:prstGeom>
                  </pic:spPr>
                </pic:pic>
              </a:graphicData>
            </a:graphic>
          </wp:inline>
        </w:drawing>
      </w:r>
    </w:p>
    <w:p w14:paraId="638FACFD" w14:textId="77777777" w:rsidR="00354E10" w:rsidRDefault="00354E10" w:rsidP="00354E10">
      <w:pPr>
        <w:pStyle w:val="Source"/>
        <w:sectPr w:rsidR="00354E10" w:rsidSect="00354E10">
          <w:pgSz w:w="16838" w:h="11906" w:orient="landscape" w:code="9"/>
          <w:pgMar w:top="1134" w:right="1134" w:bottom="1134" w:left="1134" w:header="454" w:footer="454" w:gutter="0"/>
          <w:pgNumType w:chapStyle="1"/>
          <w:cols w:space="708"/>
          <w:docGrid w:linePitch="360"/>
        </w:sectPr>
      </w:pPr>
    </w:p>
    <w:p w14:paraId="36013C47" w14:textId="77777777" w:rsidR="001336CA" w:rsidRPr="001336CA" w:rsidRDefault="001336CA" w:rsidP="001336CA">
      <w:pPr>
        <w:pStyle w:val="Heading4"/>
      </w:pPr>
      <w:r>
        <w:lastRenderedPageBreak/>
        <w:t>Shipping channels</w:t>
      </w:r>
    </w:p>
    <w:p w14:paraId="58F19A3F" w14:textId="7234C196" w:rsidR="00394AE6" w:rsidRDefault="002B0E04" w:rsidP="005F7B62">
      <w:pPr>
        <w:pStyle w:val="BodyText"/>
      </w:pPr>
      <w:r>
        <w:t>T</w:t>
      </w:r>
      <w:r w:rsidR="001336CA" w:rsidRPr="004E7A83">
        <w:t xml:space="preserve">wo main shipping </w:t>
      </w:r>
      <w:r w:rsidR="00F942C2">
        <w:t xml:space="preserve">channels </w:t>
      </w:r>
      <w:r w:rsidR="000B0D26">
        <w:t>near the offshore wind farm area</w:t>
      </w:r>
      <w:r w:rsidR="001336CA">
        <w:t xml:space="preserve">, a </w:t>
      </w:r>
      <w:r w:rsidR="001336CA" w:rsidRPr="004E7A83">
        <w:t xml:space="preserve">westbound </w:t>
      </w:r>
      <w:r w:rsidR="00112161">
        <w:t xml:space="preserve">channel </w:t>
      </w:r>
      <w:r w:rsidR="001336CA" w:rsidRPr="004E7A83">
        <w:t xml:space="preserve">and </w:t>
      </w:r>
      <w:r w:rsidR="00112161">
        <w:t xml:space="preserve">an </w:t>
      </w:r>
      <w:r w:rsidR="001336CA" w:rsidRPr="004E7A83">
        <w:t>eastbound</w:t>
      </w:r>
      <w:r w:rsidR="001336CA">
        <w:t xml:space="preserve"> channel </w:t>
      </w:r>
      <w:r w:rsidR="001336CA" w:rsidRPr="004E7A83">
        <w:t>that follow the east coast of Australia</w:t>
      </w:r>
      <w:r w:rsidR="00AC323D">
        <w:t>,</w:t>
      </w:r>
      <w:r w:rsidR="001336CA" w:rsidRPr="004E7A83">
        <w:t xml:space="preserve"> connect vessels between the major ports of Port of Melbourne and Port Botany, as show</w:t>
      </w:r>
      <w:r w:rsidR="001336CA">
        <w:t>n</w:t>
      </w:r>
      <w:r w:rsidR="001336CA" w:rsidRPr="004E7A83">
        <w:t xml:space="preserve"> i</w:t>
      </w:r>
      <w:r w:rsidR="001336CA">
        <w:t>n</w:t>
      </w:r>
      <w:r w:rsidR="009A6253">
        <w:t xml:space="preserve"> </w:t>
      </w:r>
      <w:r w:rsidR="009A6253">
        <w:rPr>
          <w:highlight w:val="yellow"/>
        </w:rPr>
        <w:fldChar w:fldCharType="begin"/>
      </w:r>
      <w:r w:rsidR="009A6253">
        <w:instrText xml:space="preserve"> REF _Ref208829887 \h </w:instrText>
      </w:r>
      <w:r w:rsidR="00E701E7">
        <w:rPr>
          <w:highlight w:val="yellow"/>
        </w:rPr>
        <w:instrText xml:space="preserve"> \* MERGEFORMAT </w:instrText>
      </w:r>
      <w:r w:rsidR="009A6253">
        <w:rPr>
          <w:highlight w:val="yellow"/>
        </w:rPr>
      </w:r>
      <w:r w:rsidR="009A6253">
        <w:rPr>
          <w:highlight w:val="yellow"/>
        </w:rPr>
        <w:fldChar w:fldCharType="separate"/>
      </w:r>
      <w:r w:rsidR="00FA72C5">
        <w:t xml:space="preserve">Figure </w:t>
      </w:r>
      <w:r w:rsidR="00FA72C5">
        <w:rPr>
          <w:noProof/>
        </w:rPr>
        <w:t>17</w:t>
      </w:r>
      <w:r w:rsidR="00FA72C5">
        <w:rPr>
          <w:noProof/>
        </w:rPr>
        <w:noBreakHyphen/>
        <w:t>4</w:t>
      </w:r>
      <w:r w:rsidR="009A6253">
        <w:rPr>
          <w:highlight w:val="yellow"/>
        </w:rPr>
        <w:fldChar w:fldCharType="end"/>
      </w:r>
      <w:r w:rsidR="001336CA">
        <w:t>.</w:t>
      </w:r>
      <w:r w:rsidR="00394AE6">
        <w:t xml:space="preserve"> </w:t>
      </w:r>
      <w:r w:rsidR="00A10FB6">
        <w:t>The</w:t>
      </w:r>
      <w:r w:rsidR="00394AE6">
        <w:t xml:space="preserve">se east-west bound shipping channels, </w:t>
      </w:r>
      <w:r w:rsidR="00394AE6" w:rsidRPr="004E7A83">
        <w:t>designated by the IMO</w:t>
      </w:r>
      <w:r w:rsidR="00394AE6">
        <w:t>, fall</w:t>
      </w:r>
      <w:r w:rsidR="00A10FB6">
        <w:t xml:space="preserve"> </w:t>
      </w:r>
      <w:r w:rsidR="001336CA" w:rsidRPr="004E7A83">
        <w:t xml:space="preserve">approximately </w:t>
      </w:r>
      <w:r w:rsidR="001336CA">
        <w:t>5.5</w:t>
      </w:r>
      <w:r w:rsidR="001336CA" w:rsidRPr="004E7A83">
        <w:t xml:space="preserve"> nautical miles </w:t>
      </w:r>
      <w:r w:rsidR="007D4907">
        <w:t>(</w:t>
      </w:r>
      <w:r w:rsidR="001336CA">
        <w:t>10.1</w:t>
      </w:r>
      <w:r w:rsidR="001336CA" w:rsidRPr="004E7A83">
        <w:t xml:space="preserve"> kilometres</w:t>
      </w:r>
      <w:r w:rsidR="007D4907">
        <w:t>)</w:t>
      </w:r>
      <w:r w:rsidR="001336CA" w:rsidRPr="004E7A83">
        <w:t xml:space="preserve"> to the </w:t>
      </w:r>
      <w:r w:rsidR="001336CA">
        <w:t>south-</w:t>
      </w:r>
      <w:r w:rsidR="001336CA" w:rsidRPr="004E7A83">
        <w:t>east</w:t>
      </w:r>
      <w:r w:rsidR="00394AE6">
        <w:t xml:space="preserve"> of the offshore project area and are used</w:t>
      </w:r>
      <w:r w:rsidR="001336CA">
        <w:t xml:space="preserve"> by large ships transiting down the </w:t>
      </w:r>
      <w:r w:rsidR="00E4277E">
        <w:t xml:space="preserve">Australian </w:t>
      </w:r>
      <w:r w:rsidR="001B3FB5">
        <w:t>e</w:t>
      </w:r>
      <w:r w:rsidR="001336CA">
        <w:t xml:space="preserve">ast </w:t>
      </w:r>
      <w:r w:rsidR="001B3FB5">
        <w:t>c</w:t>
      </w:r>
      <w:r w:rsidR="001336CA">
        <w:t xml:space="preserve">oast. </w:t>
      </w:r>
    </w:p>
    <w:p w14:paraId="5D297322" w14:textId="3D465639" w:rsidR="003D55F4" w:rsidRDefault="001336CA" w:rsidP="005F7B62">
      <w:pPr>
        <w:pStyle w:val="BodyText"/>
      </w:pPr>
      <w:r w:rsidRPr="004E7A83">
        <w:t xml:space="preserve">An </w:t>
      </w:r>
      <w:r w:rsidR="00625EC3">
        <w:t xml:space="preserve">unofficial </w:t>
      </w:r>
      <w:r w:rsidRPr="004E7A83">
        <w:t xml:space="preserve">inner route between the </w:t>
      </w:r>
      <w:r w:rsidR="00936BE7">
        <w:t>offshore wind farm area</w:t>
      </w:r>
      <w:r w:rsidRPr="004E7A83">
        <w:t xml:space="preserve"> and the Gippsland </w:t>
      </w:r>
      <w:r w:rsidR="00936BE7">
        <w:t>c</w:t>
      </w:r>
      <w:r w:rsidRPr="004E7A83">
        <w:t xml:space="preserve">oast is also </w:t>
      </w:r>
      <w:r w:rsidR="00936BE7">
        <w:t>shown</w:t>
      </w:r>
      <w:r w:rsidR="00936BE7" w:rsidRPr="004E7A83">
        <w:t xml:space="preserve"> </w:t>
      </w:r>
      <w:r w:rsidRPr="004E7A83">
        <w:t xml:space="preserve">in </w:t>
      </w:r>
      <w:r w:rsidR="006C0AB6">
        <w:rPr>
          <w:highlight w:val="yellow"/>
        </w:rPr>
        <w:fldChar w:fldCharType="begin"/>
      </w:r>
      <w:r w:rsidR="006C0AB6">
        <w:instrText xml:space="preserve"> REF _Ref199403412 \h </w:instrText>
      </w:r>
      <w:r w:rsidR="006C0AB6">
        <w:rPr>
          <w:highlight w:val="yellow"/>
        </w:rPr>
      </w:r>
      <w:r w:rsidR="006C0AB6">
        <w:rPr>
          <w:highlight w:val="yellow"/>
        </w:rPr>
        <w:fldChar w:fldCharType="separate"/>
      </w:r>
      <w:r w:rsidR="00FA72C5">
        <w:t xml:space="preserve">Figure </w:t>
      </w:r>
      <w:r w:rsidR="00FA72C5">
        <w:rPr>
          <w:noProof/>
        </w:rPr>
        <w:t>17</w:t>
      </w:r>
      <w:r w:rsidR="00FA72C5">
        <w:noBreakHyphen/>
      </w:r>
      <w:r w:rsidR="00FA72C5">
        <w:rPr>
          <w:noProof/>
        </w:rPr>
        <w:t>1</w:t>
      </w:r>
      <w:r w:rsidR="006C0AB6">
        <w:rPr>
          <w:highlight w:val="yellow"/>
        </w:rPr>
        <w:fldChar w:fldCharType="end"/>
      </w:r>
      <w:r w:rsidR="00936BE7">
        <w:t xml:space="preserve">. </w:t>
      </w:r>
      <w:r w:rsidR="00D77156">
        <w:t>This route</w:t>
      </w:r>
      <w:r w:rsidR="00936BE7">
        <w:t xml:space="preserve"> </w:t>
      </w:r>
      <w:r>
        <w:t xml:space="preserve">is </w:t>
      </w:r>
      <w:r w:rsidRPr="004E7A83">
        <w:t>mainly used by small coastal commercial vessels, fishing vessels, oil and gas service vessels and recreational vessels (sailing and motorised).</w:t>
      </w:r>
    </w:p>
    <w:p w14:paraId="60572343" w14:textId="77777777" w:rsidR="00354E10" w:rsidRDefault="00354E10" w:rsidP="005F7B62">
      <w:pPr>
        <w:pStyle w:val="BodyText"/>
        <w:sectPr w:rsidR="00354E10" w:rsidSect="00354E10">
          <w:pgSz w:w="11906" w:h="16838" w:code="9"/>
          <w:pgMar w:top="1134" w:right="1134" w:bottom="1134" w:left="1134" w:header="454" w:footer="454" w:gutter="0"/>
          <w:pgNumType w:chapStyle="1"/>
          <w:cols w:space="708"/>
          <w:docGrid w:linePitch="360"/>
        </w:sectPr>
      </w:pPr>
    </w:p>
    <w:p w14:paraId="4124761F" w14:textId="36289784" w:rsidR="003D55F4" w:rsidRPr="003D55F4" w:rsidRDefault="00487966" w:rsidP="00487966">
      <w:pPr>
        <w:pStyle w:val="Caption"/>
      </w:pPr>
      <w:bookmarkStart w:id="39" w:name="_Ref208829887"/>
      <w:bookmarkStart w:id="40" w:name="_Toc228888547"/>
      <w:r>
        <w:lastRenderedPageBreak/>
        <w:t xml:space="preserve">Figure </w:t>
      </w:r>
      <w:fldSimple w:instr=" STYLEREF 1 \s ">
        <w:r w:rsidR="00FA72C5">
          <w:rPr>
            <w:noProof/>
          </w:rPr>
          <w:t>17</w:t>
        </w:r>
      </w:fldSimple>
      <w:r w:rsidR="00133C03">
        <w:noBreakHyphen/>
      </w:r>
      <w:fldSimple w:instr=" SEQ Figure \* ARABIC \s 1 ">
        <w:r w:rsidR="00FA72C5">
          <w:rPr>
            <w:noProof/>
          </w:rPr>
          <w:t>4</w:t>
        </w:r>
      </w:fldSimple>
      <w:bookmarkEnd w:id="39"/>
      <w:r w:rsidR="005E61A3">
        <w:rPr>
          <w:noProof/>
        </w:rPr>
        <w:tab/>
      </w:r>
      <w:r w:rsidRPr="00487966">
        <w:t>Shipping routes and traffic density in proximity to the offshore project area (AMSA</w:t>
      </w:r>
      <w:r>
        <w:t>, 2024)</w:t>
      </w:r>
      <w:bookmarkEnd w:id="40"/>
      <w:r w:rsidR="00C26DD8" w:rsidRPr="00C26DD8">
        <w:rPr>
          <w:noProof/>
        </w:rPr>
        <w:t xml:space="preserve"> </w:t>
      </w:r>
    </w:p>
    <w:p w14:paraId="5F925118" w14:textId="4AB70B8D" w:rsidR="00784BC7" w:rsidRPr="00F2702B" w:rsidRDefault="00354E10" w:rsidP="00354E10">
      <w:pPr>
        <w:pStyle w:val="Source"/>
        <w:spacing w:before="400"/>
      </w:pPr>
      <w:r>
        <w:rPr>
          <w:noProof/>
        </w:rPr>
        <w:drawing>
          <wp:anchor distT="0" distB="0" distL="114300" distR="114300" simplePos="0" relativeHeight="251658248" behindDoc="1" locked="0" layoutInCell="1" allowOverlap="1" wp14:anchorId="26324F25" wp14:editId="3141ECD6">
            <wp:simplePos x="0" y="0"/>
            <wp:positionH relativeFrom="column">
              <wp:posOffset>-8255</wp:posOffset>
            </wp:positionH>
            <wp:positionV relativeFrom="paragraph">
              <wp:posOffset>116840</wp:posOffset>
            </wp:positionV>
            <wp:extent cx="7886700" cy="4888230"/>
            <wp:effectExtent l="0" t="0" r="0" b="7620"/>
            <wp:wrapTight wrapText="bothSides">
              <wp:wrapPolygon edited="0">
                <wp:start x="0" y="0"/>
                <wp:lineTo x="0" y="21549"/>
                <wp:lineTo x="21548" y="21549"/>
                <wp:lineTo x="21548" y="0"/>
                <wp:lineTo x="0" y="0"/>
              </wp:wrapPolygon>
            </wp:wrapTight>
            <wp:docPr id="1769903844" name="Picture 9" descr="A map of the ocean with a red boundary for the offshore project area and blue boundary for the offshore export cable area. The map shows the westbound and eastbound shipping lanes which do not cross the project area and the typical traffic density in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03844" name="Picture 9" descr="A map of the ocean with a red boundary for the offshore project area and blue boundary for the offshore export cable area. The map shows the westbound and eastbound shipping lanes which do not cross the project area and the typical traffic density in the area."/>
                    <pic:cNvPicPr/>
                  </pic:nvPicPr>
                  <pic:blipFill>
                    <a:blip r:embed="rId20">
                      <a:extLst>
                        <a:ext uri="{28A0092B-C50C-407E-A947-70E740481C1C}">
                          <a14:useLocalDpi xmlns:a14="http://schemas.microsoft.com/office/drawing/2010/main" val="0"/>
                        </a:ext>
                      </a:extLst>
                    </a:blip>
                    <a:stretch>
                      <a:fillRect/>
                    </a:stretch>
                  </pic:blipFill>
                  <pic:spPr>
                    <a:xfrm>
                      <a:off x="0" y="0"/>
                      <a:ext cx="7886700" cy="4888230"/>
                    </a:xfrm>
                    <a:prstGeom prst="rect">
                      <a:avLst/>
                    </a:prstGeom>
                  </pic:spPr>
                </pic:pic>
              </a:graphicData>
            </a:graphic>
            <wp14:sizeRelH relativeFrom="page">
              <wp14:pctWidth>0</wp14:pctWidth>
            </wp14:sizeRelH>
            <wp14:sizeRelV relativeFrom="page">
              <wp14:pctHeight>0</wp14:pctHeight>
            </wp14:sizeRelV>
          </wp:anchor>
        </w:drawing>
      </w:r>
      <w:r w:rsidR="00784BC7" w:rsidRPr="00F2702B">
        <w:t>Note: this density map has been derived from AIS points for the year 2023. Each point represents an AIS vessel position, with the red areas representing the highest number of AIS points and therefore concentration of vessels</w:t>
      </w:r>
      <w:r w:rsidR="000F1C2D" w:rsidRPr="00F2702B">
        <w:t>.</w:t>
      </w:r>
    </w:p>
    <w:p w14:paraId="53E7F4E7" w14:textId="12FCF8C0" w:rsidR="002F3EE2" w:rsidRDefault="002F3EE2" w:rsidP="00784BC7">
      <w:pPr>
        <w:pStyle w:val="Source"/>
      </w:pPr>
    </w:p>
    <w:p w14:paraId="5A7595D2" w14:textId="06272E9C" w:rsidR="002F3EE2" w:rsidRDefault="002F3EE2" w:rsidP="002F3EE2">
      <w:pPr>
        <w:pStyle w:val="BodyText"/>
      </w:pPr>
    </w:p>
    <w:p w14:paraId="28FAA9E3" w14:textId="77777777" w:rsidR="00354E10" w:rsidRDefault="00354E10" w:rsidP="002F3EE2">
      <w:pPr>
        <w:pStyle w:val="BodyText"/>
      </w:pPr>
    </w:p>
    <w:p w14:paraId="30177433" w14:textId="77777777" w:rsidR="00354E10" w:rsidRDefault="00354E10" w:rsidP="002F3EE2">
      <w:pPr>
        <w:pStyle w:val="BodyText"/>
        <w:sectPr w:rsidR="00354E10" w:rsidSect="00354E10">
          <w:pgSz w:w="16838" w:h="11906" w:orient="landscape" w:code="9"/>
          <w:pgMar w:top="1134" w:right="1134" w:bottom="1134" w:left="1134" w:header="454" w:footer="454" w:gutter="0"/>
          <w:pgNumType w:chapStyle="1"/>
          <w:cols w:space="708"/>
          <w:docGrid w:linePitch="360"/>
        </w:sectPr>
      </w:pPr>
    </w:p>
    <w:p w14:paraId="155FFBCF" w14:textId="77777777" w:rsidR="001336CA" w:rsidRPr="001336CA" w:rsidRDefault="001336CA" w:rsidP="001336CA">
      <w:pPr>
        <w:pStyle w:val="Heading4"/>
      </w:pPr>
      <w:r>
        <w:lastRenderedPageBreak/>
        <w:t>Navigational features</w:t>
      </w:r>
    </w:p>
    <w:p w14:paraId="1367B150" w14:textId="7C47C4DF" w:rsidR="001336CA" w:rsidRPr="004E7A83" w:rsidRDefault="001336CA" w:rsidP="006C0AB6">
      <w:pPr>
        <w:pStyle w:val="BodyText"/>
      </w:pPr>
      <w:r>
        <w:t xml:space="preserve">Navigational features </w:t>
      </w:r>
      <w:r w:rsidR="00D4200D">
        <w:t>refer</w:t>
      </w:r>
      <w:r>
        <w:t xml:space="preserve"> to features that influence how vessels navigate in the region. Key navigational features</w:t>
      </w:r>
      <w:r w:rsidDel="00DF60AA">
        <w:t xml:space="preserve"> </w:t>
      </w:r>
      <w:r w:rsidR="00FB357F">
        <w:t xml:space="preserve">identified </w:t>
      </w:r>
      <w:r w:rsidR="00F71A0D">
        <w:t xml:space="preserve">within the offshore project area </w:t>
      </w:r>
      <w:r w:rsidR="001B2A7A">
        <w:t>include</w:t>
      </w:r>
      <w:r w:rsidR="00E17DE2">
        <w:t xml:space="preserve"> t</w:t>
      </w:r>
      <w:r w:rsidR="00E17DE2" w:rsidRPr="004E7A83">
        <w:t>he Basslink Interconnector power cable</w:t>
      </w:r>
      <w:r w:rsidR="00B1521C">
        <w:t xml:space="preserve"> and all those in the</w:t>
      </w:r>
      <w:r w:rsidR="00FB357F">
        <w:t xml:space="preserve"> </w:t>
      </w:r>
      <w:r w:rsidR="00B1521C">
        <w:t xml:space="preserve">vicinity of the offshore project area are detailed in </w:t>
      </w:r>
      <w:r w:rsidR="00B1521C" w:rsidRPr="00485A85">
        <w:rPr>
          <w:i/>
          <w:iCs/>
        </w:rPr>
        <w:t xml:space="preserve">Technical </w:t>
      </w:r>
      <w:r w:rsidR="00485A85">
        <w:rPr>
          <w:i/>
          <w:iCs/>
        </w:rPr>
        <w:t>R</w:t>
      </w:r>
      <w:r w:rsidR="00B1521C" w:rsidRPr="00485A85">
        <w:rPr>
          <w:i/>
          <w:iCs/>
        </w:rPr>
        <w:t>eport P – Shipping</w:t>
      </w:r>
      <w:r w:rsidR="00485A85">
        <w:rPr>
          <w:i/>
          <w:iCs/>
        </w:rPr>
        <w:t xml:space="preserve"> and Navigation.</w:t>
      </w:r>
    </w:p>
    <w:p w14:paraId="751716E6" w14:textId="48D72378" w:rsidR="001336CA" w:rsidRPr="001336CA" w:rsidRDefault="001336CA" w:rsidP="001336CA">
      <w:pPr>
        <w:pStyle w:val="Heading4"/>
      </w:pPr>
      <w:r>
        <w:t xml:space="preserve">Traffic </w:t>
      </w:r>
      <w:r w:rsidR="002176EB">
        <w:t>S</w:t>
      </w:r>
      <w:r>
        <w:t xml:space="preserve">eparation </w:t>
      </w:r>
      <w:r w:rsidR="00333943">
        <w:t>S</w:t>
      </w:r>
      <w:r>
        <w:t>chemes</w:t>
      </w:r>
    </w:p>
    <w:p w14:paraId="11D66A25" w14:textId="127843EA" w:rsidR="001336CA" w:rsidRDefault="000E5F2F" w:rsidP="006C0AB6">
      <w:pPr>
        <w:pStyle w:val="BodyText"/>
      </w:pPr>
      <w:r w:rsidRPr="004E7A83">
        <w:t>To</w:t>
      </w:r>
      <w:r w:rsidR="00FD3E94">
        <w:t xml:space="preserve"> </w:t>
      </w:r>
      <w:r w:rsidR="00FD3E94" w:rsidRPr="004E7A83">
        <w:t>ease congestion, assist traffic flow and prevent ships</w:t>
      </w:r>
      <w:r w:rsidRPr="004E7A83">
        <w:t xml:space="preserve"> </w:t>
      </w:r>
      <w:r w:rsidR="00FD3E94">
        <w:t>colliding</w:t>
      </w:r>
      <w:r w:rsidRPr="004E7A83">
        <w:t xml:space="preserve"> at sea, two </w:t>
      </w:r>
      <w:r w:rsidR="002176EB">
        <w:t>T</w:t>
      </w:r>
      <w:r w:rsidR="00A63488">
        <w:t xml:space="preserve">raffic </w:t>
      </w:r>
      <w:r w:rsidR="002176EB">
        <w:t>S</w:t>
      </w:r>
      <w:r w:rsidR="00A63488">
        <w:t xml:space="preserve">eparation </w:t>
      </w:r>
      <w:r w:rsidR="002176EB">
        <w:t>S</w:t>
      </w:r>
      <w:r w:rsidR="00A63488">
        <w:t>chemes (T</w:t>
      </w:r>
      <w:r w:rsidRPr="004E7A83">
        <w:t>SSs</w:t>
      </w:r>
      <w:r w:rsidR="00A63488">
        <w:t>)</w:t>
      </w:r>
      <w:r w:rsidRPr="004E7A83">
        <w:t xml:space="preserve"> have been adopted by the IMO and implemented in Bass Strait</w:t>
      </w:r>
      <w:r w:rsidR="00A63488">
        <w:t xml:space="preserve">: </w:t>
      </w:r>
      <w:r w:rsidR="002144ED" w:rsidRPr="002144ED">
        <w:t xml:space="preserve">Bass Strait TSS (TSS 2) </w:t>
      </w:r>
      <w:r w:rsidR="002144ED">
        <w:t>and South of Wilsons Promontory TSS (TSS 1).</w:t>
      </w:r>
    </w:p>
    <w:p w14:paraId="6641552C" w14:textId="15149661" w:rsidR="00C81806" w:rsidRDefault="00C81806" w:rsidP="006C0AB6">
      <w:pPr>
        <w:pStyle w:val="BodyText"/>
      </w:pPr>
      <w:r>
        <w:t xml:space="preserve">The </w:t>
      </w:r>
      <w:r w:rsidR="001336CA">
        <w:t>Bass Strait TSS (TSS 2) is located in Commonwealth waters</w:t>
      </w:r>
      <w:r w:rsidR="006810B3">
        <w:t xml:space="preserve"> and </w:t>
      </w:r>
      <w:r w:rsidR="006810B3" w:rsidRPr="004E7A83">
        <w:t xml:space="preserve">has been designed for the protection of installations in the Bass Strait area and for the safety of shipping with the main shipping route along </w:t>
      </w:r>
      <w:r w:rsidR="001336CA">
        <w:t>Australia</w:t>
      </w:r>
      <w:r w:rsidR="00F77909">
        <w:t>'s East Coast</w:t>
      </w:r>
      <w:r w:rsidR="001336CA">
        <w:t xml:space="preserve">. </w:t>
      </w:r>
      <w:r>
        <w:t xml:space="preserve">It is located </w:t>
      </w:r>
      <w:r w:rsidRPr="00845C40">
        <w:t>approximately 44 nautical miles (81</w:t>
      </w:r>
      <w:r w:rsidRPr="008C195C">
        <w:t xml:space="preserve"> kilometres)</w:t>
      </w:r>
      <w:r w:rsidRPr="004E7A83">
        <w:t xml:space="preserve"> from the </w:t>
      </w:r>
      <w:r>
        <w:t xml:space="preserve">offshore </w:t>
      </w:r>
      <w:r w:rsidR="0091349D">
        <w:t>project</w:t>
      </w:r>
      <w:r>
        <w:t xml:space="preserve"> area and </w:t>
      </w:r>
      <w:r w:rsidR="003F1B6E">
        <w:t>the zone</w:t>
      </w:r>
      <w:r>
        <w:t xml:space="preserve"> </w:t>
      </w:r>
      <w:r w:rsidR="00C76209">
        <w:t>is</w:t>
      </w:r>
      <w:r>
        <w:t xml:space="preserve"> illustrated in </w:t>
      </w:r>
      <w:r>
        <w:fldChar w:fldCharType="begin"/>
      </w:r>
      <w:r>
        <w:instrText xml:space="preserve"> REF _Ref199403412 \h </w:instrText>
      </w:r>
      <w:r>
        <w:fldChar w:fldCharType="separate"/>
      </w:r>
      <w:r w:rsidR="00FA72C5">
        <w:t xml:space="preserve">Figure </w:t>
      </w:r>
      <w:r w:rsidR="00FA72C5">
        <w:rPr>
          <w:noProof/>
        </w:rPr>
        <w:t>17</w:t>
      </w:r>
      <w:r w:rsidR="00FA72C5">
        <w:noBreakHyphen/>
      </w:r>
      <w:r w:rsidR="00FA72C5">
        <w:rPr>
          <w:noProof/>
        </w:rPr>
        <w:t>1</w:t>
      </w:r>
      <w:r>
        <w:fldChar w:fldCharType="end"/>
      </w:r>
      <w:r>
        <w:t>.</w:t>
      </w:r>
    </w:p>
    <w:p w14:paraId="75050B37" w14:textId="399DC084" w:rsidR="002176EB" w:rsidRPr="001336CA" w:rsidRDefault="00C81806" w:rsidP="001336CA">
      <w:pPr>
        <w:pStyle w:val="BodyText"/>
      </w:pPr>
      <w:r>
        <w:t xml:space="preserve">The </w:t>
      </w:r>
      <w:r w:rsidR="001336CA">
        <w:t>South of Wilsons Promontory TSS (TSS</w:t>
      </w:r>
      <w:r w:rsidR="005D38E3">
        <w:t xml:space="preserve"> </w:t>
      </w:r>
      <w:r w:rsidR="001336CA">
        <w:t>1)</w:t>
      </w:r>
      <w:r>
        <w:t xml:space="preserve"> is</w:t>
      </w:r>
      <w:r w:rsidR="00F77909">
        <w:t xml:space="preserve"> located in Victorian coastal waters</w:t>
      </w:r>
      <w:r>
        <w:t xml:space="preserve"> and</w:t>
      </w:r>
      <w:r w:rsidR="00F77909">
        <w:t xml:space="preserve"> has been designed to ensure the safety of shipping in close proximity to nearshore islands</w:t>
      </w:r>
      <w:r>
        <w:t>.</w:t>
      </w:r>
      <w:r w:rsidR="0091349D" w:rsidRPr="0091349D">
        <w:t xml:space="preserve"> </w:t>
      </w:r>
      <w:r w:rsidR="00293A54">
        <w:t xml:space="preserve">The </w:t>
      </w:r>
      <w:r w:rsidR="00E81A8C">
        <w:t>start of the scheme</w:t>
      </w:r>
      <w:r w:rsidR="0091349D">
        <w:t xml:space="preserve"> is located</w:t>
      </w:r>
      <w:r w:rsidR="0091349D" w:rsidRPr="0091349D">
        <w:t xml:space="preserve"> approximately 8 nautical miles (15 kilometres) from the </w:t>
      </w:r>
      <w:r w:rsidR="0091349D">
        <w:t xml:space="preserve">offshore project area and </w:t>
      </w:r>
      <w:r w:rsidR="003F1B6E">
        <w:t xml:space="preserve">the zone </w:t>
      </w:r>
      <w:r w:rsidR="0091349D">
        <w:t xml:space="preserve">is illustrated in </w:t>
      </w:r>
      <w:r w:rsidR="0091349D">
        <w:fldChar w:fldCharType="begin"/>
      </w:r>
      <w:r w:rsidR="0091349D">
        <w:instrText xml:space="preserve"> REF _Ref199403412 \h </w:instrText>
      </w:r>
      <w:r w:rsidR="0091349D">
        <w:fldChar w:fldCharType="separate"/>
      </w:r>
      <w:r w:rsidR="00FA72C5">
        <w:t xml:space="preserve">Figure </w:t>
      </w:r>
      <w:r w:rsidR="00FA72C5">
        <w:rPr>
          <w:noProof/>
        </w:rPr>
        <w:t>17</w:t>
      </w:r>
      <w:r w:rsidR="00FA72C5">
        <w:noBreakHyphen/>
      </w:r>
      <w:r w:rsidR="00FA72C5">
        <w:rPr>
          <w:noProof/>
        </w:rPr>
        <w:t>1</w:t>
      </w:r>
      <w:r w:rsidR="0091349D">
        <w:fldChar w:fldCharType="end"/>
      </w:r>
      <w:r w:rsidR="0091349D">
        <w:t>.</w:t>
      </w:r>
    </w:p>
    <w:p w14:paraId="3FA919E3" w14:textId="59E19324" w:rsidR="001336CA" w:rsidRPr="001336CA" w:rsidRDefault="001336CA" w:rsidP="001336CA">
      <w:pPr>
        <w:pStyle w:val="Heading4"/>
      </w:pPr>
      <w:bookmarkStart w:id="41" w:name="_Ref190788538"/>
      <w:r>
        <w:t>Area</w:t>
      </w:r>
      <w:r w:rsidR="00814452">
        <w:t>s</w:t>
      </w:r>
      <w:r>
        <w:t xml:space="preserve"> to be </w:t>
      </w:r>
      <w:r w:rsidR="0031523D">
        <w:t>a</w:t>
      </w:r>
      <w:r>
        <w:t>voided</w:t>
      </w:r>
      <w:r w:rsidR="0031523D">
        <w:t xml:space="preserve"> and</w:t>
      </w:r>
      <w:r>
        <w:t xml:space="preserve"> safety zone</w:t>
      </w:r>
      <w:bookmarkEnd w:id="41"/>
      <w:r w:rsidR="0031523D">
        <w:t>s</w:t>
      </w:r>
    </w:p>
    <w:p w14:paraId="69ABD03F" w14:textId="3AC41C3A" w:rsidR="001336CA" w:rsidRPr="004E7A83" w:rsidRDefault="001336CA" w:rsidP="005414E9">
      <w:pPr>
        <w:pStyle w:val="BodyText"/>
      </w:pPr>
      <w:r w:rsidRPr="004E7A83">
        <w:t>A</w:t>
      </w:r>
      <w:r w:rsidRPr="001336CA">
        <w:t xml:space="preserve">n </w:t>
      </w:r>
      <w:r w:rsidR="0031523D">
        <w:t>area to be avoided (A</w:t>
      </w:r>
      <w:r w:rsidRPr="001336CA">
        <w:t>TBA</w:t>
      </w:r>
      <w:r w:rsidR="0031523D">
        <w:t xml:space="preserve">) </w:t>
      </w:r>
      <w:r w:rsidRPr="001336CA">
        <w:t xml:space="preserve">of </w:t>
      </w:r>
      <w:r w:rsidR="001D5FCE">
        <w:t>about</w:t>
      </w:r>
      <w:r w:rsidRPr="001336CA">
        <w:t xml:space="preserve"> 5,650 square kilometres is located a</w:t>
      </w:r>
      <w:r w:rsidR="0026016E">
        <w:t>pproximately</w:t>
      </w:r>
      <w:r w:rsidRPr="001336CA">
        <w:t xml:space="preserve"> 74 kilometres north of the </w:t>
      </w:r>
      <w:r w:rsidR="009E6646" w:rsidRPr="009E6646">
        <w:t>offshore project area</w:t>
      </w:r>
      <w:r w:rsidR="003D2CAD">
        <w:t xml:space="preserve"> (see </w:t>
      </w:r>
      <w:r w:rsidR="003D2CAD">
        <w:fldChar w:fldCharType="begin"/>
      </w:r>
      <w:r w:rsidR="003D2CAD">
        <w:instrText xml:space="preserve"> REF _Ref199403412 \h </w:instrText>
      </w:r>
      <w:r w:rsidR="00B92452">
        <w:instrText xml:space="preserve"> \* MERGEFORMAT </w:instrText>
      </w:r>
      <w:r w:rsidR="003D2CAD">
        <w:fldChar w:fldCharType="separate"/>
      </w:r>
      <w:r w:rsidR="00FA72C5">
        <w:t xml:space="preserve">Figure </w:t>
      </w:r>
      <w:r w:rsidR="00FA72C5">
        <w:rPr>
          <w:noProof/>
        </w:rPr>
        <w:t>17</w:t>
      </w:r>
      <w:r w:rsidR="00FA72C5">
        <w:rPr>
          <w:noProof/>
        </w:rPr>
        <w:noBreakHyphen/>
        <w:t>1</w:t>
      </w:r>
      <w:r w:rsidR="003D2CAD">
        <w:fldChar w:fldCharType="end"/>
      </w:r>
      <w:r w:rsidR="003D2CAD">
        <w:t>)</w:t>
      </w:r>
      <w:r w:rsidR="00CE153F">
        <w:t xml:space="preserve"> </w:t>
      </w:r>
      <w:r w:rsidRPr="001336CA">
        <w:t xml:space="preserve">and </w:t>
      </w:r>
      <w:r w:rsidR="00E53A3B">
        <w:t>encompasses</w:t>
      </w:r>
      <w:r w:rsidRPr="001336CA">
        <w:t xml:space="preserve"> the E</w:t>
      </w:r>
      <w:r w:rsidR="00AD0BB5">
        <w:t>sso</w:t>
      </w:r>
      <w:r w:rsidRPr="001336CA">
        <w:t xml:space="preserve"> oil and gas facilities</w:t>
      </w:r>
      <w:r w:rsidR="009E6646">
        <w:t>.</w:t>
      </w:r>
      <w:r w:rsidRPr="001336CA">
        <w:t xml:space="preserve"> </w:t>
      </w:r>
      <w:r w:rsidR="0000378F" w:rsidRPr="004E7A83">
        <w:t>Ships of more than 200 gross tonnage are required to avoid the ATBA, with the exception of those servicing the oil and gas fields.</w:t>
      </w:r>
    </w:p>
    <w:p w14:paraId="477960C5" w14:textId="77777777" w:rsidR="001336CA" w:rsidRPr="001336CA" w:rsidRDefault="001336CA" w:rsidP="001336CA">
      <w:pPr>
        <w:pStyle w:val="Heading4"/>
      </w:pPr>
      <w:r>
        <w:t xml:space="preserve">Marine traffic in </w:t>
      </w:r>
      <w:r w:rsidRPr="001336CA">
        <w:t>the study area</w:t>
      </w:r>
    </w:p>
    <w:p w14:paraId="168236B7" w14:textId="51A22268" w:rsidR="001336CA" w:rsidRPr="00B869EB" w:rsidRDefault="001336CA" w:rsidP="006C0AB6">
      <w:pPr>
        <w:pStyle w:val="BodyText"/>
      </w:pPr>
      <w:r>
        <w:t xml:space="preserve">Vessel activity within the </w:t>
      </w:r>
      <w:r w:rsidR="009E6646" w:rsidRPr="009E6646">
        <w:t xml:space="preserve">offshore project area </w:t>
      </w:r>
      <w:r>
        <w:t>is of low intensity</w:t>
      </w:r>
      <w:r w:rsidR="00A23E2F">
        <w:t xml:space="preserve">. A </w:t>
      </w:r>
      <w:r w:rsidR="00A23E2F" w:rsidRPr="004E7A83">
        <w:t>snapshot of typical marine traffic density in the area, based on AIS data, is shown in</w:t>
      </w:r>
      <w:r w:rsidR="00EA4D3C">
        <w:t xml:space="preserve"> </w:t>
      </w:r>
      <w:r w:rsidR="00A23E2F">
        <w:fldChar w:fldCharType="begin"/>
      </w:r>
      <w:r w:rsidR="00A23E2F">
        <w:instrText xml:space="preserve"> REF _Ref208829887 \h </w:instrText>
      </w:r>
      <w:r w:rsidR="00A23E2F">
        <w:fldChar w:fldCharType="separate"/>
      </w:r>
      <w:r w:rsidR="00FA72C5">
        <w:t xml:space="preserve">Figure </w:t>
      </w:r>
      <w:r w:rsidR="00FA72C5">
        <w:rPr>
          <w:noProof/>
        </w:rPr>
        <w:t>17</w:t>
      </w:r>
      <w:r w:rsidR="00FA72C5">
        <w:noBreakHyphen/>
      </w:r>
      <w:r w:rsidR="00FA72C5">
        <w:rPr>
          <w:noProof/>
        </w:rPr>
        <w:t>4</w:t>
      </w:r>
      <w:r w:rsidR="00A23E2F">
        <w:fldChar w:fldCharType="end"/>
      </w:r>
      <w:r w:rsidR="00A23E2F">
        <w:t xml:space="preserve"> </w:t>
      </w:r>
      <w:r w:rsidR="00EA4D3C">
        <w:t xml:space="preserve">and </w:t>
      </w:r>
      <w:r w:rsidR="0072584D">
        <w:t>is</w:t>
      </w:r>
      <w:r>
        <w:t xml:space="preserve"> summarised as follows:</w:t>
      </w:r>
    </w:p>
    <w:p w14:paraId="1C79D975" w14:textId="3CC41F32" w:rsidR="001336CA" w:rsidRPr="001336CA" w:rsidRDefault="001336CA" w:rsidP="006C0AB6">
      <w:pPr>
        <w:pStyle w:val="BodyBullet1"/>
      </w:pPr>
      <w:r>
        <w:lastRenderedPageBreak/>
        <w:t xml:space="preserve">Large commercial ships </w:t>
      </w:r>
      <w:r w:rsidRPr="001336CA">
        <w:t>make up the majority of vessels in the Bass Strait</w:t>
      </w:r>
      <w:r w:rsidR="008A186A">
        <w:t xml:space="preserve"> </w:t>
      </w:r>
      <w:r w:rsidRPr="001336CA">
        <w:t xml:space="preserve">and are restricted to the major shipping channel </w:t>
      </w:r>
      <w:r w:rsidR="008F10E1">
        <w:t xml:space="preserve">located </w:t>
      </w:r>
      <w:r w:rsidRPr="001336CA">
        <w:t xml:space="preserve">5.5 nautical miles </w:t>
      </w:r>
      <w:r w:rsidR="00317C68">
        <w:t xml:space="preserve">(10.18 kilometres) </w:t>
      </w:r>
      <w:r w:rsidRPr="001336CA">
        <w:t>south</w:t>
      </w:r>
      <w:r w:rsidR="009E6646">
        <w:t>-</w:t>
      </w:r>
      <w:r w:rsidRPr="001336CA">
        <w:t xml:space="preserve">east of the </w:t>
      </w:r>
      <w:r w:rsidR="009E6646" w:rsidRPr="009E6646">
        <w:t>offshore project area</w:t>
      </w:r>
      <w:r w:rsidRPr="001336CA">
        <w:t>.</w:t>
      </w:r>
    </w:p>
    <w:p w14:paraId="09982238" w14:textId="4C6BB21B" w:rsidR="001336CA" w:rsidRPr="001336CA" w:rsidRDefault="001336CA" w:rsidP="006C0AB6">
      <w:pPr>
        <w:pStyle w:val="BodyBullet1"/>
      </w:pPr>
      <w:r>
        <w:t>Oil and gas service vessels tra</w:t>
      </w:r>
      <w:r w:rsidR="00C51C64">
        <w:t xml:space="preserve">vel </w:t>
      </w:r>
      <w:r>
        <w:t xml:space="preserve">from </w:t>
      </w:r>
      <w:r w:rsidDel="008A186A">
        <w:t>Barry Beach Marine Terminal</w:t>
      </w:r>
      <w:r w:rsidR="00E1686D" w:rsidRPr="00E1686D">
        <w:t xml:space="preserve"> </w:t>
      </w:r>
      <w:r w:rsidR="007B06AA">
        <w:t>and Port Anthony</w:t>
      </w:r>
      <w:r>
        <w:t xml:space="preserve"> to the ATBA, </w:t>
      </w:r>
      <w:r w:rsidR="00766646">
        <w:t xml:space="preserve">transiting through the </w:t>
      </w:r>
      <w:r w:rsidR="00C51C64">
        <w:t xml:space="preserve">offshore wind farm area or </w:t>
      </w:r>
      <w:r>
        <w:t xml:space="preserve">using the inner route between the </w:t>
      </w:r>
      <w:r w:rsidR="00995530" w:rsidRPr="00995530">
        <w:t>offshore wind farm area</w:t>
      </w:r>
      <w:r>
        <w:t xml:space="preserve"> and the coast. </w:t>
      </w:r>
    </w:p>
    <w:p w14:paraId="2C65611D" w14:textId="730FEE8A" w:rsidR="001336CA" w:rsidRPr="001336CA" w:rsidRDefault="001336CA" w:rsidP="006C0AB6">
      <w:pPr>
        <w:pStyle w:val="BodyBullet1"/>
      </w:pPr>
      <w:r>
        <w:t xml:space="preserve">Tourism charters </w:t>
      </w:r>
      <w:r w:rsidR="001C5081">
        <w:t>tend to remain</w:t>
      </w:r>
      <w:r>
        <w:t xml:space="preserve"> close to the islands around Wilsons Promontory</w:t>
      </w:r>
      <w:r w:rsidR="00286B8B">
        <w:t xml:space="preserve"> National Park (Wilsons Promontory)</w:t>
      </w:r>
      <w:r>
        <w:t xml:space="preserve"> for </w:t>
      </w:r>
      <w:r w:rsidR="009E6646">
        <w:t>sightseeing</w:t>
      </w:r>
      <w:r w:rsidRPr="001336CA">
        <w:t>, and cruise ships are infrequent.</w:t>
      </w:r>
    </w:p>
    <w:p w14:paraId="484B53CD" w14:textId="2886682B" w:rsidR="001336CA" w:rsidRPr="001336CA" w:rsidRDefault="001336CA" w:rsidP="006C0AB6">
      <w:pPr>
        <w:pStyle w:val="BodyBullet1"/>
      </w:pPr>
      <w:r>
        <w:t>Commercial fishing occur</w:t>
      </w:r>
      <w:r w:rsidR="0044375C">
        <w:t>s</w:t>
      </w:r>
      <w:r>
        <w:t xml:space="preserve"> within the</w:t>
      </w:r>
      <w:r w:rsidR="009E6646">
        <w:t xml:space="preserve"> </w:t>
      </w:r>
      <w:r w:rsidR="009E6646" w:rsidRPr="009E6646">
        <w:t>offshore project area</w:t>
      </w:r>
      <w:r w:rsidR="00C51C64">
        <w:t xml:space="preserve">, </w:t>
      </w:r>
      <w:r w:rsidR="00C51C64" w:rsidRPr="00C51C64">
        <w:t>although less so than other areas within Bass Strait which are more productive.</w:t>
      </w:r>
      <w:r w:rsidRPr="001336CA">
        <w:t xml:space="preserve"> </w:t>
      </w:r>
    </w:p>
    <w:p w14:paraId="0CDAB724" w14:textId="6D362039" w:rsidR="001336CA" w:rsidRPr="001336CA" w:rsidRDefault="001336CA" w:rsidP="006C0AB6">
      <w:pPr>
        <w:pStyle w:val="BodyBullet1"/>
      </w:pPr>
      <w:r>
        <w:t>Recreational fishers and boaters predomina</w:t>
      </w:r>
      <w:r w:rsidR="00195459">
        <w:t>ntly</w:t>
      </w:r>
      <w:r>
        <w:t xml:space="preserve"> remain in inshore waters unless the weather is good</w:t>
      </w:r>
      <w:r w:rsidR="00616D20">
        <w:t>,</w:t>
      </w:r>
      <w:r>
        <w:t xml:space="preserve"> </w:t>
      </w:r>
      <w:r w:rsidR="00B12AEF">
        <w:t>and then</w:t>
      </w:r>
      <w:r>
        <w:t xml:space="preserve"> they may travel further offshore into the </w:t>
      </w:r>
      <w:r w:rsidR="00195459" w:rsidRPr="00195459">
        <w:t>offshore wind farm area</w:t>
      </w:r>
      <w:r w:rsidRPr="001336CA">
        <w:t>.</w:t>
      </w:r>
    </w:p>
    <w:p w14:paraId="3D161DDC" w14:textId="77777777" w:rsidR="001336CA" w:rsidRPr="001336CA" w:rsidRDefault="001336CA" w:rsidP="001336CA">
      <w:pPr>
        <w:pStyle w:val="Heading4"/>
      </w:pPr>
      <w:r>
        <w:t>Suitability for vessels</w:t>
      </w:r>
    </w:p>
    <w:p w14:paraId="14844449" w14:textId="536A95C8" w:rsidR="001336CA" w:rsidRDefault="000D5727" w:rsidP="006C0AB6">
      <w:pPr>
        <w:pStyle w:val="BodyText"/>
      </w:pPr>
      <w:r>
        <w:t xml:space="preserve">Strong currents and weather systems characterise the offshore project area and, more generally, </w:t>
      </w:r>
      <w:r w:rsidR="00B12AEF">
        <w:t xml:space="preserve">the </w:t>
      </w:r>
      <w:r>
        <w:t>Bass Strait</w:t>
      </w:r>
      <w:r w:rsidR="001336CA">
        <w:t>.</w:t>
      </w:r>
      <w:r w:rsidR="00966F4F">
        <w:t xml:space="preserve"> </w:t>
      </w:r>
      <w:r w:rsidR="001336CA" w:rsidDel="00966F4F">
        <w:t>The</w:t>
      </w:r>
      <w:r w:rsidR="001336CA">
        <w:t xml:space="preserve"> area is therefore considered more suitable for experienced mariners and larger vessels (ships), with small boats (less than 15 metres) generally restricted to the less exposed</w:t>
      </w:r>
      <w:r w:rsidR="0006581C">
        <w:t>,</w:t>
      </w:r>
      <w:r w:rsidR="001336CA">
        <w:t xml:space="preserve"> inshore areas. </w:t>
      </w:r>
    </w:p>
    <w:p w14:paraId="313C6350" w14:textId="77777777" w:rsidR="001336CA" w:rsidRPr="001336CA" w:rsidRDefault="001336CA" w:rsidP="001336CA">
      <w:pPr>
        <w:pStyle w:val="Heading4"/>
      </w:pPr>
      <w:r>
        <w:t>Marine incidents</w:t>
      </w:r>
    </w:p>
    <w:p w14:paraId="0E69279D" w14:textId="13808CF4" w:rsidR="004F27BA" w:rsidRPr="00D46C46" w:rsidRDefault="004F27BA" w:rsidP="00D46C46">
      <w:pPr>
        <w:pStyle w:val="Heading6NoNumber"/>
        <w:rPr>
          <w:rStyle w:val="Bold"/>
          <w:rFonts w:asciiTheme="majorHAnsi" w:hAnsiTheme="majorHAnsi"/>
          <w:b w:val="0"/>
        </w:rPr>
      </w:pPr>
      <w:r w:rsidRPr="00D46C46">
        <w:rPr>
          <w:rStyle w:val="Bold"/>
          <w:rFonts w:asciiTheme="majorHAnsi" w:hAnsiTheme="majorHAnsi"/>
          <w:b w:val="0"/>
        </w:rPr>
        <w:t>Commercial vessels</w:t>
      </w:r>
    </w:p>
    <w:p w14:paraId="74BAAFC7" w14:textId="65F4A624" w:rsidR="001336CA" w:rsidRPr="001336CA" w:rsidRDefault="005E1AD0" w:rsidP="006C0AB6">
      <w:pPr>
        <w:pStyle w:val="BodyText"/>
      </w:pPr>
      <w:r>
        <w:t>A summary of marine incidents</w:t>
      </w:r>
      <w:r w:rsidR="00374A0D">
        <w:t xml:space="preserve"> that have occurred</w:t>
      </w:r>
      <w:r w:rsidR="007F0C18">
        <w:t xml:space="preserve"> within </w:t>
      </w:r>
      <w:r w:rsidR="00374A0D">
        <w:t xml:space="preserve">the region </w:t>
      </w:r>
      <w:r w:rsidR="00500EB5">
        <w:t>are</w:t>
      </w:r>
      <w:r w:rsidR="00073EB1">
        <w:t xml:space="preserve"> as follows:</w:t>
      </w:r>
    </w:p>
    <w:p w14:paraId="06EF277A" w14:textId="34CAB3CB" w:rsidR="001336CA" w:rsidRPr="001336CA" w:rsidRDefault="001336CA" w:rsidP="006C0AB6">
      <w:pPr>
        <w:pStyle w:val="BodyBullet1"/>
      </w:pPr>
      <w:r w:rsidRPr="004E7A83">
        <w:t>Approximately 960 marine incidents were responded to in Victoria during 2020</w:t>
      </w:r>
      <w:r w:rsidR="001E0A0C">
        <w:t xml:space="preserve"> and </w:t>
      </w:r>
      <w:r w:rsidRPr="004E7A83">
        <w:t>2021</w:t>
      </w:r>
      <w:r w:rsidR="00C62130">
        <w:t xml:space="preserve">. </w:t>
      </w:r>
      <w:r w:rsidRPr="004E7A83">
        <w:t>Within the Port Albert and Port Welshpool search and rescue units</w:t>
      </w:r>
      <w:r w:rsidR="00680E30">
        <w:t xml:space="preserve"> during these years</w:t>
      </w:r>
      <w:r w:rsidRPr="004E7A83">
        <w:t xml:space="preserve">, an average of 21 and 26 incidents </w:t>
      </w:r>
      <w:r w:rsidR="00A82090">
        <w:t>were</w:t>
      </w:r>
      <w:r w:rsidR="00A82090" w:rsidRPr="004E7A83">
        <w:t xml:space="preserve"> </w:t>
      </w:r>
      <w:r w:rsidRPr="004E7A83">
        <w:t>responded to annually</w:t>
      </w:r>
      <w:r w:rsidR="00CA6721">
        <w:t>, respectively</w:t>
      </w:r>
      <w:r w:rsidR="00C62130">
        <w:t>.</w:t>
      </w:r>
    </w:p>
    <w:p w14:paraId="1FCA15B7" w14:textId="51EF0970" w:rsidR="001336CA" w:rsidRPr="001336CA" w:rsidRDefault="00E713C3" w:rsidP="006C0AB6">
      <w:pPr>
        <w:pStyle w:val="BodyBullet1"/>
      </w:pPr>
      <w:r>
        <w:t>T</w:t>
      </w:r>
      <w:r w:rsidR="00633D01">
        <w:t xml:space="preserve">he majority of the </w:t>
      </w:r>
      <w:r w:rsidR="001336CA">
        <w:t>reported commercial marine incidents between 2015</w:t>
      </w:r>
      <w:r w:rsidR="000E3A0F">
        <w:t xml:space="preserve"> and </w:t>
      </w:r>
      <w:r w:rsidR="001336CA">
        <w:t xml:space="preserve">2019 occurred in </w:t>
      </w:r>
      <w:r w:rsidR="000E3A0F">
        <w:t xml:space="preserve">the </w:t>
      </w:r>
      <w:r w:rsidR="001336CA">
        <w:t>Port of Port Phillip</w:t>
      </w:r>
      <w:r w:rsidR="00D1542D">
        <w:t xml:space="preserve">, </w:t>
      </w:r>
      <w:r w:rsidR="001336CA">
        <w:t xml:space="preserve">with </w:t>
      </w:r>
      <w:r w:rsidR="004D2EFB">
        <w:t xml:space="preserve">the </w:t>
      </w:r>
      <w:r w:rsidR="001336CA">
        <w:t xml:space="preserve">Bass Strait (northern and eastern) among the waterways recording the lowest </w:t>
      </w:r>
      <w:r w:rsidR="00314B27">
        <w:t xml:space="preserve">number of </w:t>
      </w:r>
      <w:r w:rsidR="001336CA">
        <w:t xml:space="preserve">marine incidents during this period. Most of the incidents within Gippsland or </w:t>
      </w:r>
      <w:r w:rsidR="007C1A98">
        <w:t xml:space="preserve">the </w:t>
      </w:r>
      <w:r w:rsidR="001336CA">
        <w:t>Bass Strait occurred within inshore or inland waters</w:t>
      </w:r>
      <w:r w:rsidR="00314B27">
        <w:t xml:space="preserve">; </w:t>
      </w:r>
      <w:r w:rsidR="001336CA">
        <w:t xml:space="preserve">no serious incidents </w:t>
      </w:r>
      <w:r w:rsidR="00314B27">
        <w:t xml:space="preserve">were </w:t>
      </w:r>
      <w:r w:rsidR="001336CA">
        <w:t xml:space="preserve">recorded in the </w:t>
      </w:r>
      <w:r w:rsidR="00553EDB" w:rsidRPr="00553EDB">
        <w:t>offshore project area</w:t>
      </w:r>
      <w:r w:rsidR="001336CA">
        <w:t>.</w:t>
      </w:r>
    </w:p>
    <w:p w14:paraId="26AFCF45" w14:textId="1DE5AD0F" w:rsidR="001336CA" w:rsidRPr="001336CA" w:rsidRDefault="001336CA" w:rsidP="006C0AB6">
      <w:pPr>
        <w:pStyle w:val="BodyBullet1"/>
      </w:pPr>
      <w:r>
        <w:lastRenderedPageBreak/>
        <w:t>Based on data obtained from Safe Transport Victoria</w:t>
      </w:r>
      <w:r w:rsidR="000E3A0F">
        <w:t>,</w:t>
      </w:r>
      <w:r>
        <w:t xml:space="preserve"> </w:t>
      </w:r>
      <w:r w:rsidR="000E3A0F">
        <w:t>10</w:t>
      </w:r>
      <w:r w:rsidRPr="001336CA">
        <w:t xml:space="preserve"> marine incidents (recreational vessels) occurred in </w:t>
      </w:r>
      <w:r w:rsidR="007C1A98">
        <w:t xml:space="preserve">the </w:t>
      </w:r>
      <w:r w:rsidRPr="001336CA">
        <w:t xml:space="preserve">Bass Strait close to the </w:t>
      </w:r>
      <w:r w:rsidR="00553EDB" w:rsidRPr="00553EDB">
        <w:t xml:space="preserve">offshore project area </w:t>
      </w:r>
      <w:r w:rsidRPr="001336CA">
        <w:t>between July 2019 and June 2022</w:t>
      </w:r>
      <w:r w:rsidR="00A3246B">
        <w:t xml:space="preserve"> (</w:t>
      </w:r>
      <w:r w:rsidR="00A3246B">
        <w:fldChar w:fldCharType="begin"/>
      </w:r>
      <w:r w:rsidR="00A3246B">
        <w:instrText xml:space="preserve"> REF _Ref208838366 \h </w:instrText>
      </w:r>
      <w:r w:rsidR="00A3246B">
        <w:fldChar w:fldCharType="separate"/>
      </w:r>
      <w:r w:rsidR="00FA72C5">
        <w:t xml:space="preserve">Figure </w:t>
      </w:r>
      <w:r w:rsidR="00FA72C5">
        <w:rPr>
          <w:noProof/>
        </w:rPr>
        <w:t>17</w:t>
      </w:r>
      <w:r w:rsidR="00FA72C5">
        <w:noBreakHyphen/>
      </w:r>
      <w:r w:rsidR="00FA72C5">
        <w:rPr>
          <w:noProof/>
        </w:rPr>
        <w:t>5</w:t>
      </w:r>
      <w:r w:rsidR="00A3246B">
        <w:fldChar w:fldCharType="end"/>
      </w:r>
      <w:r w:rsidR="00A3246B">
        <w:t xml:space="preserve">). </w:t>
      </w:r>
    </w:p>
    <w:p w14:paraId="41AF4FFA" w14:textId="3B860940" w:rsidR="001336CA" w:rsidRDefault="001336CA" w:rsidP="006C0AB6">
      <w:pPr>
        <w:pStyle w:val="BodyBullet1"/>
      </w:pPr>
      <w:r w:rsidRPr="004E7A83">
        <w:t xml:space="preserve">In </w:t>
      </w:r>
      <w:r w:rsidR="003A78A8">
        <w:t xml:space="preserve">the </w:t>
      </w:r>
      <w:r w:rsidRPr="004E7A83">
        <w:t xml:space="preserve">context </w:t>
      </w:r>
      <w:r w:rsidR="003A78A8">
        <w:t>of</w:t>
      </w:r>
      <w:r w:rsidR="003A78A8" w:rsidRPr="004E7A83">
        <w:t xml:space="preserve"> </w:t>
      </w:r>
      <w:r w:rsidRPr="004E7A83">
        <w:t>the project, most</w:t>
      </w:r>
      <w:r w:rsidR="00F41BEE">
        <w:t xml:space="preserve"> of the</w:t>
      </w:r>
      <w:r w:rsidRPr="004E7A83">
        <w:t xml:space="preserve"> incidents occurring in Gippsland or </w:t>
      </w:r>
      <w:r w:rsidR="007C1A98">
        <w:t xml:space="preserve">the </w:t>
      </w:r>
      <w:r w:rsidRPr="004E7A83">
        <w:t xml:space="preserve">Bass Strait are inshore or within inland waters, such as the Gippsland Lakes. </w:t>
      </w:r>
    </w:p>
    <w:p w14:paraId="1DE64B34" w14:textId="77777777" w:rsidR="00354E10" w:rsidRDefault="00354E10" w:rsidP="00354E10">
      <w:pPr>
        <w:pStyle w:val="BodyBullet1"/>
        <w:numPr>
          <w:ilvl w:val="0"/>
          <w:numId w:val="0"/>
        </w:numPr>
        <w:ind w:left="340" w:hanging="340"/>
        <w:sectPr w:rsidR="00354E10" w:rsidSect="00354E10">
          <w:pgSz w:w="11906" w:h="16838" w:code="9"/>
          <w:pgMar w:top="1134" w:right="1134" w:bottom="1134" w:left="1134" w:header="454" w:footer="454" w:gutter="0"/>
          <w:pgNumType w:chapStyle="1"/>
          <w:cols w:space="708"/>
          <w:docGrid w:linePitch="360"/>
        </w:sectPr>
      </w:pPr>
    </w:p>
    <w:p w14:paraId="5BC24594" w14:textId="0D7858E5" w:rsidR="00E863E3" w:rsidRPr="004E7A83" w:rsidRDefault="00A3246B" w:rsidP="00A3246B">
      <w:pPr>
        <w:pStyle w:val="Caption"/>
      </w:pPr>
      <w:bookmarkStart w:id="42" w:name="_Ref208838366"/>
      <w:bookmarkStart w:id="43" w:name="_Toc228888548"/>
      <w:r>
        <w:lastRenderedPageBreak/>
        <w:t xml:space="preserve">Figure </w:t>
      </w:r>
      <w:fldSimple w:instr=" STYLEREF 1 \s ">
        <w:r w:rsidR="00FA72C5">
          <w:rPr>
            <w:noProof/>
          </w:rPr>
          <w:t>17</w:t>
        </w:r>
      </w:fldSimple>
      <w:r w:rsidR="00133C03">
        <w:noBreakHyphen/>
      </w:r>
      <w:fldSimple w:instr=" SEQ Figure \* ARABIC \s 1 ">
        <w:r w:rsidR="00FA72C5">
          <w:rPr>
            <w:noProof/>
          </w:rPr>
          <w:t>5</w:t>
        </w:r>
      </w:fldSimple>
      <w:bookmarkEnd w:id="42"/>
      <w:r w:rsidR="005E61A3">
        <w:rPr>
          <w:noProof/>
        </w:rPr>
        <w:tab/>
      </w:r>
      <w:r w:rsidR="00E863E3" w:rsidRPr="004E7A83">
        <w:t>Vessel incidents in Bass Strait (</w:t>
      </w:r>
      <w:r w:rsidR="00472F90" w:rsidRPr="004E7A83">
        <w:t>Safe</w:t>
      </w:r>
      <w:r w:rsidR="00472F90" w:rsidRPr="004E7A83" w:rsidDel="005571E6">
        <w:t xml:space="preserve"> Transport </w:t>
      </w:r>
      <w:r w:rsidR="00472F90" w:rsidRPr="004E7A83">
        <w:t>Victoria</w:t>
      </w:r>
      <w:r w:rsidR="00E863E3" w:rsidRPr="004E7A83">
        <w:t>, 2022)</w:t>
      </w:r>
      <w:bookmarkEnd w:id="43"/>
    </w:p>
    <w:p w14:paraId="623A3F1D" w14:textId="5262358C" w:rsidR="001336CA" w:rsidRDefault="00B65537" w:rsidP="001336CA">
      <w:pPr>
        <w:pStyle w:val="BodyText"/>
      </w:pPr>
      <w:r>
        <w:rPr>
          <w:noProof/>
        </w:rPr>
        <w:drawing>
          <wp:inline distT="0" distB="0" distL="0" distR="0" wp14:anchorId="52C0C726" wp14:editId="15232A2F">
            <wp:extent cx="8013096" cy="4967654"/>
            <wp:effectExtent l="0" t="0" r="6985" b="4445"/>
            <wp:docPr id="2002194045" name="Picture 8" descr="A map of the ocean with a red boundary for the offshore project area and blue boundary for the offshore export cable area. Yellow squares indicate disablement of vessels, orange squares indicate capsized vessels and green squares indicate grounding of vessels. &#10;Two yellow and one orange square are within the cable expor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94045" name="Picture 8" descr="A map of the ocean with a red boundary for the offshore project area and blue boundary for the offshore export cable area. Yellow squares indicate disablement of vessels, orange squares indicate capsized vessels and green squares indicate grounding of vessels. &#10;Two yellow and one orange square are within the cable export area."/>
                    <pic:cNvPicPr/>
                  </pic:nvPicPr>
                  <pic:blipFill>
                    <a:blip r:embed="rId21">
                      <a:extLst>
                        <a:ext uri="{28A0092B-C50C-407E-A947-70E740481C1C}">
                          <a14:useLocalDpi xmlns:a14="http://schemas.microsoft.com/office/drawing/2010/main" val="0"/>
                        </a:ext>
                      </a:extLst>
                    </a:blip>
                    <a:stretch>
                      <a:fillRect/>
                    </a:stretch>
                  </pic:blipFill>
                  <pic:spPr>
                    <a:xfrm>
                      <a:off x="0" y="0"/>
                      <a:ext cx="8024912" cy="4974979"/>
                    </a:xfrm>
                    <a:prstGeom prst="rect">
                      <a:avLst/>
                    </a:prstGeom>
                  </pic:spPr>
                </pic:pic>
              </a:graphicData>
            </a:graphic>
          </wp:inline>
        </w:drawing>
      </w:r>
    </w:p>
    <w:p w14:paraId="33971420" w14:textId="77777777" w:rsidR="00354E10" w:rsidRDefault="00354E10" w:rsidP="001336CA">
      <w:pPr>
        <w:pStyle w:val="BodyText"/>
        <w:sectPr w:rsidR="00354E10" w:rsidSect="00354E10">
          <w:pgSz w:w="16838" w:h="11906" w:orient="landscape" w:code="9"/>
          <w:pgMar w:top="1134" w:right="1134" w:bottom="1134" w:left="1134" w:header="454" w:footer="454" w:gutter="0"/>
          <w:pgNumType w:chapStyle="1"/>
          <w:cols w:space="708"/>
          <w:docGrid w:linePitch="360"/>
        </w:sectPr>
      </w:pPr>
    </w:p>
    <w:p w14:paraId="1F9A4ED3" w14:textId="79FAAF02" w:rsidR="001336CA" w:rsidRPr="00D46C46" w:rsidRDefault="001336CA" w:rsidP="00D46C46">
      <w:pPr>
        <w:pStyle w:val="Heading6NoNumber"/>
        <w:rPr>
          <w:rStyle w:val="Bold"/>
          <w:rFonts w:asciiTheme="majorHAnsi" w:hAnsiTheme="majorHAnsi"/>
          <w:b w:val="0"/>
        </w:rPr>
      </w:pPr>
      <w:r w:rsidRPr="00D46C46">
        <w:rPr>
          <w:rStyle w:val="Bold"/>
          <w:rFonts w:asciiTheme="majorHAnsi" w:hAnsiTheme="majorHAnsi"/>
          <w:b w:val="0"/>
        </w:rPr>
        <w:lastRenderedPageBreak/>
        <w:t>Recreational vessels</w:t>
      </w:r>
    </w:p>
    <w:p w14:paraId="7E6AB0C2" w14:textId="087B6F3A" w:rsidR="001336CA" w:rsidRPr="004E7A83" w:rsidRDefault="001336CA" w:rsidP="006C0AB6">
      <w:pPr>
        <w:pStyle w:val="BodyText"/>
      </w:pPr>
      <w:r w:rsidRPr="004E7A83">
        <w:t xml:space="preserve">Consultation with </w:t>
      </w:r>
      <w:r w:rsidR="00C4110A">
        <w:t>Victorian</w:t>
      </w:r>
      <w:r w:rsidRPr="004E7A83">
        <w:t xml:space="preserve"> maritime authorities undertaken to obtain information on non-AIS recreational vessels (including small fishing vessels)</w:t>
      </w:r>
      <w:r>
        <w:t xml:space="preserve"> </w:t>
      </w:r>
      <w:r w:rsidR="00F81B58">
        <w:t>identified</w:t>
      </w:r>
      <w:r w:rsidRPr="004E7A83">
        <w:t xml:space="preserve"> that:</w:t>
      </w:r>
    </w:p>
    <w:p w14:paraId="5E0BF531" w14:textId="196D2E2C" w:rsidR="001336CA" w:rsidRPr="001336CA" w:rsidRDefault="001336CA" w:rsidP="006C0AB6">
      <w:pPr>
        <w:pStyle w:val="BodyBullet1"/>
      </w:pPr>
      <w:r w:rsidRPr="004E7A83">
        <w:t xml:space="preserve">Recreational marine traffic is very seasonal, with three peak periods (March to May, September to November and December to February) </w:t>
      </w:r>
      <w:r w:rsidR="00B527B7">
        <w:t>experiencing</w:t>
      </w:r>
      <w:r w:rsidR="00B527B7" w:rsidRPr="004E7A83">
        <w:t xml:space="preserve"> </w:t>
      </w:r>
      <w:r w:rsidRPr="004E7A83">
        <w:t>heavier concentrations</w:t>
      </w:r>
    </w:p>
    <w:p w14:paraId="0BCA363D" w14:textId="362A2F6E" w:rsidR="001336CA" w:rsidRPr="001336CA" w:rsidRDefault="001336CA" w:rsidP="006C0AB6">
      <w:pPr>
        <w:pStyle w:val="BodyBullet1"/>
      </w:pPr>
      <w:r w:rsidRPr="004E7A83">
        <w:t xml:space="preserve">During peak times, </w:t>
      </w:r>
      <w:r w:rsidR="00B527B7">
        <w:t xml:space="preserve">as many as </w:t>
      </w:r>
      <w:r w:rsidRPr="004E7A83">
        <w:t>250</w:t>
      </w:r>
      <w:r w:rsidR="00A31AFB">
        <w:t xml:space="preserve"> to </w:t>
      </w:r>
      <w:r w:rsidRPr="004E7A83">
        <w:t xml:space="preserve">300 recreational vessels </w:t>
      </w:r>
      <w:r w:rsidR="00233D5A">
        <w:t xml:space="preserve">can be on the water </w:t>
      </w:r>
      <w:r w:rsidRPr="004E7A83">
        <w:t xml:space="preserve">when weather conditions are good; </w:t>
      </w:r>
      <w:r w:rsidR="00385FCF">
        <w:t>most</w:t>
      </w:r>
      <w:r w:rsidR="00C8486D">
        <w:t xml:space="preserve"> vessels </w:t>
      </w:r>
      <w:r w:rsidRPr="004E7A83">
        <w:t>tend to concentrate at Corner Inlet but stay clear</w:t>
      </w:r>
      <w:r w:rsidR="00477178">
        <w:t xml:space="preserve"> of</w:t>
      </w:r>
      <w:r w:rsidRPr="004E7A83">
        <w:t xml:space="preserve"> and dispersed from the shipping channels</w:t>
      </w:r>
    </w:p>
    <w:p w14:paraId="678F890A" w14:textId="16371A2D" w:rsidR="001336CA" w:rsidRPr="001336CA" w:rsidRDefault="001336CA" w:rsidP="006C0AB6">
      <w:pPr>
        <w:pStyle w:val="BodyBullet1"/>
      </w:pPr>
      <w:r w:rsidRPr="004E7A83">
        <w:t>The concentration of recreational vessels</w:t>
      </w:r>
      <w:r w:rsidR="00A31AFB">
        <w:t>,</w:t>
      </w:r>
      <w:r w:rsidRPr="004E7A83">
        <w:t xml:space="preserve"> even during peak times</w:t>
      </w:r>
      <w:r w:rsidR="00A31AFB">
        <w:t>,</w:t>
      </w:r>
      <w:r w:rsidRPr="004E7A83">
        <w:t xml:space="preserve"> is not considered to be a navigation risk given that such vessels typically stay clear of the main channels used by commercial vessels.</w:t>
      </w:r>
    </w:p>
    <w:p w14:paraId="08893E65" w14:textId="277D9C49" w:rsidR="001336CA" w:rsidRDefault="00513E07" w:rsidP="006C0AB6">
      <w:pPr>
        <w:pStyle w:val="BodyText"/>
      </w:pPr>
      <w:r>
        <w:t>Feedback</w:t>
      </w:r>
      <w:r w:rsidR="001336CA" w:rsidDel="00513E07">
        <w:t xml:space="preserve"> </w:t>
      </w:r>
      <w:r>
        <w:t>provided</w:t>
      </w:r>
      <w:r w:rsidR="001336CA">
        <w:t xml:space="preserve"> by maritime authorities </w:t>
      </w:r>
      <w:r w:rsidR="00966B00">
        <w:t>is</w:t>
      </w:r>
      <w:r w:rsidR="001336CA">
        <w:t xml:space="preserve"> </w:t>
      </w:r>
      <w:r w:rsidR="001336CA" w:rsidRPr="004E7A83">
        <w:t>outlined in</w:t>
      </w:r>
      <w:r w:rsidR="001336CA">
        <w:t xml:space="preserve"> </w:t>
      </w:r>
      <w:r w:rsidR="001336CA" w:rsidRPr="003348AE">
        <w:rPr>
          <w:i/>
          <w:iCs/>
        </w:rPr>
        <w:t xml:space="preserve">Technical </w:t>
      </w:r>
      <w:r w:rsidR="003348AE">
        <w:rPr>
          <w:i/>
          <w:iCs/>
        </w:rPr>
        <w:t>R</w:t>
      </w:r>
      <w:r w:rsidR="001336CA" w:rsidRPr="003348AE">
        <w:rPr>
          <w:i/>
          <w:iCs/>
        </w:rPr>
        <w:t xml:space="preserve">eport </w:t>
      </w:r>
      <w:r w:rsidR="006F335D" w:rsidRPr="003348AE">
        <w:rPr>
          <w:i/>
          <w:iCs/>
        </w:rPr>
        <w:t>P –</w:t>
      </w:r>
      <w:r w:rsidR="001336CA" w:rsidRPr="003348AE">
        <w:rPr>
          <w:i/>
          <w:iCs/>
        </w:rPr>
        <w:t xml:space="preserve"> Shipping and </w:t>
      </w:r>
      <w:r w:rsidR="003348AE">
        <w:rPr>
          <w:i/>
          <w:iCs/>
        </w:rPr>
        <w:t>N</w:t>
      </w:r>
      <w:r w:rsidR="001336CA" w:rsidRPr="003348AE">
        <w:rPr>
          <w:i/>
          <w:iCs/>
        </w:rPr>
        <w:t>avigation.</w:t>
      </w:r>
    </w:p>
    <w:p w14:paraId="142B628A" w14:textId="77777777" w:rsidR="001336CA" w:rsidRDefault="001336CA" w:rsidP="001336CA">
      <w:pPr>
        <w:pStyle w:val="Heading3"/>
      </w:pPr>
      <w:bookmarkStart w:id="44" w:name="_Toc197434180"/>
      <w:bookmarkStart w:id="45" w:name="_Toc228888529"/>
      <w:r>
        <w:t>Shipping and navigation receptors</w:t>
      </w:r>
      <w:bookmarkEnd w:id="44"/>
      <w:bookmarkEnd w:id="45"/>
    </w:p>
    <w:p w14:paraId="44744856" w14:textId="78FF706E" w:rsidR="008710B4" w:rsidRDefault="00DB500B" w:rsidP="008710B4">
      <w:pPr>
        <w:pStyle w:val="BodyText"/>
      </w:pPr>
      <w:r>
        <w:t xml:space="preserve">Based on the </w:t>
      </w:r>
      <w:r w:rsidR="00023259">
        <w:t xml:space="preserve">existing </w:t>
      </w:r>
      <w:r w:rsidR="00274864">
        <w:t xml:space="preserve">shipping and navigation </w:t>
      </w:r>
      <w:r w:rsidR="00023259">
        <w:t xml:space="preserve">environment </w:t>
      </w:r>
      <w:r w:rsidR="003276E8">
        <w:t xml:space="preserve">and </w:t>
      </w:r>
      <w:r w:rsidR="003276E8" w:rsidRPr="004E7A83">
        <w:t xml:space="preserve">the broad vessel types found in the </w:t>
      </w:r>
      <w:r w:rsidR="003276E8">
        <w:t>st</w:t>
      </w:r>
      <w:r w:rsidR="003276E8" w:rsidRPr="004E7A83">
        <w:t xml:space="preserve">udy </w:t>
      </w:r>
      <w:r w:rsidR="003276E8">
        <w:t>a</w:t>
      </w:r>
      <w:r w:rsidR="003276E8" w:rsidRPr="004E7A83">
        <w:t>rea</w:t>
      </w:r>
      <w:r w:rsidR="00023259">
        <w:t xml:space="preserve">, </w:t>
      </w:r>
      <w:r w:rsidR="003276E8">
        <w:t xml:space="preserve">the </w:t>
      </w:r>
      <w:r w:rsidR="003276E8" w:rsidRPr="004E7A83">
        <w:t>receptor groups</w:t>
      </w:r>
      <w:r w:rsidR="003276E8">
        <w:t xml:space="preserve"> that form the impact and risk assessment are summarise</w:t>
      </w:r>
      <w:r w:rsidR="005253D7">
        <w:t xml:space="preserve">d </w:t>
      </w:r>
      <w:r w:rsidR="003276E8">
        <w:t xml:space="preserve">in </w:t>
      </w:r>
      <w:r w:rsidR="007B34AA">
        <w:fldChar w:fldCharType="begin"/>
      </w:r>
      <w:r w:rsidR="007B34AA">
        <w:instrText xml:space="preserve"> REF _Ref208841892 \h </w:instrText>
      </w:r>
      <w:r w:rsidR="007B34AA">
        <w:fldChar w:fldCharType="separate"/>
      </w:r>
      <w:r w:rsidR="00FA72C5">
        <w:t xml:space="preserve">Table </w:t>
      </w:r>
      <w:r w:rsidR="00FA72C5">
        <w:rPr>
          <w:noProof/>
        </w:rPr>
        <w:t>17</w:t>
      </w:r>
      <w:r w:rsidR="00FA72C5">
        <w:noBreakHyphen/>
      </w:r>
      <w:r w:rsidR="00FA72C5">
        <w:rPr>
          <w:noProof/>
        </w:rPr>
        <w:t>3</w:t>
      </w:r>
      <w:r w:rsidR="007B34AA">
        <w:fldChar w:fldCharType="end"/>
      </w:r>
      <w:r w:rsidR="003276E8">
        <w:t xml:space="preserve">. </w:t>
      </w:r>
      <w:r w:rsidR="003276E8" w:rsidRPr="004E7A83">
        <w:t xml:space="preserve"> </w:t>
      </w:r>
    </w:p>
    <w:p w14:paraId="2B02A243" w14:textId="07C0DA96" w:rsidR="009107BA" w:rsidRDefault="009107BA" w:rsidP="009107BA">
      <w:pPr>
        <w:pStyle w:val="Caption"/>
      </w:pPr>
      <w:bookmarkStart w:id="46" w:name="_Ref208841892"/>
      <w:bookmarkStart w:id="47" w:name="_Toc228888552"/>
      <w:r>
        <w:t xml:space="preserve">Table </w:t>
      </w:r>
      <w:fldSimple w:instr=" STYLEREF 1 \s ">
        <w:r w:rsidR="00FA72C5">
          <w:rPr>
            <w:noProof/>
          </w:rPr>
          <w:t>17</w:t>
        </w:r>
      </w:fldSimple>
      <w:r w:rsidR="001F074F">
        <w:noBreakHyphen/>
      </w:r>
      <w:fldSimple w:instr=" SEQ Table \* ARABIC \s 1 ">
        <w:r w:rsidR="00FA72C5">
          <w:rPr>
            <w:noProof/>
          </w:rPr>
          <w:t>3</w:t>
        </w:r>
      </w:fldSimple>
      <w:bookmarkEnd w:id="46"/>
      <w:r w:rsidR="005E61A3">
        <w:tab/>
      </w:r>
      <w:r>
        <w:t>Receptor groups for the shipping and navigation impact</w:t>
      </w:r>
      <w:r w:rsidR="007B34AA">
        <w:t xml:space="preserve"> and risk assessment</w:t>
      </w:r>
      <w:bookmarkEnd w:id="47"/>
    </w:p>
    <w:tbl>
      <w:tblPr>
        <w:tblStyle w:val="MainTableStyle"/>
        <w:tblW w:w="0" w:type="auto"/>
        <w:tblLook w:val="04A0" w:firstRow="1" w:lastRow="0" w:firstColumn="1" w:lastColumn="0" w:noHBand="0" w:noVBand="1"/>
      </w:tblPr>
      <w:tblGrid>
        <w:gridCol w:w="2268"/>
        <w:gridCol w:w="7360"/>
      </w:tblGrid>
      <w:tr w:rsidR="003D5714" w14:paraId="0C620E9F" w14:textId="77777777" w:rsidTr="007208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il"/>
              <w:bottom w:val="nil"/>
              <w:right w:val="single" w:sz="4" w:space="0" w:color="D9D9D9" w:themeColor="background1" w:themeShade="D9"/>
            </w:tcBorders>
          </w:tcPr>
          <w:p w14:paraId="6D2D7B48" w14:textId="2EB7D96A" w:rsidR="003D5714" w:rsidRDefault="003D5714" w:rsidP="00485FD4">
            <w:pPr>
              <w:pStyle w:val="TableText"/>
            </w:pPr>
            <w:r>
              <w:t>Receptor group</w:t>
            </w:r>
          </w:p>
        </w:tc>
        <w:tc>
          <w:tcPr>
            <w:tcW w:w="7360" w:type="dxa"/>
            <w:tcBorders>
              <w:top w:val="nil"/>
              <w:left w:val="single" w:sz="4" w:space="0" w:color="D9D9D9" w:themeColor="background1" w:themeShade="D9"/>
              <w:bottom w:val="nil"/>
            </w:tcBorders>
          </w:tcPr>
          <w:p w14:paraId="04DF7A43" w14:textId="33C56AD1" w:rsidR="003D5714" w:rsidRDefault="003D5714" w:rsidP="00485FD4">
            <w:pPr>
              <w:pStyle w:val="TableText"/>
              <w:cnfStyle w:val="100000000000" w:firstRow="1" w:lastRow="0" w:firstColumn="0" w:lastColumn="0" w:oddVBand="0" w:evenVBand="0" w:oddHBand="0" w:evenHBand="0" w:firstRowFirstColumn="0" w:firstRowLastColumn="0" w:lastRowFirstColumn="0" w:lastRowLastColumn="0"/>
            </w:pPr>
            <w:r>
              <w:t>De</w:t>
            </w:r>
            <w:r w:rsidR="009107BA">
              <w:t>scription</w:t>
            </w:r>
          </w:p>
        </w:tc>
      </w:tr>
      <w:tr w:rsidR="003D5714" w14:paraId="50F0CF70" w14:textId="77777777" w:rsidTr="00AA29E1">
        <w:tc>
          <w:tcPr>
            <w:cnfStyle w:val="001000000000" w:firstRow="0" w:lastRow="0" w:firstColumn="1" w:lastColumn="0" w:oddVBand="0" w:evenVBand="0" w:oddHBand="0" w:evenHBand="0" w:firstRowFirstColumn="0" w:firstRowLastColumn="0" w:lastRowFirstColumn="0" w:lastRowLastColumn="0"/>
            <w:tcW w:w="2268" w:type="dxa"/>
            <w:tcBorders>
              <w:top w:val="nil"/>
            </w:tcBorders>
          </w:tcPr>
          <w:p w14:paraId="28D798AB" w14:textId="198F9BE8" w:rsidR="003D5714" w:rsidRDefault="00A0056A" w:rsidP="00485FD4">
            <w:pPr>
              <w:pStyle w:val="TableText"/>
            </w:pPr>
            <w:r w:rsidRPr="004E7A83">
              <w:t>Commercial vessels (ships</w:t>
            </w:r>
            <w:r>
              <w:t>)</w:t>
            </w:r>
          </w:p>
        </w:tc>
        <w:tc>
          <w:tcPr>
            <w:tcW w:w="7360" w:type="dxa"/>
            <w:tcBorders>
              <w:top w:val="nil"/>
            </w:tcBorders>
          </w:tcPr>
          <w:p w14:paraId="7208A6B8" w14:textId="2F6DCA4F" w:rsidR="003D5714" w:rsidRDefault="004D64D6" w:rsidP="00485FD4">
            <w:pPr>
              <w:pStyle w:val="TableText"/>
              <w:cnfStyle w:val="000000000000" w:firstRow="0" w:lastRow="0" w:firstColumn="0" w:lastColumn="0" w:oddVBand="0" w:evenVBand="0" w:oddHBand="0" w:evenHBand="0" w:firstRowFirstColumn="0" w:firstRowLastColumn="0" w:lastRowFirstColumn="0" w:lastRowLastColumn="0"/>
            </w:pPr>
            <w:r>
              <w:t xml:space="preserve">Vessels </w:t>
            </w:r>
            <w:r w:rsidRPr="004E7A83">
              <w:t>restricted to shipping channels</w:t>
            </w:r>
            <w:r w:rsidR="00360C2F">
              <w:t xml:space="preserve"> that are</w:t>
            </w:r>
            <w:r w:rsidRPr="004E7A83">
              <w:t xml:space="preserve"> generally greater than 100 metres</w:t>
            </w:r>
            <w:r>
              <w:t xml:space="preserve"> long</w:t>
            </w:r>
            <w:r w:rsidRPr="004E7A83">
              <w:t xml:space="preserve"> do not enter </w:t>
            </w:r>
            <w:r>
              <w:t xml:space="preserve">the offshore </w:t>
            </w:r>
            <w:r w:rsidR="00DE33D2">
              <w:t>project area</w:t>
            </w:r>
            <w:r w:rsidR="0005034E">
              <w:t xml:space="preserve"> and</w:t>
            </w:r>
            <w:r w:rsidRPr="004E7A83">
              <w:t xml:space="preserve"> </w:t>
            </w:r>
            <w:r>
              <w:t xml:space="preserve">have </w:t>
            </w:r>
            <w:r w:rsidRPr="004E7A83">
              <w:t>advanced navigational equipment (</w:t>
            </w:r>
            <w:r>
              <w:t xml:space="preserve">such as </w:t>
            </w:r>
            <w:r w:rsidRPr="004E7A83">
              <w:t>AIS)</w:t>
            </w:r>
            <w:r w:rsidR="001253D9">
              <w:t xml:space="preserve"> and</w:t>
            </w:r>
            <w:r w:rsidRPr="004E7A83">
              <w:t xml:space="preserve"> low manoeuvrability.</w:t>
            </w:r>
          </w:p>
        </w:tc>
      </w:tr>
      <w:tr w:rsidR="003D5714" w14:paraId="20896130" w14:textId="77777777" w:rsidTr="00AA29E1">
        <w:tc>
          <w:tcPr>
            <w:cnfStyle w:val="001000000000" w:firstRow="0" w:lastRow="0" w:firstColumn="1" w:lastColumn="0" w:oddVBand="0" w:evenVBand="0" w:oddHBand="0" w:evenHBand="0" w:firstRowFirstColumn="0" w:firstRowLastColumn="0" w:lastRowFirstColumn="0" w:lastRowLastColumn="0"/>
            <w:tcW w:w="2268" w:type="dxa"/>
          </w:tcPr>
          <w:p w14:paraId="4152D96C" w14:textId="7769BF1D" w:rsidR="003D5714" w:rsidRDefault="0027035A" w:rsidP="00485FD4">
            <w:pPr>
              <w:pStyle w:val="TableText"/>
            </w:pPr>
            <w:r w:rsidRPr="004E7A83">
              <w:t>Commercial vessels (other)</w:t>
            </w:r>
          </w:p>
        </w:tc>
        <w:tc>
          <w:tcPr>
            <w:tcW w:w="7360" w:type="dxa"/>
          </w:tcPr>
          <w:p w14:paraId="226BE6FE" w14:textId="0913DB29" w:rsidR="003D5714" w:rsidRDefault="004D78EF" w:rsidP="004D78EF">
            <w:pPr>
              <w:pStyle w:val="TableText"/>
              <w:cnfStyle w:val="000000000000" w:firstRow="0" w:lastRow="0" w:firstColumn="0" w:lastColumn="0" w:oddVBand="0" w:evenVBand="0" w:oddHBand="0" w:evenHBand="0" w:firstRowFirstColumn="0" w:firstRowLastColumn="0" w:lastRowFirstColumn="0" w:lastRowLastColumn="0"/>
            </w:pPr>
            <w:r>
              <w:t>V</w:t>
            </w:r>
            <w:r w:rsidRPr="004D78EF">
              <w:t>essels greater than 45 metres</w:t>
            </w:r>
            <w:r w:rsidR="00DF231E" w:rsidDel="00F15497">
              <w:t xml:space="preserve"> </w:t>
            </w:r>
            <w:r w:rsidR="00DF231E">
              <w:t>that</w:t>
            </w:r>
            <w:r w:rsidRPr="004D78EF">
              <w:t xml:space="preserve"> enter </w:t>
            </w:r>
            <w:r>
              <w:t>t</w:t>
            </w:r>
            <w:r w:rsidRPr="004D78EF">
              <w:t xml:space="preserve">he offshore wind farm area when transiting to oil and gas fields to the north of the </w:t>
            </w:r>
            <w:r>
              <w:t>offshore project area</w:t>
            </w:r>
            <w:r w:rsidR="00DF231E">
              <w:t xml:space="preserve"> (</w:t>
            </w:r>
            <w:r w:rsidR="00DF231E">
              <w:fldChar w:fldCharType="begin"/>
            </w:r>
            <w:r w:rsidR="00DF231E">
              <w:instrText xml:space="preserve"> REF _Ref208829887 \h </w:instrText>
            </w:r>
            <w:r w:rsidR="00DF231E">
              <w:fldChar w:fldCharType="separate"/>
            </w:r>
            <w:r w:rsidR="00FA72C5">
              <w:t xml:space="preserve">Figure </w:t>
            </w:r>
            <w:r w:rsidR="00FA72C5">
              <w:rPr>
                <w:noProof/>
              </w:rPr>
              <w:t>17</w:t>
            </w:r>
            <w:r w:rsidR="00FA72C5">
              <w:noBreakHyphen/>
            </w:r>
            <w:r w:rsidR="00FA72C5">
              <w:rPr>
                <w:noProof/>
              </w:rPr>
              <w:t>4</w:t>
            </w:r>
            <w:r w:rsidR="00DF231E">
              <w:fldChar w:fldCharType="end"/>
            </w:r>
            <w:r w:rsidR="00DF231E">
              <w:t>)</w:t>
            </w:r>
            <w:r w:rsidRPr="004D78EF">
              <w:t xml:space="preserve">, </w:t>
            </w:r>
            <w:r>
              <w:t xml:space="preserve">have </w:t>
            </w:r>
            <w:r w:rsidRPr="004D78EF">
              <w:t>advanced navigational equipment</w:t>
            </w:r>
            <w:r>
              <w:t xml:space="preserve"> and </w:t>
            </w:r>
            <w:r w:rsidRPr="004D78EF">
              <w:t>sound manoeuvrability.</w:t>
            </w:r>
            <w:r w:rsidR="00810A48">
              <w:t xml:space="preserve"> These vessels may also transit through the offshore export cable area on rout</w:t>
            </w:r>
            <w:r w:rsidR="003B22C9">
              <w:t>e</w:t>
            </w:r>
            <w:r w:rsidR="00810A48">
              <w:t xml:space="preserve"> to </w:t>
            </w:r>
            <w:r w:rsidR="00DE33D2">
              <w:t xml:space="preserve">the oil and gas fields. </w:t>
            </w:r>
          </w:p>
        </w:tc>
      </w:tr>
      <w:tr w:rsidR="003D5714" w14:paraId="49625E1F" w14:textId="77777777" w:rsidTr="00AA29E1">
        <w:tc>
          <w:tcPr>
            <w:cnfStyle w:val="001000000000" w:firstRow="0" w:lastRow="0" w:firstColumn="1" w:lastColumn="0" w:oddVBand="0" w:evenVBand="0" w:oddHBand="0" w:evenHBand="0" w:firstRowFirstColumn="0" w:firstRowLastColumn="0" w:lastRowFirstColumn="0" w:lastRowLastColumn="0"/>
            <w:tcW w:w="2268" w:type="dxa"/>
          </w:tcPr>
          <w:p w14:paraId="516229C8" w14:textId="2BE7BF4F" w:rsidR="003D5714" w:rsidRDefault="00E11D71" w:rsidP="00485FD4">
            <w:pPr>
              <w:pStyle w:val="TableText"/>
            </w:pPr>
            <w:r w:rsidRPr="004E7A83">
              <w:t>Commercial fishers</w:t>
            </w:r>
          </w:p>
        </w:tc>
        <w:tc>
          <w:tcPr>
            <w:tcW w:w="7360" w:type="dxa"/>
          </w:tcPr>
          <w:p w14:paraId="3DE9B21A" w14:textId="0CBC85F0" w:rsidR="003D5714" w:rsidRDefault="008540C2" w:rsidP="00485FD4">
            <w:pPr>
              <w:pStyle w:val="TableText"/>
              <w:cnfStyle w:val="000000000000" w:firstRow="0" w:lastRow="0" w:firstColumn="0" w:lastColumn="0" w:oddVBand="0" w:evenVBand="0" w:oddHBand="0" w:evenHBand="0" w:firstRowFirstColumn="0" w:firstRowLastColumn="0" w:lastRowFirstColumn="0" w:lastRowLastColumn="0"/>
            </w:pPr>
            <w:r>
              <w:t>A s</w:t>
            </w:r>
            <w:r w:rsidRPr="004E7A83">
              <w:t>mall number of operators</w:t>
            </w:r>
            <w:r w:rsidR="000F0E2F">
              <w:t xml:space="preserve"> with vessel sizes generally less than 25 metres that </w:t>
            </w:r>
            <w:r w:rsidRPr="004E7A83">
              <w:t xml:space="preserve">enter the </w:t>
            </w:r>
            <w:r>
              <w:t>offshore wind farm area</w:t>
            </w:r>
            <w:r w:rsidRPr="004E7A83">
              <w:t xml:space="preserve">, </w:t>
            </w:r>
            <w:r w:rsidRPr="008540C2">
              <w:t>may not always have AIS in use</w:t>
            </w:r>
            <w:r w:rsidR="000F0E2F">
              <w:t xml:space="preserve"> and have </w:t>
            </w:r>
            <w:r w:rsidRPr="008540C2">
              <w:t>high manoeuvrability.</w:t>
            </w:r>
            <w:r w:rsidR="00061F48">
              <w:t xml:space="preserve"> The </w:t>
            </w:r>
            <w:r w:rsidR="00061F48" w:rsidRPr="00285EBC">
              <w:t xml:space="preserve">number of vessels fishing in the </w:t>
            </w:r>
            <w:r w:rsidR="00061F48" w:rsidRPr="00061F48">
              <w:t>offshore wind farm area has fluctuated since 1990, ranging from two to 13</w:t>
            </w:r>
            <w:r w:rsidR="00061F48">
              <w:t>.</w:t>
            </w:r>
          </w:p>
        </w:tc>
      </w:tr>
      <w:tr w:rsidR="003D5714" w14:paraId="6F1AA3D0" w14:textId="77777777" w:rsidTr="00AA29E1">
        <w:tc>
          <w:tcPr>
            <w:cnfStyle w:val="001000000000" w:firstRow="0" w:lastRow="0" w:firstColumn="1" w:lastColumn="0" w:oddVBand="0" w:evenVBand="0" w:oddHBand="0" w:evenHBand="0" w:firstRowFirstColumn="0" w:firstRowLastColumn="0" w:lastRowFirstColumn="0" w:lastRowLastColumn="0"/>
            <w:tcW w:w="2268" w:type="dxa"/>
          </w:tcPr>
          <w:p w14:paraId="5DC19A76" w14:textId="1C74F82A" w:rsidR="003D5714" w:rsidRDefault="002D2C47" w:rsidP="00485FD4">
            <w:pPr>
              <w:pStyle w:val="TableText"/>
            </w:pPr>
            <w:r w:rsidRPr="004E7A83">
              <w:t>Recreational fishers and boaters</w:t>
            </w:r>
          </w:p>
        </w:tc>
        <w:tc>
          <w:tcPr>
            <w:tcW w:w="7360" w:type="dxa"/>
          </w:tcPr>
          <w:p w14:paraId="674F7A7B" w14:textId="7354DD18" w:rsidR="003D5714" w:rsidRDefault="0059162F" w:rsidP="00F85F6D">
            <w:pPr>
              <w:pStyle w:val="TableText"/>
              <w:cnfStyle w:val="000000000000" w:firstRow="0" w:lastRow="0" w:firstColumn="0" w:lastColumn="0" w:oddVBand="0" w:evenVBand="0" w:oddHBand="0" w:evenHBand="0" w:firstRowFirstColumn="0" w:firstRowLastColumn="0" w:lastRowFirstColumn="0" w:lastRowLastColumn="0"/>
            </w:pPr>
            <w:r>
              <w:t xml:space="preserve">Vessels are </w:t>
            </w:r>
            <w:r w:rsidR="006F1124">
              <w:t xml:space="preserve">small, generally less than 15 metres and a </w:t>
            </w:r>
            <w:r>
              <w:t>small number</w:t>
            </w:r>
            <w:r w:rsidR="00291749">
              <w:t xml:space="preserve"> of users</w:t>
            </w:r>
            <w:r>
              <w:t xml:space="preserve"> </w:t>
            </w:r>
            <w:r w:rsidR="00257D31" w:rsidRPr="00257D31">
              <w:t xml:space="preserve">do enter </w:t>
            </w:r>
            <w:r>
              <w:t>the offshore wind farm area</w:t>
            </w:r>
            <w:r w:rsidR="00257D31" w:rsidRPr="00257D31">
              <w:t xml:space="preserve"> on occasion during good weather conditions</w:t>
            </w:r>
            <w:r w:rsidR="006F1124">
              <w:t>. These vessels</w:t>
            </w:r>
            <w:r w:rsidR="00F85F6D">
              <w:t xml:space="preserve"> tend not to have</w:t>
            </w:r>
            <w:r w:rsidR="00257D31" w:rsidRPr="00257D31">
              <w:t xml:space="preserve"> AIS</w:t>
            </w:r>
            <w:r w:rsidR="000B6D29">
              <w:t xml:space="preserve"> </w:t>
            </w:r>
            <w:r w:rsidR="00257D31" w:rsidRPr="00257D31">
              <w:t>or location capability</w:t>
            </w:r>
            <w:r w:rsidR="00F85F6D">
              <w:t xml:space="preserve"> and have high </w:t>
            </w:r>
            <w:r w:rsidR="00F85F6D" w:rsidRPr="008540C2">
              <w:t>manoeuvrability.</w:t>
            </w:r>
          </w:p>
        </w:tc>
      </w:tr>
      <w:tr w:rsidR="003D5714" w14:paraId="07D9892E" w14:textId="77777777" w:rsidTr="00AA29E1">
        <w:tc>
          <w:tcPr>
            <w:cnfStyle w:val="001000000000" w:firstRow="0" w:lastRow="0" w:firstColumn="1" w:lastColumn="0" w:oddVBand="0" w:evenVBand="0" w:oddHBand="0" w:evenHBand="0" w:firstRowFirstColumn="0" w:firstRowLastColumn="0" w:lastRowFirstColumn="0" w:lastRowLastColumn="0"/>
            <w:tcW w:w="2268" w:type="dxa"/>
          </w:tcPr>
          <w:p w14:paraId="6C0B4850" w14:textId="10D71B4E" w:rsidR="003D5714" w:rsidRDefault="009D39EA" w:rsidP="00485FD4">
            <w:pPr>
              <w:pStyle w:val="TableText"/>
            </w:pPr>
            <w:r w:rsidRPr="004E7A83">
              <w:t>Emergency response vessels</w:t>
            </w:r>
          </w:p>
        </w:tc>
        <w:tc>
          <w:tcPr>
            <w:tcW w:w="7360" w:type="dxa"/>
          </w:tcPr>
          <w:p w14:paraId="07E218AE" w14:textId="3CAD62C9" w:rsidR="003D5714" w:rsidRDefault="00CE2303" w:rsidP="00485FD4">
            <w:pPr>
              <w:pStyle w:val="TableText"/>
              <w:cnfStyle w:val="000000000000" w:firstRow="0" w:lastRow="0" w:firstColumn="0" w:lastColumn="0" w:oddVBand="0" w:evenVBand="0" w:oddHBand="0" w:evenHBand="0" w:firstRowFirstColumn="0" w:firstRowLastColumn="0" w:lastRowFirstColumn="0" w:lastRowLastColumn="0"/>
            </w:pPr>
            <w:r>
              <w:t xml:space="preserve">These vessels are a </w:t>
            </w:r>
            <w:r w:rsidRPr="004E7A83">
              <w:t>typical length of 24</w:t>
            </w:r>
            <w:r w:rsidR="00061F48">
              <w:t xml:space="preserve"> </w:t>
            </w:r>
            <w:r w:rsidRPr="004E7A83">
              <w:t>m</w:t>
            </w:r>
            <w:r w:rsidR="00061F48">
              <w:t>etres</w:t>
            </w:r>
            <w:r>
              <w:t xml:space="preserve"> with </w:t>
            </w:r>
            <w:r w:rsidRPr="004E7A83">
              <w:t>high manoeuvrability</w:t>
            </w:r>
            <w:r w:rsidR="00305BC6">
              <w:t>. They</w:t>
            </w:r>
            <w:r w:rsidRPr="004E7A83">
              <w:t xml:space="preserve"> </w:t>
            </w:r>
            <w:r>
              <w:t xml:space="preserve">are </w:t>
            </w:r>
            <w:r w:rsidRPr="004E7A83">
              <w:t xml:space="preserve">required to enter </w:t>
            </w:r>
            <w:r>
              <w:t>the offshore wind farm area</w:t>
            </w:r>
            <w:r w:rsidRPr="004E7A83">
              <w:t xml:space="preserve"> in the event of an emergency</w:t>
            </w:r>
            <w:r>
              <w:t xml:space="preserve"> and have </w:t>
            </w:r>
            <w:r w:rsidRPr="004E7A83">
              <w:t>advanced navigational equipment (</w:t>
            </w:r>
            <w:r>
              <w:t>such as AIS</w:t>
            </w:r>
            <w:r w:rsidRPr="004E7A83">
              <w:t>).</w:t>
            </w:r>
          </w:p>
        </w:tc>
      </w:tr>
    </w:tbl>
    <w:p w14:paraId="0D2838D2" w14:textId="49BF9444" w:rsidR="001336CA" w:rsidRPr="001336CA" w:rsidRDefault="001336CA" w:rsidP="001336CA">
      <w:pPr>
        <w:pStyle w:val="Heading2"/>
      </w:pPr>
      <w:bookmarkStart w:id="48" w:name="_Ref196383016"/>
      <w:bookmarkStart w:id="49" w:name="_Toc197434181"/>
      <w:bookmarkStart w:id="50" w:name="_Ref200119249"/>
      <w:bookmarkStart w:id="51" w:name="_Ref200119256"/>
      <w:bookmarkStart w:id="52" w:name="_Toc228888530"/>
      <w:r w:rsidRPr="00534C86">
        <w:lastRenderedPageBreak/>
        <w:t xml:space="preserve">Construction </w:t>
      </w:r>
      <w:r w:rsidRPr="001336CA">
        <w:t>impacts</w:t>
      </w:r>
      <w:bookmarkEnd w:id="48"/>
      <w:bookmarkEnd w:id="49"/>
      <w:bookmarkEnd w:id="50"/>
      <w:bookmarkEnd w:id="51"/>
      <w:bookmarkEnd w:id="52"/>
    </w:p>
    <w:p w14:paraId="2B335247" w14:textId="77777777" w:rsidR="00502DA2" w:rsidRDefault="00B13541" w:rsidP="00BB7A5A">
      <w:pPr>
        <w:pStyle w:val="BodyText"/>
      </w:pPr>
      <w:r w:rsidRPr="00B13541">
        <w:t xml:space="preserve">This section discusses the impacts and risks associated with the construction of the project that relate to </w:t>
      </w:r>
      <w:r>
        <w:t xml:space="preserve">shipping and navigation </w:t>
      </w:r>
      <w:r w:rsidRPr="00B13541">
        <w:t xml:space="preserve">and the respective receptor groups. </w:t>
      </w:r>
      <w:r w:rsidR="00CD5636" w:rsidRPr="00E31ADA">
        <w:t xml:space="preserve">Impacts refer to the consequences of planned project actions, which are given a rating determined by combining the magnitude of the impact and the sensitivity of the </w:t>
      </w:r>
      <w:r w:rsidR="00CD5636" w:rsidRPr="00E31ADA" w:rsidDel="00DC03B9">
        <w:t>receptor</w:t>
      </w:r>
      <w:r w:rsidRPr="00B13541">
        <w:t xml:space="preserve">. </w:t>
      </w:r>
    </w:p>
    <w:p w14:paraId="5B1893CC" w14:textId="68C0C593" w:rsidR="001336CA" w:rsidRPr="00534C86" w:rsidRDefault="00B13541" w:rsidP="00BB7A5A">
      <w:pPr>
        <w:pStyle w:val="BodyText"/>
      </w:pPr>
      <w:r w:rsidRPr="00B13541">
        <w:t xml:space="preserve">Potential risks arise when a project activity could result in an unexpected (accidental) event and are determined by combining the likelihood of an event occurring and the consequences that would result if the event were to occur. Refer to </w:t>
      </w:r>
      <w:r w:rsidRPr="003348AE">
        <w:rPr>
          <w:i/>
          <w:iCs/>
        </w:rPr>
        <w:t>Chapter 6</w:t>
      </w:r>
      <w:r w:rsidR="00E5449C" w:rsidRPr="003348AE">
        <w:rPr>
          <w:i/>
          <w:iCs/>
        </w:rPr>
        <w:t xml:space="preserve"> </w:t>
      </w:r>
      <w:r w:rsidR="00C36D59" w:rsidRPr="003348AE">
        <w:rPr>
          <w:i/>
          <w:iCs/>
        </w:rPr>
        <w:t xml:space="preserve">– </w:t>
      </w:r>
      <w:r w:rsidRPr="003348AE">
        <w:rPr>
          <w:i/>
          <w:iCs/>
        </w:rPr>
        <w:t>Assessment Framework</w:t>
      </w:r>
      <w:r w:rsidRPr="00B13541">
        <w:t xml:space="preserve"> for more detail on how </w:t>
      </w:r>
      <w:r w:rsidR="00543AF6">
        <w:t xml:space="preserve">impact </w:t>
      </w:r>
      <w:r w:rsidRPr="00B13541">
        <w:t>and risk ratings are derived</w:t>
      </w:r>
      <w:r w:rsidR="001336CA" w:rsidRPr="00534C86">
        <w:t>.</w:t>
      </w:r>
    </w:p>
    <w:p w14:paraId="58EAEC33" w14:textId="77777777" w:rsidR="001336CA" w:rsidRPr="001336CA" w:rsidRDefault="001336CA" w:rsidP="001336CA">
      <w:pPr>
        <w:pStyle w:val="Heading3"/>
      </w:pPr>
      <w:bookmarkStart w:id="53" w:name="_Toc197434182"/>
      <w:bookmarkStart w:id="54" w:name="_Toc228888531"/>
      <w:r>
        <w:t>Key impacts</w:t>
      </w:r>
      <w:bookmarkEnd w:id="53"/>
      <w:bookmarkEnd w:id="54"/>
    </w:p>
    <w:p w14:paraId="50EFF9D2" w14:textId="3870E1AC" w:rsidR="001336CA" w:rsidRPr="001336CA" w:rsidRDefault="001336CA" w:rsidP="00121863">
      <w:pPr>
        <w:pStyle w:val="BodyText"/>
      </w:pPr>
      <w:r>
        <w:t xml:space="preserve">The construction impact assessment identified no significant impacts to shipping and navigation with a residual </w:t>
      </w:r>
      <w:r w:rsidR="00121863">
        <w:t>consequence</w:t>
      </w:r>
      <w:r w:rsidR="00121863" w:rsidRPr="00121863">
        <w:rPr>
          <w:rStyle w:val="CommentReference"/>
          <w:sz w:val="22"/>
          <w:szCs w:val="22"/>
        </w:rPr>
        <w:t xml:space="preserve"> r</w:t>
      </w:r>
      <w:r w:rsidR="00121863" w:rsidRPr="00121863">
        <w:t>ating</w:t>
      </w:r>
      <w:r>
        <w:t xml:space="preserve"> of moderate or high</w:t>
      </w:r>
      <w:r w:rsidR="00A17B99">
        <w:t>er</w:t>
      </w:r>
      <w:r w:rsidR="00A17B99" w:rsidRPr="00102C27">
        <w:t xml:space="preserve"> once mitigation measures </w:t>
      </w:r>
      <w:r w:rsidR="00EC4E08">
        <w:t>are</w:t>
      </w:r>
      <w:r w:rsidR="00A17B99" w:rsidRPr="00102C27">
        <w:t xml:space="preserve"> implemented.</w:t>
      </w:r>
    </w:p>
    <w:p w14:paraId="214FC6AE" w14:textId="5055C7FD" w:rsidR="001336CA" w:rsidRPr="001336CA" w:rsidRDefault="001336CA" w:rsidP="001336CA">
      <w:pPr>
        <w:pStyle w:val="Heading3"/>
      </w:pPr>
      <w:bookmarkStart w:id="55" w:name="_Ref209018376"/>
      <w:bookmarkStart w:id="56" w:name="_Ref209100413"/>
      <w:bookmarkStart w:id="57" w:name="_Toc228888532"/>
      <w:r>
        <w:t>Other</w:t>
      </w:r>
      <w:r w:rsidRPr="001336CA">
        <w:t xml:space="preserve"> impacts</w:t>
      </w:r>
      <w:bookmarkEnd w:id="55"/>
      <w:bookmarkEnd w:id="56"/>
      <w:bookmarkEnd w:id="57"/>
    </w:p>
    <w:p w14:paraId="0C85CF71" w14:textId="5AC286B0" w:rsidR="001336CA" w:rsidRPr="00534C86" w:rsidRDefault="00540B64" w:rsidP="00BB7A5A">
      <w:pPr>
        <w:pStyle w:val="BodyText"/>
      </w:pPr>
      <w:r>
        <w:t xml:space="preserve">Other potential construction phase impacts </w:t>
      </w:r>
      <w:r w:rsidR="0083558A">
        <w:t xml:space="preserve">with negligible to minor residual consequences </w:t>
      </w:r>
      <w:r>
        <w:t>to s</w:t>
      </w:r>
      <w:r w:rsidR="001336CA">
        <w:t>hipping and navigation</w:t>
      </w:r>
      <w:r w:rsidR="001336CA" w:rsidRPr="00534C86">
        <w:t xml:space="preserve"> include: </w:t>
      </w:r>
    </w:p>
    <w:p w14:paraId="0473C772" w14:textId="50701A15" w:rsidR="001336CA" w:rsidRPr="001336CA" w:rsidRDefault="001336CA" w:rsidP="00BB7A5A">
      <w:pPr>
        <w:pStyle w:val="BodyBullet1"/>
      </w:pPr>
      <w:r>
        <w:t>Increased travel time and distance</w:t>
      </w:r>
      <w:r w:rsidR="00F80905">
        <w:t xml:space="preserve"> </w:t>
      </w:r>
      <w:r w:rsidR="00F80905" w:rsidRPr="00F80905">
        <w:t>(SNV-01)</w:t>
      </w:r>
    </w:p>
    <w:p w14:paraId="506F1B6D" w14:textId="0AB4DE2A" w:rsidR="001336CA" w:rsidRPr="001336CA" w:rsidRDefault="00CF2130" w:rsidP="00BB7A5A">
      <w:pPr>
        <w:pStyle w:val="BodyBullet1"/>
      </w:pPr>
      <w:r>
        <w:t>I</w:t>
      </w:r>
      <w:r w:rsidR="001336CA" w:rsidRPr="004E7A83">
        <w:t xml:space="preserve">nteraction with project vessels </w:t>
      </w:r>
      <w:r w:rsidR="001336CA" w:rsidRPr="001336CA">
        <w:t xml:space="preserve">in the </w:t>
      </w:r>
      <w:r w:rsidR="009B403C" w:rsidRPr="009B403C">
        <w:t>offshore project area</w:t>
      </w:r>
      <w:r w:rsidR="006710AF">
        <w:t xml:space="preserve"> </w:t>
      </w:r>
      <w:r w:rsidR="006710AF" w:rsidRPr="006710AF">
        <w:t>(SNV-02)</w:t>
      </w:r>
    </w:p>
    <w:p w14:paraId="517BF91E" w14:textId="6A8F1441" w:rsidR="001336CA" w:rsidRPr="001336CA" w:rsidRDefault="00CF2130" w:rsidP="00BB7A5A">
      <w:pPr>
        <w:pStyle w:val="BodyBullet1"/>
      </w:pPr>
      <w:r>
        <w:t>I</w:t>
      </w:r>
      <w:r w:rsidR="001336CA">
        <w:t xml:space="preserve">nteraction with project infrastructure in the </w:t>
      </w:r>
      <w:r w:rsidR="00E4451C">
        <w:t xml:space="preserve">offshore wind farm area </w:t>
      </w:r>
      <w:r w:rsidR="006710AF" w:rsidRPr="006710AF">
        <w:t>(SNV-03)</w:t>
      </w:r>
    </w:p>
    <w:p w14:paraId="1C10C98B" w14:textId="1686A612" w:rsidR="001336CA" w:rsidRPr="001336CA" w:rsidRDefault="001336CA" w:rsidP="00BB7A5A">
      <w:pPr>
        <w:pStyle w:val="BodyBullet1"/>
      </w:pPr>
      <w:r>
        <w:t xml:space="preserve">Interaction with </w:t>
      </w:r>
      <w:r w:rsidR="006D64BC">
        <w:t xml:space="preserve">offshore </w:t>
      </w:r>
      <w:r>
        <w:t>export and inter</w:t>
      </w:r>
      <w:r w:rsidR="00122B25">
        <w:t>-</w:t>
      </w:r>
      <w:r>
        <w:t xml:space="preserve">array cables in the </w:t>
      </w:r>
      <w:r w:rsidR="00122B25" w:rsidRPr="00122B25">
        <w:t>offshore project area</w:t>
      </w:r>
      <w:r>
        <w:t xml:space="preserve"> </w:t>
      </w:r>
      <w:r w:rsidR="006710AF" w:rsidRPr="006710AF">
        <w:t>(SNV-04)</w:t>
      </w:r>
    </w:p>
    <w:p w14:paraId="58867564" w14:textId="5E11C122" w:rsidR="001336CA" w:rsidRPr="004E7A83" w:rsidRDefault="001336CA" w:rsidP="001336CA">
      <w:pPr>
        <w:pStyle w:val="BodyBullet1"/>
      </w:pPr>
      <w:r w:rsidRPr="004E7A83">
        <w:t>Disruption and interaction with project vessels in ports</w:t>
      </w:r>
      <w:r w:rsidR="006710AF">
        <w:t xml:space="preserve"> </w:t>
      </w:r>
      <w:r w:rsidR="006710AF" w:rsidRPr="006710AF">
        <w:t>(SNV-05)</w:t>
      </w:r>
      <w:r w:rsidRPr="004E7A83">
        <w:t>.</w:t>
      </w:r>
    </w:p>
    <w:p w14:paraId="39525CF0" w14:textId="19F3A783" w:rsidR="001336CA" w:rsidRPr="001336CA" w:rsidRDefault="001336CA" w:rsidP="003C63EA">
      <w:pPr>
        <w:pStyle w:val="Heading4"/>
      </w:pPr>
      <w:r>
        <w:lastRenderedPageBreak/>
        <w:t>Increased travel time and distance (SNV-01)</w:t>
      </w:r>
    </w:p>
    <w:p w14:paraId="70429334" w14:textId="77777777" w:rsidR="00FD6FB2" w:rsidRPr="00FD6FB2" w:rsidRDefault="00FD6FB2" w:rsidP="00FD6FB2">
      <w:pPr>
        <w:pStyle w:val="Heading6NoNumber"/>
      </w:pPr>
      <w:r w:rsidRPr="00FD6FB2">
        <w:t>Potential impact</w:t>
      </w:r>
    </w:p>
    <w:p w14:paraId="2D189638" w14:textId="7B49F91C" w:rsidR="001336CA" w:rsidRDefault="00C856E7" w:rsidP="00BB7A5A">
      <w:pPr>
        <w:pStyle w:val="BodyText"/>
      </w:pPr>
      <w:r w:rsidRPr="00F75CA6">
        <w:rPr>
          <w:noProof/>
        </w:rPr>
        <mc:AlternateContent>
          <mc:Choice Requires="wps">
            <w:drawing>
              <wp:anchor distT="45720" distB="45720" distL="114300" distR="114300" simplePos="0" relativeHeight="251658247" behindDoc="0" locked="0" layoutInCell="1" allowOverlap="1" wp14:anchorId="13CD1B23" wp14:editId="16E2A784">
                <wp:simplePos x="0" y="0"/>
                <wp:positionH relativeFrom="column">
                  <wp:posOffset>4271645</wp:posOffset>
                </wp:positionH>
                <wp:positionV relativeFrom="paragraph">
                  <wp:posOffset>2017395</wp:posOffset>
                </wp:positionV>
                <wp:extent cx="1838325" cy="1252855"/>
                <wp:effectExtent l="0" t="0" r="28575" b="23495"/>
                <wp:wrapSquare wrapText="bothSides"/>
                <wp:docPr id="1657442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52855"/>
                        </a:xfrm>
                        <a:prstGeom prst="rect">
                          <a:avLst/>
                        </a:prstGeom>
                        <a:solidFill>
                          <a:schemeClr val="bg2">
                            <a:lumMod val="20000"/>
                            <a:lumOff val="80000"/>
                          </a:schemeClr>
                        </a:solidFill>
                        <a:ln w="9525">
                          <a:solidFill>
                            <a:schemeClr val="bg1"/>
                          </a:solidFill>
                          <a:miter lim="800000"/>
                          <a:headEnd/>
                          <a:tailEnd/>
                        </a:ln>
                      </wps:spPr>
                      <wps:txbx>
                        <w:txbxContent>
                          <w:p w14:paraId="336E08FC" w14:textId="77777777" w:rsidR="007B6FFA" w:rsidRDefault="00E005A4" w:rsidP="007B6FFA">
                            <w:pPr>
                              <w:pStyle w:val="BodyText"/>
                            </w:pPr>
                            <w:r w:rsidRPr="00E005A4">
                              <w:t>A</w:t>
                            </w:r>
                            <w:r>
                              <w:rPr>
                                <w:rStyle w:val="Bold"/>
                              </w:rPr>
                              <w:t xml:space="preserve"> c</w:t>
                            </w:r>
                            <w:r w:rsidR="007B6FFA">
                              <w:rPr>
                                <w:rStyle w:val="Bold"/>
                              </w:rPr>
                              <w:t xml:space="preserve">ardinal buoy </w:t>
                            </w:r>
                            <w:r w:rsidR="00F01F91" w:rsidRPr="00F01F91">
                              <w:t>is a sea mark</w:t>
                            </w:r>
                            <w:r w:rsidR="00F01F91">
                              <w:t>er</w:t>
                            </w:r>
                            <w:r w:rsidR="00F01F91" w:rsidRPr="00F01F91">
                              <w:t xml:space="preserve"> that indicates the position of a hazard and direction of safe travel</w:t>
                            </w:r>
                            <w:r w:rsidR="00F01F9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D1B23" id="_x0000_s1027" type="#_x0000_t202" style="position:absolute;margin-left:336.35pt;margin-top:158.85pt;width:144.75pt;height:98.6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2ULAIAAGAEAAAOAAAAZHJzL2Uyb0RvYy54bWysVNuO0zAQfUfiHyy/07TZBrpR09XSZRHS&#10;cpEWPsBxnMbC9hjbbVK+nrGTdsvygIR4sTwz8ZmZc2ayvhm0IgfhvART0cVsTokwHBppdhX99vX+&#10;1YoSH5hpmAIjKnoUnt5sXr5Y97YUOXSgGuEIghhf9raiXQi2zDLPO6GZn4EVBoMtOM0Cmm6XNY71&#10;iK5Vls/nr7MeXGMdcOE9eu/GIN0k/LYVPHxuWy8CURXF2kI6XTrreGabNSt3jtlO8qkM9g9VaCYN&#10;Jj1D3bHAyN7JP6C05A48tGHGQWfQtpKL1AN2s5g/6+axY1akXpAcb880+f8Hyz8dHu0XR8LwFgYU&#10;MDXh7QPw754Y2HbM7MStc9B3gjWYeBEpy3rry+lppNqXPoLU/UdoUGS2D5CAhtbpyAr2SRAdBTie&#10;SRdDIDymXF2trvKCEo6xRV7kq6JIOVh5em6dD+8FaBIvFXWoaoJnhwcfYjmsPH0Ss3lQsrmXSiUj&#10;TpLYKkcODGeg3uXpqdprrHX04RzNp0lAN87L6F6d3Aif5jGipGS/JVCG9BW9LrCFvycf2XtWopYB&#10;d0BJXdGUc6olEv7ONGlCA5NqvGMxykwKRNJH+sNQD0Q2kzxRkBqaI0riYBx5XFG8dOB+UtLjuFfU&#10;/9gzJyhRHwzKer1YLuN+JGNZvMnRcJeR+jLCDEeoigZKxus2pJ2KBBi4RflbmYR5qmQqGcc4UTit&#10;XNyTSzt99fRj2PwCAAD//wMAUEsDBBQABgAIAAAAIQBGQ0en4AAAAAsBAAAPAAAAZHJzL2Rvd25y&#10;ZXYueG1sTI/LTsMwEEX3SPyDNUhsEHUeatKGOBUtQmxLoHsnHuKIeBzFbpr+PWYFuxnN0Z1zy91i&#10;Bjbj5HpLAuJVBAyptaqnTsDnx+vjBpjzkpQcLKGAKzrYVbc3pSyUvdA7zrXvWAghV0gB2vux4Ny1&#10;Go10KzsihduXnYz0YZ06riZ5CeFm4EkUZdzInsIHLUc8aGy/67MRsO0O+3Q4pnpv5ub09vByzRas&#10;hbi/W56fgHlc/B8Mv/pBHarg1NgzKccGAVme5AEVkMZ5GAKxzZIEWCNgHa8j4FXJ/3eofgAAAP//&#10;AwBQSwECLQAUAAYACAAAACEAtoM4kv4AAADhAQAAEwAAAAAAAAAAAAAAAAAAAAAAW0NvbnRlbnRf&#10;VHlwZXNdLnhtbFBLAQItABQABgAIAAAAIQA4/SH/1gAAAJQBAAALAAAAAAAAAAAAAAAAAC8BAABf&#10;cmVscy8ucmVsc1BLAQItABQABgAIAAAAIQAN002ULAIAAGAEAAAOAAAAAAAAAAAAAAAAAC4CAABk&#10;cnMvZTJvRG9jLnhtbFBLAQItABQABgAIAAAAIQBGQ0en4AAAAAsBAAAPAAAAAAAAAAAAAAAAAIYE&#10;AABkcnMvZG93bnJldi54bWxQSwUGAAAAAAQABADzAAAAkwUAAAAA&#10;" fillcolor="#ddfceb [670]" strokecolor="white [3212]">
                <v:textbox>
                  <w:txbxContent>
                    <w:p w14:paraId="336E08FC" w14:textId="77777777" w:rsidR="007B6FFA" w:rsidRDefault="00E005A4" w:rsidP="007B6FFA">
                      <w:pPr>
                        <w:pStyle w:val="BodyText"/>
                      </w:pPr>
                      <w:r w:rsidRPr="00E005A4">
                        <w:t>A</w:t>
                      </w:r>
                      <w:r>
                        <w:rPr>
                          <w:rStyle w:val="Bold"/>
                        </w:rPr>
                        <w:t xml:space="preserve"> c</w:t>
                      </w:r>
                      <w:r w:rsidR="007B6FFA">
                        <w:rPr>
                          <w:rStyle w:val="Bold"/>
                        </w:rPr>
                        <w:t xml:space="preserve">ardinal buoy </w:t>
                      </w:r>
                      <w:r w:rsidR="00F01F91" w:rsidRPr="00F01F91">
                        <w:t>is a sea mark</w:t>
                      </w:r>
                      <w:r w:rsidR="00F01F91">
                        <w:t>er</w:t>
                      </w:r>
                      <w:r w:rsidR="00F01F91" w:rsidRPr="00F01F91">
                        <w:t xml:space="preserve"> that indicates the position of a hazard and direction of safe travel</w:t>
                      </w:r>
                      <w:r w:rsidR="00F01F91">
                        <w:t>.</w:t>
                      </w:r>
                    </w:p>
                  </w:txbxContent>
                </v:textbox>
                <w10:wrap type="square"/>
              </v:shape>
            </w:pict>
          </mc:Fallback>
        </mc:AlternateContent>
      </w:r>
      <w:r w:rsidR="00720501">
        <w:t xml:space="preserve">The construction phase is expected to last </w:t>
      </w:r>
      <w:r w:rsidR="00720501" w:rsidRPr="00C7787D">
        <w:t xml:space="preserve">up to </w:t>
      </w:r>
      <w:r w:rsidR="00720501">
        <w:t>four</w:t>
      </w:r>
      <w:r w:rsidR="00720501" w:rsidRPr="00C7787D">
        <w:t xml:space="preserve"> years and 11 months</w:t>
      </w:r>
      <w:r w:rsidR="00720501">
        <w:t xml:space="preserve"> and </w:t>
      </w:r>
      <w:r w:rsidR="00720501" w:rsidRPr="00C7787D">
        <w:t>in</w:t>
      </w:r>
      <w:r w:rsidR="00720501">
        <w:t xml:space="preserve">volves the installation of project infrastructure within the offshore wind farm area, the installation of offshore export cables in the </w:t>
      </w:r>
      <w:r w:rsidR="00720501" w:rsidRPr="008D46DF">
        <w:t>offshore export cable area</w:t>
      </w:r>
      <w:r w:rsidR="00720501">
        <w:t xml:space="preserve"> and associated vessel movements throughout the </w:t>
      </w:r>
      <w:r w:rsidR="00720501" w:rsidRPr="00122B25">
        <w:t>offshore project area</w:t>
      </w:r>
      <w:r w:rsidR="00720501">
        <w:t>.</w:t>
      </w:r>
      <w:r w:rsidR="00DC4104">
        <w:t xml:space="preserve"> </w:t>
      </w:r>
      <w:r w:rsidR="00202FBA">
        <w:t>T</w:t>
      </w:r>
      <w:r w:rsidR="00D05351">
        <w:t xml:space="preserve">here will be </w:t>
      </w:r>
      <w:r w:rsidR="00D05351" w:rsidRPr="001336CA">
        <w:t xml:space="preserve">project vessels that have </w:t>
      </w:r>
      <w:r w:rsidR="00D05351">
        <w:t xml:space="preserve">a </w:t>
      </w:r>
      <w:r w:rsidR="00D05351" w:rsidRPr="001336CA">
        <w:t>restricted ability to manoeuvre</w:t>
      </w:r>
      <w:r w:rsidR="00D05351">
        <w:t xml:space="preserve"> and an</w:t>
      </w:r>
      <w:r w:rsidR="005E7EAA">
        <w:t xml:space="preserve"> </w:t>
      </w:r>
      <w:r w:rsidR="00D05351" w:rsidRPr="001336CA">
        <w:t xml:space="preserve">increasing presence of installed </w:t>
      </w:r>
      <w:r w:rsidR="00D05351">
        <w:t xml:space="preserve">project </w:t>
      </w:r>
      <w:r w:rsidR="00D05351" w:rsidRPr="001336CA">
        <w:t xml:space="preserve">infrastructure as the construction </w:t>
      </w:r>
      <w:r w:rsidR="00D05351">
        <w:t>phase</w:t>
      </w:r>
      <w:r w:rsidR="00D05351" w:rsidRPr="001336CA">
        <w:t xml:space="preserve"> progresses.</w:t>
      </w:r>
      <w:r w:rsidR="00D05351">
        <w:t xml:space="preserve"> </w:t>
      </w:r>
      <w:r w:rsidR="00DD755E">
        <w:t>A</w:t>
      </w:r>
      <w:r w:rsidR="00BA3835">
        <w:t xml:space="preserve">ccess to certain areas </w:t>
      </w:r>
      <w:r w:rsidR="00A77D4C">
        <w:t xml:space="preserve">will </w:t>
      </w:r>
      <w:r w:rsidR="00BD200D">
        <w:t xml:space="preserve">be </w:t>
      </w:r>
      <w:r w:rsidR="00A77D4C">
        <w:t>temporarily limited</w:t>
      </w:r>
      <w:r w:rsidR="00BD200D">
        <w:t xml:space="preserve"> </w:t>
      </w:r>
      <w:r w:rsidR="00506771">
        <w:t xml:space="preserve">for other vessels </w:t>
      </w:r>
      <w:r w:rsidR="00BD200D">
        <w:t xml:space="preserve">as </w:t>
      </w:r>
      <w:r w:rsidR="005E7EAA">
        <w:t xml:space="preserve">the following measures will be implemented </w:t>
      </w:r>
      <w:r w:rsidR="00BA3835">
        <w:t>t</w:t>
      </w:r>
      <w:r w:rsidR="001336CA">
        <w:t xml:space="preserve">o </w:t>
      </w:r>
      <w:r w:rsidR="001336CA" w:rsidRPr="004E7A83">
        <w:t xml:space="preserve">ensure </w:t>
      </w:r>
      <w:r w:rsidR="001336CA">
        <w:t xml:space="preserve">the </w:t>
      </w:r>
      <w:r w:rsidR="001336CA" w:rsidRPr="004E7A83">
        <w:t xml:space="preserve">safety of third-party vessels, project vessels and </w:t>
      </w:r>
      <w:r w:rsidR="00845814">
        <w:t xml:space="preserve">project </w:t>
      </w:r>
      <w:r w:rsidR="001336CA" w:rsidRPr="004E7A83">
        <w:t>infrastructure</w:t>
      </w:r>
      <w:r w:rsidR="00BA3835">
        <w:t>:</w:t>
      </w:r>
      <w:r w:rsidR="001336CA" w:rsidRPr="004E7A83">
        <w:t xml:space="preserve"> </w:t>
      </w:r>
    </w:p>
    <w:p w14:paraId="0EE08D38" w14:textId="47DB11FF" w:rsidR="001336CA" w:rsidRPr="001336CA" w:rsidRDefault="001336CA" w:rsidP="007D1C78">
      <w:pPr>
        <w:pStyle w:val="BodyBullet1"/>
      </w:pPr>
      <w:r>
        <w:t>D</w:t>
      </w:r>
      <w:r w:rsidRPr="001336CA">
        <w:t xml:space="preserve">emarcation of the </w:t>
      </w:r>
      <w:r w:rsidR="008D46DF">
        <w:t>offshore wind farm area</w:t>
      </w:r>
      <w:r w:rsidR="008D46DF" w:rsidRPr="001336CA">
        <w:t xml:space="preserve"> </w:t>
      </w:r>
      <w:r w:rsidR="00AC0DE4">
        <w:t xml:space="preserve">potentially </w:t>
      </w:r>
      <w:r w:rsidRPr="001336CA">
        <w:t>using cardinal buoys to show where construction is underway</w:t>
      </w:r>
      <w:r w:rsidR="00ED0588">
        <w:t>.</w:t>
      </w:r>
      <w:r w:rsidR="007D1C78">
        <w:t xml:space="preserve"> </w:t>
      </w:r>
      <w:r w:rsidR="007A4F13">
        <w:t>A minimum 1,000-metre d</w:t>
      </w:r>
      <w:r>
        <w:t>emarcation</w:t>
      </w:r>
      <w:r w:rsidRPr="001336CA">
        <w:t xml:space="preserve"> </w:t>
      </w:r>
      <w:r w:rsidR="00D67B8B">
        <w:t>a</w:t>
      </w:r>
      <w:r w:rsidR="00D67B8B" w:rsidRPr="00D67B8B">
        <w:t>rea around offshore export cable installation activities</w:t>
      </w:r>
      <w:r w:rsidR="00D67B8B">
        <w:t xml:space="preserve"> </w:t>
      </w:r>
      <w:r w:rsidRPr="001336CA">
        <w:t xml:space="preserve">within the </w:t>
      </w:r>
      <w:r w:rsidR="008D46DF" w:rsidRPr="008D46DF">
        <w:t>offshore export cable area</w:t>
      </w:r>
      <w:r w:rsidR="007D1C78">
        <w:t xml:space="preserve"> (</w:t>
      </w:r>
      <w:r w:rsidR="00D13F9E">
        <w:t>OFF-M03).</w:t>
      </w:r>
    </w:p>
    <w:p w14:paraId="57965B9C" w14:textId="2BB349D8" w:rsidR="001336CA" w:rsidRPr="001336CA" w:rsidRDefault="001336CA" w:rsidP="00BB7A5A">
      <w:pPr>
        <w:pStyle w:val="BodyBullet1"/>
      </w:pPr>
      <w:r>
        <w:t xml:space="preserve">The likely use </w:t>
      </w:r>
      <w:r w:rsidRPr="001336CA">
        <w:t>of temporary safety zones or protection zones around infrastructure in Commonwealth waters</w:t>
      </w:r>
      <w:r w:rsidR="005248E2">
        <w:t xml:space="preserve"> (</w:t>
      </w:r>
      <w:r w:rsidR="00B80E78">
        <w:t>OFF-M12).</w:t>
      </w:r>
    </w:p>
    <w:p w14:paraId="0D3F63D4" w14:textId="5C638D25" w:rsidR="004C33C0" w:rsidRDefault="007D7433" w:rsidP="00BB7A5A">
      <w:pPr>
        <w:pStyle w:val="BodyText"/>
      </w:pPr>
      <w:r>
        <w:t>T</w:t>
      </w:r>
      <w:r w:rsidR="00D65F0E">
        <w:t>he assessment</w:t>
      </w:r>
      <w:r w:rsidR="004F6585">
        <w:t xml:space="preserve"> </w:t>
      </w:r>
      <w:r w:rsidR="00FD3FF7">
        <w:t xml:space="preserve">considers </w:t>
      </w:r>
      <w:r w:rsidR="00D65F0E">
        <w:t xml:space="preserve">the </w:t>
      </w:r>
      <w:r w:rsidR="004F6585">
        <w:t>potential</w:t>
      </w:r>
      <w:r w:rsidR="00D65F0E">
        <w:t xml:space="preserve"> impact </w:t>
      </w:r>
      <w:r w:rsidR="004C33C0">
        <w:t>of</w:t>
      </w:r>
      <w:r w:rsidR="004F6585">
        <w:t xml:space="preserve"> </w:t>
      </w:r>
      <w:r w:rsidR="005D4DD4">
        <w:t xml:space="preserve">displacement, </w:t>
      </w:r>
      <w:r w:rsidR="004F6585">
        <w:t>increas</w:t>
      </w:r>
      <w:r w:rsidR="005D4DD4">
        <w:t>ing</w:t>
      </w:r>
      <w:r w:rsidR="004F6585">
        <w:t xml:space="preserve"> travel time and distance</w:t>
      </w:r>
      <w:r w:rsidR="005D4DD4">
        <w:t>s</w:t>
      </w:r>
      <w:r w:rsidR="004F6585">
        <w:t xml:space="preserve"> for shipping and navigation receptors as they may need </w:t>
      </w:r>
      <w:r w:rsidR="002A3834">
        <w:t xml:space="preserve">to deviate from their usual routes </w:t>
      </w:r>
      <w:r w:rsidR="004F6585">
        <w:t>to</w:t>
      </w:r>
      <w:r w:rsidR="002A3834">
        <w:t xml:space="preserve"> avoid project infrastructure or vessels</w:t>
      </w:r>
      <w:r w:rsidR="004C33C0">
        <w:t>.</w:t>
      </w:r>
    </w:p>
    <w:p w14:paraId="4E9678FF" w14:textId="77777777" w:rsidR="00C05678" w:rsidRPr="00C05678" w:rsidRDefault="00C05678" w:rsidP="00C05678">
      <w:pPr>
        <w:pStyle w:val="Heading6NoNumber"/>
      </w:pPr>
      <w:r w:rsidRPr="00C05678">
        <w:t>Mitigation</w:t>
      </w:r>
    </w:p>
    <w:p w14:paraId="4445066E" w14:textId="380BD3FF" w:rsidR="00531217" w:rsidRDefault="00023A9D" w:rsidP="00531217">
      <w:pPr>
        <w:pStyle w:val="BodyText"/>
      </w:pPr>
      <w:r>
        <w:t>I</w:t>
      </w:r>
      <w:r w:rsidR="00531217" w:rsidRPr="00531217">
        <w:t xml:space="preserve">nitial mitigation measures will be implemented to reduce the impacts of third-party vessel displacement from the offshore project area during the construction phase. </w:t>
      </w:r>
      <w:r w:rsidR="00531217" w:rsidRPr="00531217">
        <w:rPr>
          <w:rStyle w:val="HighlightYellow"/>
          <w:shd w:val="clear" w:color="auto" w:fill="auto"/>
        </w:rPr>
        <w:t xml:space="preserve">These include the use of consultation </w:t>
      </w:r>
      <w:r w:rsidR="00531217" w:rsidRPr="009619DC">
        <w:t>plans</w:t>
      </w:r>
      <w:r w:rsidR="00B80E78" w:rsidRPr="009619DC">
        <w:t xml:space="preserve"> (</w:t>
      </w:r>
      <w:r w:rsidR="001C6A0E" w:rsidRPr="009619DC">
        <w:t>OFF-M22)</w:t>
      </w:r>
      <w:r w:rsidR="00531217" w:rsidRPr="009619DC">
        <w:t>, Notices to Mariners</w:t>
      </w:r>
      <w:r w:rsidR="001C6A0E" w:rsidRPr="009619DC">
        <w:t xml:space="preserve"> (</w:t>
      </w:r>
      <w:r w:rsidR="006F550A" w:rsidRPr="009619DC">
        <w:t>OFF-M10)</w:t>
      </w:r>
      <w:r w:rsidR="00531217" w:rsidRPr="009619DC">
        <w:t>, navigational aids</w:t>
      </w:r>
      <w:r w:rsidR="007011BD" w:rsidRPr="009619DC">
        <w:t xml:space="preserve"> (SNV</w:t>
      </w:r>
      <w:r w:rsidR="005702FD" w:rsidRPr="009619DC">
        <w:t>-M02)</w:t>
      </w:r>
      <w:r w:rsidR="00531217" w:rsidRPr="009619DC">
        <w:t xml:space="preserve"> and</w:t>
      </w:r>
      <w:r w:rsidR="00531217" w:rsidRPr="00531217">
        <w:rPr>
          <w:rStyle w:val="HighlightYellow"/>
          <w:shd w:val="clear" w:color="auto" w:fill="auto"/>
        </w:rPr>
        <w:t xml:space="preserve"> escort vessels to inform maritime operators of project construction schedules and the location of safety zones and demarcation buoys.</w:t>
      </w:r>
      <w:r w:rsidR="00531217" w:rsidRPr="00531217">
        <w:t xml:space="preserve"> These measures will ensure commercial and recreational vessels have adequate time to plan changed routes</w:t>
      </w:r>
      <w:r w:rsidR="004503CB">
        <w:t>.</w:t>
      </w:r>
    </w:p>
    <w:p w14:paraId="22B1946D" w14:textId="77777777" w:rsidR="00BE3B36" w:rsidRPr="00531217" w:rsidRDefault="00BE3B36" w:rsidP="00531217">
      <w:pPr>
        <w:pStyle w:val="BodyText"/>
      </w:pPr>
    </w:p>
    <w:p w14:paraId="4EAC7136" w14:textId="77777777" w:rsidR="00312F17" w:rsidRPr="00312F17" w:rsidRDefault="00312F17" w:rsidP="00312F17">
      <w:pPr>
        <w:pStyle w:val="Heading6NoNumber"/>
      </w:pPr>
      <w:r w:rsidRPr="00312F17">
        <w:lastRenderedPageBreak/>
        <w:t>Residual impact</w:t>
      </w:r>
    </w:p>
    <w:p w14:paraId="3D914456" w14:textId="1FD84500" w:rsidR="002A3834" w:rsidRDefault="0032640C" w:rsidP="00BB7A5A">
      <w:pPr>
        <w:pStyle w:val="BodyText"/>
      </w:pPr>
      <w:r>
        <w:t>T</w:t>
      </w:r>
      <w:r w:rsidR="00B9571B">
        <w:t xml:space="preserve">he </w:t>
      </w:r>
      <w:r w:rsidR="00963E1E">
        <w:t xml:space="preserve">initial and residual consequence of increased travel time and distance to these respective receptor groups is considered </w:t>
      </w:r>
      <w:r w:rsidR="00C560C8">
        <w:t>n</w:t>
      </w:r>
      <w:r w:rsidR="00963E1E">
        <w:t>egligible</w:t>
      </w:r>
      <w:r w:rsidR="00C560C8">
        <w:t>.</w:t>
      </w:r>
      <w:r w:rsidR="006E7675">
        <w:t xml:space="preserve"> </w:t>
      </w:r>
    </w:p>
    <w:p w14:paraId="3BAA501A" w14:textId="1D9FAB52" w:rsidR="00B77C40" w:rsidRDefault="00B77C40" w:rsidP="00B77C40">
      <w:pPr>
        <w:pStyle w:val="BodyText"/>
      </w:pPr>
      <w:r>
        <w:t xml:space="preserve">Likewise, </w:t>
      </w:r>
      <w:r w:rsidR="00AB654B">
        <w:t>residual consequence</w:t>
      </w:r>
      <w:r w:rsidR="00AC51AA">
        <w:t>s</w:t>
      </w:r>
      <w:r w:rsidR="00AB654B">
        <w:t xml:space="preserve"> for </w:t>
      </w:r>
      <w:r>
        <w:t>e</w:t>
      </w:r>
      <w:r w:rsidRPr="004E7A83">
        <w:t>mergency response vessels</w:t>
      </w:r>
      <w:r w:rsidR="00AB654B">
        <w:t xml:space="preserve"> </w:t>
      </w:r>
      <w:r w:rsidR="0083002B">
        <w:t xml:space="preserve">are considered negligible. These vessels are </w:t>
      </w:r>
      <w:r w:rsidRPr="004E7A83">
        <w:t xml:space="preserve">not expected to be displaced from the </w:t>
      </w:r>
      <w:r>
        <w:t xml:space="preserve">offshore project area </w:t>
      </w:r>
      <w:r w:rsidR="00AB654B">
        <w:t xml:space="preserve">because </w:t>
      </w:r>
      <w:r>
        <w:t>t</w:t>
      </w:r>
      <w:r w:rsidRPr="004E7A83">
        <w:t xml:space="preserve">hey are small enough to safely navigate within the </w:t>
      </w:r>
      <w:r>
        <w:t>area</w:t>
      </w:r>
      <w:r w:rsidR="009D6DBB">
        <w:t>,</w:t>
      </w:r>
      <w:r>
        <w:t xml:space="preserve"> and i</w:t>
      </w:r>
      <w:r w:rsidRPr="004E7A83">
        <w:t xml:space="preserve">n the event of </w:t>
      </w:r>
      <w:r>
        <w:t xml:space="preserve">an </w:t>
      </w:r>
      <w:r w:rsidRPr="004E7A83">
        <w:t xml:space="preserve">emergency </w:t>
      </w:r>
      <w:r w:rsidR="00426812">
        <w:t>will</w:t>
      </w:r>
      <w:r w:rsidRPr="004E7A83">
        <w:t xml:space="preserve"> have right of way over project vessels </w:t>
      </w:r>
      <w:r w:rsidR="00336827">
        <w:t xml:space="preserve">with </w:t>
      </w:r>
      <w:r w:rsidRPr="004E7A83">
        <w:t>demarcation areas opened where safe to do so.</w:t>
      </w:r>
    </w:p>
    <w:p w14:paraId="63E6675A" w14:textId="763885C1" w:rsidR="005572F6" w:rsidRDefault="00266D9A" w:rsidP="00BB7A5A">
      <w:pPr>
        <w:pStyle w:val="BodyText"/>
      </w:pPr>
      <w:r>
        <w:t>It is anticipated that</w:t>
      </w:r>
      <w:r w:rsidR="005F495D">
        <w:t xml:space="preserve"> </w:t>
      </w:r>
      <w:r w:rsidR="003771FA">
        <w:t xml:space="preserve">commercial </w:t>
      </w:r>
      <w:r w:rsidR="00AC5050">
        <w:t xml:space="preserve">vessels </w:t>
      </w:r>
      <w:r w:rsidR="00455090">
        <w:t>transiting</w:t>
      </w:r>
      <w:r w:rsidR="003771FA">
        <w:t xml:space="preserve"> the offshor</w:t>
      </w:r>
      <w:r w:rsidR="00455090">
        <w:t>e export cable area</w:t>
      </w:r>
      <w:r>
        <w:t xml:space="preserve"> to</w:t>
      </w:r>
      <w:r w:rsidR="00CD353D">
        <w:t xml:space="preserve"> </w:t>
      </w:r>
      <w:r w:rsidR="00336827">
        <w:t xml:space="preserve">access the oil and gas fields </w:t>
      </w:r>
      <w:r w:rsidR="005F495D">
        <w:t xml:space="preserve">will still be able to use </w:t>
      </w:r>
      <w:r w:rsidR="00AF3BA7">
        <w:t xml:space="preserve">the </w:t>
      </w:r>
      <w:r w:rsidR="005F495D">
        <w:t xml:space="preserve">inshore route during construction. </w:t>
      </w:r>
      <w:r w:rsidR="00E62694">
        <w:t xml:space="preserve">Model simulations indicate that for vessels which currently transit the offshore wind farm area </w:t>
      </w:r>
      <w:r w:rsidR="00CF0A49">
        <w:t>(on average three per week),</w:t>
      </w:r>
      <w:r w:rsidR="00A931F4">
        <w:t xml:space="preserve"> </w:t>
      </w:r>
      <w:r w:rsidR="00E62694">
        <w:t xml:space="preserve">a deviation to avoid it </w:t>
      </w:r>
      <w:r w:rsidR="000E6AD0">
        <w:t>will</w:t>
      </w:r>
      <w:r w:rsidR="00E62694">
        <w:t xml:space="preserve"> </w:t>
      </w:r>
      <w:r w:rsidR="00A931F4" w:rsidRPr="00A931F4">
        <w:t xml:space="preserve">add </w:t>
      </w:r>
      <w:r w:rsidR="00E62694">
        <w:t xml:space="preserve">no </w:t>
      </w:r>
      <w:r w:rsidR="00A931F4" w:rsidRPr="00A931F4">
        <w:t>more than seven minutes transit time</w:t>
      </w:r>
      <w:r w:rsidR="00A931F4">
        <w:t xml:space="preserve">. As such, residual consequence is considered </w:t>
      </w:r>
      <w:r w:rsidR="00D7539C">
        <w:t>n</w:t>
      </w:r>
      <w:r w:rsidR="00A931F4">
        <w:t xml:space="preserve">egligible for </w:t>
      </w:r>
      <w:r w:rsidR="004503CB">
        <w:t xml:space="preserve">all </w:t>
      </w:r>
      <w:r w:rsidR="00C70DA3">
        <w:t>commercial vessels</w:t>
      </w:r>
      <w:r w:rsidR="001D7BE5">
        <w:t>.</w:t>
      </w:r>
    </w:p>
    <w:p w14:paraId="4FA38FE5" w14:textId="7F343C2A" w:rsidR="001D7BE5" w:rsidRDefault="001D7BE5" w:rsidP="00BB7A5A">
      <w:pPr>
        <w:pStyle w:val="BodyText"/>
      </w:pPr>
      <w:r>
        <w:t xml:space="preserve">Refer to </w:t>
      </w:r>
      <w:r>
        <w:fldChar w:fldCharType="begin"/>
      </w:r>
      <w:r>
        <w:instrText xml:space="preserve"> REF _Ref190787758 \h </w:instrText>
      </w:r>
      <w:r>
        <w:fldChar w:fldCharType="separate"/>
      </w:r>
      <w:r w:rsidR="00FA72C5">
        <w:t xml:space="preserve">Table </w:t>
      </w:r>
      <w:r w:rsidR="00FA72C5">
        <w:rPr>
          <w:noProof/>
        </w:rPr>
        <w:t>17</w:t>
      </w:r>
      <w:r w:rsidR="00FA72C5">
        <w:noBreakHyphen/>
      </w:r>
      <w:r w:rsidR="00FA72C5">
        <w:rPr>
          <w:noProof/>
        </w:rPr>
        <w:t>4</w:t>
      </w:r>
      <w:r>
        <w:fldChar w:fldCharType="end"/>
      </w:r>
      <w:r>
        <w:t xml:space="preserve"> for further information on residual impacts from the </w:t>
      </w:r>
      <w:r w:rsidRPr="00180C05">
        <w:t>displacement of vessels during the construction phase</w:t>
      </w:r>
      <w:r>
        <w:rPr>
          <w:rStyle w:val="CommentReference"/>
          <w:color w:val="0D382B" w:themeColor="text2"/>
        </w:rPr>
        <w:t>.</w:t>
      </w:r>
    </w:p>
    <w:p w14:paraId="542E69FD" w14:textId="029CA0A0" w:rsidR="001336CA" w:rsidRPr="00180C05" w:rsidRDefault="001336CA" w:rsidP="001336CA">
      <w:pPr>
        <w:pStyle w:val="Caption"/>
      </w:pPr>
      <w:bookmarkStart w:id="58" w:name="_Ref190787758"/>
      <w:bookmarkStart w:id="59" w:name="_Toc228888553"/>
      <w:r>
        <w:t xml:space="preserve">Table </w:t>
      </w:r>
      <w:fldSimple w:instr=" STYLEREF 1 \s ">
        <w:r w:rsidR="00FA72C5">
          <w:rPr>
            <w:noProof/>
          </w:rPr>
          <w:t>17</w:t>
        </w:r>
      </w:fldSimple>
      <w:r w:rsidR="001F074F">
        <w:noBreakHyphen/>
      </w:r>
      <w:fldSimple w:instr=" SEQ Table \* ARABIC \s 1 ">
        <w:r w:rsidR="00FA72C5">
          <w:rPr>
            <w:noProof/>
          </w:rPr>
          <w:t>4</w:t>
        </w:r>
      </w:fldSimple>
      <w:bookmarkEnd w:id="58"/>
      <w:r w:rsidR="00BB7A5A">
        <w:tab/>
      </w:r>
      <w:r>
        <w:t xml:space="preserve">Residual impacts from </w:t>
      </w:r>
      <w:r w:rsidR="00DF7694">
        <w:t xml:space="preserve">the </w:t>
      </w:r>
      <w:r w:rsidRPr="00180C05">
        <w:t>displacement of vessels during the construction phase</w:t>
      </w:r>
      <w:bookmarkEnd w:id="59"/>
    </w:p>
    <w:tbl>
      <w:tblPr>
        <w:tblStyle w:val="MainTableStyle"/>
        <w:tblW w:w="9638" w:type="dxa"/>
        <w:tblLook w:val="04A0" w:firstRow="1" w:lastRow="0" w:firstColumn="1" w:lastColumn="0" w:noHBand="0" w:noVBand="1"/>
      </w:tblPr>
      <w:tblGrid>
        <w:gridCol w:w="1271"/>
        <w:gridCol w:w="1833"/>
        <w:gridCol w:w="1267"/>
        <w:gridCol w:w="1057"/>
        <w:gridCol w:w="1402"/>
        <w:gridCol w:w="1443"/>
        <w:gridCol w:w="1365"/>
      </w:tblGrid>
      <w:tr w:rsidR="00205ADA" w:rsidRPr="00180C05" w14:paraId="66E1BA56" w14:textId="77777777" w:rsidTr="0072082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79" w:type="dxa"/>
            <w:tcBorders>
              <w:top w:val="nil"/>
              <w:bottom w:val="nil"/>
              <w:right w:val="single" w:sz="4" w:space="0" w:color="D9D9D9" w:themeColor="background1" w:themeShade="D9"/>
            </w:tcBorders>
            <w:hideMark/>
          </w:tcPr>
          <w:p w14:paraId="13A4E694" w14:textId="77777777" w:rsidR="00205ADA" w:rsidRPr="00205ADA" w:rsidRDefault="00205ADA" w:rsidP="00205ADA">
            <w:pPr>
              <w:pStyle w:val="TableText"/>
            </w:pPr>
            <w:r w:rsidRPr="00205ADA">
              <w:t>Potential impact </w:t>
            </w:r>
          </w:p>
        </w:tc>
        <w:tc>
          <w:tcPr>
            <w:tcW w:w="1852" w:type="dxa"/>
            <w:tcBorders>
              <w:top w:val="nil"/>
              <w:left w:val="single" w:sz="4" w:space="0" w:color="D9D9D9" w:themeColor="background1" w:themeShade="D9"/>
              <w:bottom w:val="nil"/>
              <w:right w:val="single" w:sz="4" w:space="0" w:color="D9D9D9" w:themeColor="background1" w:themeShade="D9"/>
            </w:tcBorders>
            <w:hideMark/>
          </w:tcPr>
          <w:p w14:paraId="382E832C" w14:textId="77777777" w:rsidR="00205ADA" w:rsidRPr="00205ADA" w:rsidRDefault="00205ADA" w:rsidP="00205ADA">
            <w:pPr>
              <w:pStyle w:val="TableText"/>
              <w:cnfStyle w:val="100000000000" w:firstRow="1" w:lastRow="0" w:firstColumn="0" w:lastColumn="0" w:oddVBand="0" w:evenVBand="0" w:oddHBand="0" w:evenHBand="0" w:firstRowFirstColumn="0" w:firstRowLastColumn="0" w:lastRowFirstColumn="0" w:lastRowLastColumn="0"/>
            </w:pPr>
            <w:r w:rsidRPr="00205ADA">
              <w:t>Receptor  </w:t>
            </w:r>
          </w:p>
        </w:tc>
        <w:tc>
          <w:tcPr>
            <w:tcW w:w="1274" w:type="dxa"/>
            <w:tcBorders>
              <w:top w:val="nil"/>
              <w:left w:val="single" w:sz="4" w:space="0" w:color="D9D9D9" w:themeColor="background1" w:themeShade="D9"/>
              <w:bottom w:val="nil"/>
              <w:right w:val="single" w:sz="4" w:space="0" w:color="D9D9D9" w:themeColor="background1" w:themeShade="D9"/>
            </w:tcBorders>
            <w:hideMark/>
          </w:tcPr>
          <w:p w14:paraId="6B6B0CCB" w14:textId="77777777" w:rsidR="00205ADA" w:rsidRPr="00205ADA" w:rsidRDefault="00205ADA" w:rsidP="00205ADA">
            <w:pPr>
              <w:pStyle w:val="TableText"/>
              <w:cnfStyle w:val="100000000000" w:firstRow="1" w:lastRow="0" w:firstColumn="0" w:lastColumn="0" w:oddVBand="0" w:evenVBand="0" w:oddHBand="0" w:evenHBand="0" w:firstRowFirstColumn="0" w:firstRowLastColumn="0" w:lastRowFirstColumn="0" w:lastRowLastColumn="0"/>
            </w:pPr>
            <w:r w:rsidRPr="00205ADA">
              <w:t>Receptor sensitivity </w:t>
            </w:r>
          </w:p>
        </w:tc>
        <w:tc>
          <w:tcPr>
            <w:tcW w:w="1007" w:type="dxa"/>
            <w:tcBorders>
              <w:top w:val="nil"/>
              <w:left w:val="single" w:sz="4" w:space="0" w:color="D9D9D9" w:themeColor="background1" w:themeShade="D9"/>
              <w:bottom w:val="nil"/>
              <w:right w:val="single" w:sz="4" w:space="0" w:color="D9D9D9" w:themeColor="background1" w:themeShade="D9"/>
            </w:tcBorders>
          </w:tcPr>
          <w:p w14:paraId="704642A6" w14:textId="1286E7A6" w:rsidR="00205ADA" w:rsidRPr="00205ADA" w:rsidRDefault="00205ADA" w:rsidP="00205ADA">
            <w:pPr>
              <w:pStyle w:val="TableText"/>
              <w:cnfStyle w:val="100000000000" w:firstRow="1" w:lastRow="0" w:firstColumn="0" w:lastColumn="0" w:oddVBand="0" w:evenVBand="0" w:oddHBand="0" w:evenHBand="0" w:firstRowFirstColumn="0" w:firstRowLastColumn="0" w:lastRowFirstColumn="0" w:lastRowLastColumn="0"/>
            </w:pPr>
            <w:r w:rsidRPr="00205ADA">
              <w:t>Magnitude</w:t>
            </w:r>
          </w:p>
        </w:tc>
        <w:tc>
          <w:tcPr>
            <w:tcW w:w="1405" w:type="dxa"/>
            <w:tcBorders>
              <w:top w:val="nil"/>
              <w:left w:val="single" w:sz="4" w:space="0" w:color="D9D9D9" w:themeColor="background1" w:themeShade="D9"/>
              <w:bottom w:val="nil"/>
              <w:right w:val="single" w:sz="4" w:space="0" w:color="D9D9D9" w:themeColor="background1" w:themeShade="D9"/>
            </w:tcBorders>
          </w:tcPr>
          <w:p w14:paraId="7DF30AAB" w14:textId="12660E7B" w:rsidR="00205ADA" w:rsidRPr="00205ADA" w:rsidRDefault="00205ADA" w:rsidP="00205ADA">
            <w:pPr>
              <w:pStyle w:val="TableText"/>
              <w:cnfStyle w:val="100000000000" w:firstRow="1" w:lastRow="0" w:firstColumn="0" w:lastColumn="0" w:oddVBand="0" w:evenVBand="0" w:oddHBand="0" w:evenHBand="0" w:firstRowFirstColumn="0" w:firstRowLastColumn="0" w:lastRowFirstColumn="0" w:lastRowLastColumn="0"/>
            </w:pPr>
            <w:r w:rsidRPr="00205ADA">
              <w:t xml:space="preserve">Initial consequence </w:t>
            </w:r>
          </w:p>
        </w:tc>
        <w:tc>
          <w:tcPr>
            <w:tcW w:w="1455" w:type="dxa"/>
            <w:tcBorders>
              <w:top w:val="nil"/>
              <w:left w:val="single" w:sz="4" w:space="0" w:color="D9D9D9" w:themeColor="background1" w:themeShade="D9"/>
              <w:bottom w:val="nil"/>
              <w:right w:val="single" w:sz="4" w:space="0" w:color="D9D9D9" w:themeColor="background1" w:themeShade="D9"/>
            </w:tcBorders>
            <w:hideMark/>
          </w:tcPr>
          <w:p w14:paraId="04D6B179" w14:textId="4C58043E" w:rsidR="00205ADA" w:rsidRPr="00205ADA" w:rsidRDefault="00205ADA" w:rsidP="00205ADA">
            <w:pPr>
              <w:pStyle w:val="TableText"/>
              <w:cnfStyle w:val="100000000000" w:firstRow="1" w:lastRow="0" w:firstColumn="0" w:lastColumn="0" w:oddVBand="0" w:evenVBand="0" w:oddHBand="0" w:evenHBand="0" w:firstRowFirstColumn="0" w:firstRowLastColumn="0" w:lastRowFirstColumn="0" w:lastRowLastColumn="0"/>
            </w:pPr>
            <w:r w:rsidRPr="00205ADA">
              <w:t>Mitigation </w:t>
            </w:r>
          </w:p>
        </w:tc>
        <w:tc>
          <w:tcPr>
            <w:tcW w:w="1366" w:type="dxa"/>
            <w:tcBorders>
              <w:top w:val="nil"/>
              <w:left w:val="single" w:sz="4" w:space="0" w:color="D9D9D9" w:themeColor="background1" w:themeShade="D9"/>
              <w:bottom w:val="nil"/>
            </w:tcBorders>
            <w:hideMark/>
          </w:tcPr>
          <w:p w14:paraId="3B632DD3" w14:textId="77777777" w:rsidR="00205ADA" w:rsidRPr="00205ADA" w:rsidRDefault="00205ADA" w:rsidP="00205ADA">
            <w:pPr>
              <w:pStyle w:val="TableText"/>
              <w:cnfStyle w:val="100000000000" w:firstRow="1" w:lastRow="0" w:firstColumn="0" w:lastColumn="0" w:oddVBand="0" w:evenVBand="0" w:oddHBand="0" w:evenHBand="0" w:firstRowFirstColumn="0" w:firstRowLastColumn="0" w:lastRowFirstColumn="0" w:lastRowLastColumn="0"/>
            </w:pPr>
            <w:r w:rsidRPr="00205ADA">
              <w:t>Residual consequence </w:t>
            </w:r>
          </w:p>
        </w:tc>
      </w:tr>
      <w:tr w:rsidR="00205ADA" w:rsidRPr="00180C05" w14:paraId="4EC757B7" w14:textId="77777777" w:rsidTr="006E2D9F">
        <w:trPr>
          <w:trHeight w:val="300"/>
        </w:trPr>
        <w:tc>
          <w:tcPr>
            <w:cnfStyle w:val="001000000000" w:firstRow="0" w:lastRow="0" w:firstColumn="1" w:lastColumn="0" w:oddVBand="0" w:evenVBand="0" w:oddHBand="0" w:evenHBand="0" w:firstRowFirstColumn="0" w:firstRowLastColumn="0" w:lastRowFirstColumn="0" w:lastRowLastColumn="0"/>
            <w:tcW w:w="1279" w:type="dxa"/>
            <w:vMerge w:val="restart"/>
            <w:tcBorders>
              <w:top w:val="nil"/>
            </w:tcBorders>
            <w:hideMark/>
          </w:tcPr>
          <w:p w14:paraId="7CB66867" w14:textId="77777777" w:rsidR="00205ADA" w:rsidRPr="00205ADA" w:rsidRDefault="00205ADA" w:rsidP="00205ADA">
            <w:pPr>
              <w:pStyle w:val="TableText"/>
            </w:pPr>
            <w:r w:rsidRPr="00205ADA">
              <w:t>Increased travel time and distance </w:t>
            </w:r>
          </w:p>
        </w:tc>
        <w:tc>
          <w:tcPr>
            <w:tcW w:w="1852" w:type="dxa"/>
            <w:tcBorders>
              <w:top w:val="nil"/>
            </w:tcBorders>
            <w:hideMark/>
          </w:tcPr>
          <w:p w14:paraId="7CD03E96" w14:textId="21ABF75F"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Commercial vessels (ships) </w:t>
            </w:r>
          </w:p>
        </w:tc>
        <w:tc>
          <w:tcPr>
            <w:tcW w:w="1274" w:type="dxa"/>
            <w:tcBorders>
              <w:top w:val="nil"/>
            </w:tcBorders>
            <w:hideMark/>
          </w:tcPr>
          <w:p w14:paraId="5BFDF468" w14:textId="7777777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Low </w:t>
            </w:r>
          </w:p>
        </w:tc>
        <w:tc>
          <w:tcPr>
            <w:tcW w:w="1007" w:type="dxa"/>
            <w:tcBorders>
              <w:top w:val="nil"/>
            </w:tcBorders>
          </w:tcPr>
          <w:p w14:paraId="7863429C" w14:textId="5C7175A3"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w:t>
            </w:r>
          </w:p>
        </w:tc>
        <w:tc>
          <w:tcPr>
            <w:tcW w:w="1405" w:type="dxa"/>
            <w:tcBorders>
              <w:top w:val="nil"/>
            </w:tcBorders>
            <w:shd w:val="clear" w:color="auto" w:fill="A5C9EB" w:themeFill="accent3" w:themeFillTint="40"/>
          </w:tcPr>
          <w:p w14:paraId="42DF5B01" w14:textId="66F8F88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 </w:t>
            </w:r>
          </w:p>
        </w:tc>
        <w:tc>
          <w:tcPr>
            <w:tcW w:w="1455" w:type="dxa"/>
            <w:vMerge w:val="restart"/>
            <w:tcBorders>
              <w:top w:val="nil"/>
            </w:tcBorders>
          </w:tcPr>
          <w:p w14:paraId="3896139F" w14:textId="0F2E7618" w:rsidR="00205ADA" w:rsidRPr="00205ADA" w:rsidRDefault="00EF0FA1" w:rsidP="00C856E7">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366" w:type="dxa"/>
            <w:tcBorders>
              <w:top w:val="nil"/>
            </w:tcBorders>
            <w:shd w:val="clear" w:color="auto" w:fill="A5C9EB" w:themeFill="accent3" w:themeFillTint="40"/>
            <w:hideMark/>
          </w:tcPr>
          <w:p w14:paraId="707B8C6E" w14:textId="7777777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 </w:t>
            </w:r>
          </w:p>
        </w:tc>
      </w:tr>
      <w:tr w:rsidR="00205ADA" w:rsidRPr="00180C05" w14:paraId="00A88655"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507CD5C8" w14:textId="77777777" w:rsidR="00205ADA" w:rsidRPr="00205ADA" w:rsidRDefault="00205ADA" w:rsidP="00205ADA">
            <w:pPr>
              <w:pStyle w:val="TableText"/>
            </w:pPr>
          </w:p>
        </w:tc>
        <w:tc>
          <w:tcPr>
            <w:tcW w:w="1852" w:type="dxa"/>
            <w:hideMark/>
          </w:tcPr>
          <w:p w14:paraId="60222C60" w14:textId="13F38842"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Commercial vessels (other) </w:t>
            </w:r>
          </w:p>
        </w:tc>
        <w:tc>
          <w:tcPr>
            <w:tcW w:w="1274" w:type="dxa"/>
            <w:hideMark/>
          </w:tcPr>
          <w:p w14:paraId="1A0D4D19" w14:textId="7777777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Low </w:t>
            </w:r>
          </w:p>
        </w:tc>
        <w:tc>
          <w:tcPr>
            <w:tcW w:w="1007" w:type="dxa"/>
          </w:tcPr>
          <w:p w14:paraId="0FCEDA38" w14:textId="07BAE01C"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Low</w:t>
            </w:r>
          </w:p>
        </w:tc>
        <w:tc>
          <w:tcPr>
            <w:tcW w:w="1405" w:type="dxa"/>
            <w:shd w:val="clear" w:color="auto" w:fill="A5C9EB" w:themeFill="accent3" w:themeFillTint="40"/>
          </w:tcPr>
          <w:p w14:paraId="367EC3F3" w14:textId="7DE686D0"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 </w:t>
            </w:r>
          </w:p>
        </w:tc>
        <w:tc>
          <w:tcPr>
            <w:tcW w:w="1455" w:type="dxa"/>
            <w:vMerge/>
          </w:tcPr>
          <w:p w14:paraId="0B5372FB" w14:textId="46F7D6F1"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A5C9EB" w:themeFill="accent3" w:themeFillTint="40"/>
            <w:hideMark/>
          </w:tcPr>
          <w:p w14:paraId="1B6EB1D2" w14:textId="7777777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 </w:t>
            </w:r>
          </w:p>
        </w:tc>
      </w:tr>
      <w:tr w:rsidR="00205ADA" w:rsidRPr="00180C05" w14:paraId="00D77740"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5CB27322" w14:textId="77777777" w:rsidR="00205ADA" w:rsidRPr="00205ADA" w:rsidRDefault="00205ADA" w:rsidP="00205ADA">
            <w:pPr>
              <w:pStyle w:val="TableText"/>
            </w:pPr>
          </w:p>
        </w:tc>
        <w:tc>
          <w:tcPr>
            <w:tcW w:w="1852" w:type="dxa"/>
          </w:tcPr>
          <w:p w14:paraId="44F7D690" w14:textId="51BB08C9"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Commercial fishers</w:t>
            </w:r>
          </w:p>
        </w:tc>
        <w:tc>
          <w:tcPr>
            <w:tcW w:w="1274" w:type="dxa"/>
          </w:tcPr>
          <w:p w14:paraId="72EF2BC6" w14:textId="247AA70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Medium</w:t>
            </w:r>
          </w:p>
        </w:tc>
        <w:tc>
          <w:tcPr>
            <w:tcW w:w="1007" w:type="dxa"/>
          </w:tcPr>
          <w:p w14:paraId="67635021" w14:textId="2734493F"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w:t>
            </w:r>
          </w:p>
        </w:tc>
        <w:tc>
          <w:tcPr>
            <w:tcW w:w="1405" w:type="dxa"/>
            <w:shd w:val="clear" w:color="auto" w:fill="A5C9EB" w:themeFill="accent3" w:themeFillTint="40"/>
          </w:tcPr>
          <w:p w14:paraId="5C6F467C" w14:textId="6DF4E788"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w:t>
            </w:r>
          </w:p>
        </w:tc>
        <w:tc>
          <w:tcPr>
            <w:tcW w:w="1455" w:type="dxa"/>
            <w:vMerge/>
          </w:tcPr>
          <w:p w14:paraId="33EFF11E" w14:textId="7777777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A5C9EB" w:themeFill="accent3" w:themeFillTint="40"/>
          </w:tcPr>
          <w:p w14:paraId="1701DF39" w14:textId="7806755C"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w:t>
            </w:r>
          </w:p>
        </w:tc>
      </w:tr>
      <w:tr w:rsidR="00205ADA" w:rsidRPr="00180C05" w14:paraId="0EA28BD7"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4D0A95FF" w14:textId="77777777" w:rsidR="00205ADA" w:rsidRPr="00205ADA" w:rsidRDefault="00205ADA" w:rsidP="00205ADA">
            <w:pPr>
              <w:pStyle w:val="TableText"/>
            </w:pPr>
          </w:p>
        </w:tc>
        <w:tc>
          <w:tcPr>
            <w:tcW w:w="1852" w:type="dxa"/>
          </w:tcPr>
          <w:p w14:paraId="2A294196" w14:textId="0F4CE369"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Recreational fishers and boaters</w:t>
            </w:r>
          </w:p>
        </w:tc>
        <w:tc>
          <w:tcPr>
            <w:tcW w:w="1274" w:type="dxa"/>
          </w:tcPr>
          <w:p w14:paraId="0BC5EB31" w14:textId="13824AD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Medium</w:t>
            </w:r>
          </w:p>
        </w:tc>
        <w:tc>
          <w:tcPr>
            <w:tcW w:w="1007" w:type="dxa"/>
          </w:tcPr>
          <w:p w14:paraId="3BD8C8CE" w14:textId="1BEABCC5"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w:t>
            </w:r>
          </w:p>
        </w:tc>
        <w:tc>
          <w:tcPr>
            <w:tcW w:w="1405" w:type="dxa"/>
            <w:shd w:val="clear" w:color="auto" w:fill="A5C9EB" w:themeFill="accent3" w:themeFillTint="40"/>
          </w:tcPr>
          <w:p w14:paraId="42DC6628" w14:textId="5B1B27F5"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w:t>
            </w:r>
          </w:p>
        </w:tc>
        <w:tc>
          <w:tcPr>
            <w:tcW w:w="1455" w:type="dxa"/>
            <w:vMerge/>
          </w:tcPr>
          <w:p w14:paraId="1C47DE95" w14:textId="7777777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A5C9EB" w:themeFill="accent3" w:themeFillTint="40"/>
          </w:tcPr>
          <w:p w14:paraId="0C32A9A3" w14:textId="36A69FD6"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w:t>
            </w:r>
          </w:p>
        </w:tc>
      </w:tr>
      <w:tr w:rsidR="00205ADA" w:rsidRPr="00180C05" w14:paraId="0A81DE5F"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5C361177" w14:textId="77777777" w:rsidR="00205ADA" w:rsidRPr="00205ADA" w:rsidRDefault="00205ADA" w:rsidP="00205ADA">
            <w:pPr>
              <w:pStyle w:val="TableText"/>
            </w:pPr>
          </w:p>
        </w:tc>
        <w:tc>
          <w:tcPr>
            <w:tcW w:w="1852" w:type="dxa"/>
            <w:hideMark/>
          </w:tcPr>
          <w:p w14:paraId="2148F0FA" w14:textId="7777777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Emergency response vessels </w:t>
            </w:r>
          </w:p>
        </w:tc>
        <w:tc>
          <w:tcPr>
            <w:tcW w:w="1274" w:type="dxa"/>
            <w:hideMark/>
          </w:tcPr>
          <w:p w14:paraId="06517799" w14:textId="7777777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Low </w:t>
            </w:r>
          </w:p>
        </w:tc>
        <w:tc>
          <w:tcPr>
            <w:tcW w:w="1007" w:type="dxa"/>
          </w:tcPr>
          <w:p w14:paraId="518B1CE1" w14:textId="1758A4F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w:t>
            </w:r>
          </w:p>
        </w:tc>
        <w:tc>
          <w:tcPr>
            <w:tcW w:w="1405" w:type="dxa"/>
            <w:shd w:val="clear" w:color="auto" w:fill="A5C9EB" w:themeFill="accent3" w:themeFillTint="40"/>
          </w:tcPr>
          <w:p w14:paraId="3860F322" w14:textId="01C3D9E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 </w:t>
            </w:r>
          </w:p>
        </w:tc>
        <w:tc>
          <w:tcPr>
            <w:tcW w:w="1455" w:type="dxa"/>
            <w:vMerge/>
          </w:tcPr>
          <w:p w14:paraId="7E65D4B6" w14:textId="2CFDA6EE"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A5C9EB" w:themeFill="accent3" w:themeFillTint="40"/>
            <w:hideMark/>
          </w:tcPr>
          <w:p w14:paraId="239E49CC" w14:textId="77777777" w:rsidR="00205ADA" w:rsidRPr="00205ADA" w:rsidRDefault="00205ADA" w:rsidP="00205ADA">
            <w:pPr>
              <w:pStyle w:val="TableText"/>
              <w:cnfStyle w:val="000000000000" w:firstRow="0" w:lastRow="0" w:firstColumn="0" w:lastColumn="0" w:oddVBand="0" w:evenVBand="0" w:oddHBand="0" w:evenHBand="0" w:firstRowFirstColumn="0" w:firstRowLastColumn="0" w:lastRowFirstColumn="0" w:lastRowLastColumn="0"/>
            </w:pPr>
            <w:r w:rsidRPr="00205ADA">
              <w:t>Negligible </w:t>
            </w:r>
          </w:p>
        </w:tc>
      </w:tr>
    </w:tbl>
    <w:p w14:paraId="34D48DC9" w14:textId="3CFFF55B" w:rsidR="001336CA" w:rsidRPr="001336CA" w:rsidRDefault="001336CA" w:rsidP="003C63EA">
      <w:pPr>
        <w:pStyle w:val="Heading4"/>
      </w:pPr>
      <w:r>
        <w:lastRenderedPageBreak/>
        <w:t xml:space="preserve">Interaction with project vessels in the </w:t>
      </w:r>
      <w:r w:rsidR="00ED2634" w:rsidRPr="00ED2634">
        <w:t xml:space="preserve">offshore project area </w:t>
      </w:r>
      <w:r w:rsidRPr="001336CA">
        <w:t>(SNV-02)</w:t>
      </w:r>
    </w:p>
    <w:p w14:paraId="033FDE19" w14:textId="77777777" w:rsidR="00312F17" w:rsidRPr="00312F17" w:rsidRDefault="00312F17" w:rsidP="00312F17">
      <w:pPr>
        <w:pStyle w:val="Heading6NoNumber"/>
      </w:pPr>
      <w:r w:rsidRPr="00312F17">
        <w:t>Potential impact</w:t>
      </w:r>
    </w:p>
    <w:p w14:paraId="22E5EDC5" w14:textId="502FAF65" w:rsidR="007D7433" w:rsidRDefault="009A3BEB" w:rsidP="00F16E33">
      <w:pPr>
        <w:pStyle w:val="BodyText"/>
      </w:pPr>
      <w:r>
        <w:t xml:space="preserve">During </w:t>
      </w:r>
      <w:r w:rsidR="00EE6C66">
        <w:t xml:space="preserve">the </w:t>
      </w:r>
      <w:r>
        <w:t>construction</w:t>
      </w:r>
      <w:r w:rsidR="00EE6C66">
        <w:t xml:space="preserve"> phase</w:t>
      </w:r>
      <w:r>
        <w:t>, a</w:t>
      </w:r>
      <w:r w:rsidR="00E40B80">
        <w:t xml:space="preserve">n average of </w:t>
      </w:r>
      <w:r w:rsidR="00E40B80" w:rsidRPr="00396723">
        <w:t xml:space="preserve">15 </w:t>
      </w:r>
      <w:r w:rsidR="00E40B80">
        <w:t xml:space="preserve">project </w:t>
      </w:r>
      <w:r w:rsidR="00E40B80" w:rsidRPr="00396723">
        <w:t xml:space="preserve">vessels </w:t>
      </w:r>
      <w:r>
        <w:t xml:space="preserve">are anticipated to </w:t>
      </w:r>
      <w:r w:rsidR="00E40B80" w:rsidRPr="00396723">
        <w:t xml:space="preserve">be within the </w:t>
      </w:r>
      <w:r w:rsidR="00E40B80" w:rsidRPr="00ED2634">
        <w:t>offshore project area</w:t>
      </w:r>
      <w:r w:rsidR="00E40B80" w:rsidRPr="00396723">
        <w:t xml:space="preserve"> </w:t>
      </w:r>
      <w:r w:rsidR="00E40B80">
        <w:t>each</w:t>
      </w:r>
      <w:r w:rsidR="00E40B80" w:rsidRPr="00396723">
        <w:t xml:space="preserve"> day. </w:t>
      </w:r>
      <w:r w:rsidR="00136145">
        <w:t>Across the whole period,</w:t>
      </w:r>
      <w:r w:rsidR="00E40B80">
        <w:t xml:space="preserve"> vessels are expected to make up to </w:t>
      </w:r>
      <w:r w:rsidR="00E40B80" w:rsidRPr="00396723">
        <w:t xml:space="preserve">8,320 </w:t>
      </w:r>
      <w:r w:rsidR="00F16E33" w:rsidRPr="00396723">
        <w:t>round</w:t>
      </w:r>
      <w:r w:rsidR="00F16E33">
        <w:t>trips</w:t>
      </w:r>
      <w:r w:rsidR="00E40B80" w:rsidRPr="00396723">
        <w:t xml:space="preserve"> to and from ports, with 7,820 of these being </w:t>
      </w:r>
      <w:r w:rsidR="00E40B80">
        <w:t xml:space="preserve">made </w:t>
      </w:r>
      <w:r w:rsidR="00E40B80" w:rsidRPr="00396723">
        <w:t xml:space="preserve">by smaller support vessels transiting from </w:t>
      </w:r>
      <w:r w:rsidR="00E40B80" w:rsidRPr="00E1686D">
        <w:t>Barry Beach Marine Terminal</w:t>
      </w:r>
      <w:r w:rsidR="00E40B80" w:rsidRPr="00396723">
        <w:t xml:space="preserve"> or P</w:t>
      </w:r>
      <w:r w:rsidR="00E40B80">
        <w:t xml:space="preserve">ort </w:t>
      </w:r>
      <w:r w:rsidR="00E40B80" w:rsidRPr="00396723">
        <w:t>A</w:t>
      </w:r>
      <w:r w:rsidR="00E40B80">
        <w:t>nthony</w:t>
      </w:r>
      <w:r w:rsidR="00F42C76">
        <w:t>.</w:t>
      </w:r>
      <w:r w:rsidR="00E40B80" w:rsidRPr="00396723">
        <w:t xml:space="preserve"> </w:t>
      </w:r>
    </w:p>
    <w:p w14:paraId="593DDB9E" w14:textId="5473231A" w:rsidR="00F16E33" w:rsidRDefault="00F16E33" w:rsidP="00F16E33">
      <w:pPr>
        <w:pStyle w:val="BodyText"/>
      </w:pPr>
      <w:r>
        <w:t xml:space="preserve">The assessment </w:t>
      </w:r>
      <w:r w:rsidR="000123FE">
        <w:t xml:space="preserve">considers </w:t>
      </w:r>
      <w:r>
        <w:t xml:space="preserve">the potential impact of </w:t>
      </w:r>
      <w:r w:rsidR="001C17E2">
        <w:t>interacti</w:t>
      </w:r>
      <w:r w:rsidR="00F42C76">
        <w:t>ons between</w:t>
      </w:r>
      <w:r>
        <w:t xml:space="preserve"> shipping and navigation receptors</w:t>
      </w:r>
      <w:r w:rsidR="00F42C76">
        <w:t xml:space="preserve"> and project vessels in the offshore project area. </w:t>
      </w:r>
    </w:p>
    <w:p w14:paraId="5A402AB2" w14:textId="1A80C17C" w:rsidR="006322DA" w:rsidRDefault="006322DA" w:rsidP="006322DA">
      <w:pPr>
        <w:pStyle w:val="BodyText"/>
      </w:pPr>
      <w:r w:rsidRPr="004E7A83">
        <w:t>Project vessels will be managed by a marine coordination centre</w:t>
      </w:r>
      <w:r w:rsidR="00590AE3">
        <w:t xml:space="preserve">, </w:t>
      </w:r>
      <w:r w:rsidRPr="004E7A83">
        <w:t>likely</w:t>
      </w:r>
      <w:r w:rsidR="00590AE3">
        <w:t xml:space="preserve"> to be</w:t>
      </w:r>
      <w:r w:rsidRPr="004E7A83">
        <w:t xml:space="preserve"> based at a local port</w:t>
      </w:r>
      <w:r w:rsidR="000937B8">
        <w:t>, which will</w:t>
      </w:r>
      <w:r w:rsidRPr="004E7A83">
        <w:t xml:space="preserve"> ensure that disruption to third-party vessels is minimised</w:t>
      </w:r>
      <w:r>
        <w:t xml:space="preserve"> (</w:t>
      </w:r>
      <w:r w:rsidR="00AC773D">
        <w:t>VES-M03)</w:t>
      </w:r>
      <w:r w:rsidRPr="004E7A83">
        <w:t>. Marine coordination will include:</w:t>
      </w:r>
    </w:p>
    <w:p w14:paraId="107C67E4" w14:textId="4D8B651A" w:rsidR="007A2D7B" w:rsidRPr="007A2D7B" w:rsidRDefault="007A2D7B" w:rsidP="007A2D7B">
      <w:pPr>
        <w:pStyle w:val="BodyBullet1"/>
      </w:pPr>
      <w:r w:rsidRPr="007A2D7B">
        <w:t>Provision of project vessel routes to site</w:t>
      </w:r>
    </w:p>
    <w:p w14:paraId="0FAA4137" w14:textId="67BBF15F" w:rsidR="007A2D7B" w:rsidRPr="007A2D7B" w:rsidRDefault="007A2D7B" w:rsidP="007A2D7B">
      <w:pPr>
        <w:pStyle w:val="BodyBullet1"/>
      </w:pPr>
      <w:r w:rsidRPr="007A2D7B">
        <w:t>Construction timetables</w:t>
      </w:r>
    </w:p>
    <w:p w14:paraId="119494FA" w14:textId="7628EA99" w:rsidR="007A2D7B" w:rsidRPr="007A2D7B" w:rsidRDefault="007A2D7B" w:rsidP="007A2D7B">
      <w:pPr>
        <w:pStyle w:val="BodyBullet1"/>
      </w:pPr>
      <w:r w:rsidRPr="007A2D7B">
        <w:t>24/7 monitoring of vessel movements, helicopters and weather conditions within the construction area</w:t>
      </w:r>
    </w:p>
    <w:p w14:paraId="0C2404EE" w14:textId="0828274D" w:rsidR="007A2D7B" w:rsidRPr="007A2D7B" w:rsidRDefault="007A2D7B" w:rsidP="007A2D7B">
      <w:pPr>
        <w:pStyle w:val="BodyBullet1"/>
      </w:pPr>
      <w:r w:rsidRPr="007A2D7B">
        <w:t xml:space="preserve">Detection, supervision and control of vessel traffic within the </w:t>
      </w:r>
      <w:r w:rsidR="001D1332">
        <w:t>offshore project area</w:t>
      </w:r>
      <w:r w:rsidRPr="007A2D7B">
        <w:t xml:space="preserve">, and to and from </w:t>
      </w:r>
      <w:r w:rsidR="00AB4BE2">
        <w:t xml:space="preserve">construction </w:t>
      </w:r>
      <w:r w:rsidRPr="007A2D7B">
        <w:t>ports</w:t>
      </w:r>
    </w:p>
    <w:p w14:paraId="0269AFF7" w14:textId="76090201" w:rsidR="007A2D7B" w:rsidRPr="007A2D7B" w:rsidRDefault="007A2D7B" w:rsidP="007A2D7B">
      <w:pPr>
        <w:pStyle w:val="BodyBullet1"/>
      </w:pPr>
      <w:r w:rsidRPr="007A2D7B">
        <w:t>Provision of information to vessels to enable safe and efficient navigation.</w:t>
      </w:r>
    </w:p>
    <w:p w14:paraId="0DCB2A0F" w14:textId="67BA6D09" w:rsidR="00AE1E0C" w:rsidRPr="00AE1E0C" w:rsidRDefault="00AE1E0C" w:rsidP="00AE1E0C">
      <w:pPr>
        <w:pStyle w:val="Heading6NoNumber"/>
      </w:pPr>
      <w:r>
        <w:t>Mitigation</w:t>
      </w:r>
    </w:p>
    <w:p w14:paraId="65EF56D7" w14:textId="64562610" w:rsidR="00B23DA4" w:rsidRPr="004E7A83" w:rsidRDefault="00AB0B85" w:rsidP="00B23DA4">
      <w:pPr>
        <w:pStyle w:val="BodyText"/>
      </w:pPr>
      <w:r>
        <w:t>Interaction with</w:t>
      </w:r>
      <w:r w:rsidRPr="004E7A83">
        <w:t xml:space="preserve"> third-party vessels </w:t>
      </w:r>
      <w:r>
        <w:t>will be</w:t>
      </w:r>
      <w:r w:rsidRPr="004E7A83">
        <w:t xml:space="preserve"> minimised</w:t>
      </w:r>
      <w:r>
        <w:t xml:space="preserve"> through </w:t>
      </w:r>
      <w:r w:rsidR="003C253F">
        <w:t xml:space="preserve">mitigation measures including </w:t>
      </w:r>
      <w:r w:rsidR="000856DE" w:rsidRPr="000856DE">
        <w:t xml:space="preserve">consultation plans (OFF-M22), Notices to Mariners (OFF-M10), navigational aids (SNV-M02) </w:t>
      </w:r>
      <w:r w:rsidR="000856DE">
        <w:t xml:space="preserve">and </w:t>
      </w:r>
      <w:r>
        <w:t xml:space="preserve">demarcation measures (OFF-M03) </w:t>
      </w:r>
      <w:r w:rsidR="004B3271" w:rsidRPr="001336CA">
        <w:t xml:space="preserve">to communicate to vessels the areas </w:t>
      </w:r>
      <w:r w:rsidR="005A3341">
        <w:t xml:space="preserve">that </w:t>
      </w:r>
      <w:r w:rsidR="004B3271" w:rsidRPr="001336CA">
        <w:t>should be avoided</w:t>
      </w:r>
      <w:r w:rsidR="005D0331">
        <w:t xml:space="preserve">. </w:t>
      </w:r>
      <w:r w:rsidR="00E23D85">
        <w:t>E</w:t>
      </w:r>
      <w:r w:rsidR="00B23DA4" w:rsidRPr="004E7A83">
        <w:t>scort vessels</w:t>
      </w:r>
      <w:r w:rsidR="00B10912">
        <w:t xml:space="preserve"> </w:t>
      </w:r>
      <w:r w:rsidR="00B23DA4" w:rsidRPr="004E7A83">
        <w:t>will</w:t>
      </w:r>
      <w:r w:rsidR="00B23DA4">
        <w:t xml:space="preserve"> </w:t>
      </w:r>
      <w:r w:rsidR="00B23DA4" w:rsidRPr="004E7A83">
        <w:t xml:space="preserve">ensure adherence with advisory passing distances to mitigate impacts to navigation during construction and may also safely </w:t>
      </w:r>
      <w:r w:rsidR="009A0227">
        <w:t>move</w:t>
      </w:r>
      <w:r w:rsidR="009A0227" w:rsidRPr="004E7A83">
        <w:t xml:space="preserve"> </w:t>
      </w:r>
      <w:r w:rsidR="00B23DA4" w:rsidRPr="004E7A83">
        <w:t xml:space="preserve">third-party vessels from areas that </w:t>
      </w:r>
      <w:r w:rsidR="00B23DA4">
        <w:t>could</w:t>
      </w:r>
      <w:r w:rsidR="00B23DA4" w:rsidRPr="004E7A83">
        <w:t xml:space="preserve"> present a risk to them.</w:t>
      </w:r>
    </w:p>
    <w:p w14:paraId="2A0F3880" w14:textId="2C0CD1E8" w:rsidR="00AE1E0C" w:rsidRPr="00AE1E0C" w:rsidRDefault="00AE1E0C" w:rsidP="00AE1E0C">
      <w:pPr>
        <w:pStyle w:val="Heading6NoNumber"/>
      </w:pPr>
      <w:r>
        <w:lastRenderedPageBreak/>
        <w:t>Residual impact</w:t>
      </w:r>
    </w:p>
    <w:p w14:paraId="3857A163" w14:textId="4075D3FE" w:rsidR="00E40B80" w:rsidRDefault="007B3D54" w:rsidP="001D6DBA">
      <w:pPr>
        <w:pStyle w:val="BodyText"/>
      </w:pPr>
      <w:r>
        <w:t xml:space="preserve">With these measures in place, </w:t>
      </w:r>
      <w:r w:rsidR="000856DE">
        <w:t>initial and residual consequences to</w:t>
      </w:r>
      <w:r w:rsidR="005F1944">
        <w:t xml:space="preserve"> most </w:t>
      </w:r>
      <w:r w:rsidR="000856DE">
        <w:t xml:space="preserve">shipping and navigation receptors are considered </w:t>
      </w:r>
      <w:r w:rsidR="003C253F">
        <w:t>n</w:t>
      </w:r>
      <w:r w:rsidR="000856DE">
        <w:t>egligible</w:t>
      </w:r>
      <w:r w:rsidR="00CB3C18">
        <w:t xml:space="preserve">. </w:t>
      </w:r>
      <w:r w:rsidR="00F0190D">
        <w:t>As</w:t>
      </w:r>
      <w:r w:rsidR="005F1944">
        <w:t xml:space="preserve"> recreational fishers and </w:t>
      </w:r>
      <w:r w:rsidR="007154E7">
        <w:t xml:space="preserve">boaters </w:t>
      </w:r>
      <w:r w:rsidR="00F0190D">
        <w:t>use less sophisticated navigational equipment</w:t>
      </w:r>
      <w:r w:rsidR="00D1429D">
        <w:t>, they are considered to have a</w:t>
      </w:r>
      <w:r w:rsidR="00312B13">
        <w:t xml:space="preserve"> higher sensitivity</w:t>
      </w:r>
      <w:r w:rsidR="00D1429D">
        <w:t xml:space="preserve"> which results in a consequence rating of minor</w:t>
      </w:r>
      <w:r w:rsidR="00F0190D">
        <w:t xml:space="preserve">. </w:t>
      </w:r>
      <w:r w:rsidR="003C253F">
        <w:t>Refer to</w:t>
      </w:r>
      <w:r w:rsidR="007154E7">
        <w:t xml:space="preserve"> </w:t>
      </w:r>
      <w:r w:rsidR="008E0173">
        <w:fldChar w:fldCharType="begin"/>
      </w:r>
      <w:r w:rsidR="008E0173">
        <w:instrText xml:space="preserve"> REF _Ref208930295 \h </w:instrText>
      </w:r>
      <w:r w:rsidR="008E0173">
        <w:fldChar w:fldCharType="separate"/>
      </w:r>
      <w:r w:rsidR="00FA72C5">
        <w:t xml:space="preserve">Table </w:t>
      </w:r>
      <w:r w:rsidR="00FA72C5">
        <w:rPr>
          <w:noProof/>
        </w:rPr>
        <w:t>17</w:t>
      </w:r>
      <w:r w:rsidR="00FA72C5">
        <w:noBreakHyphen/>
      </w:r>
      <w:r w:rsidR="00FA72C5">
        <w:rPr>
          <w:noProof/>
        </w:rPr>
        <w:t>5</w:t>
      </w:r>
      <w:r w:rsidR="008E0173">
        <w:fldChar w:fldCharType="end"/>
      </w:r>
      <w:r w:rsidR="003C253F">
        <w:t xml:space="preserve"> for further information on residual impacts from interaction with project vessels in the offshore project area during the construction phase</w:t>
      </w:r>
      <w:r w:rsidR="00286F0B">
        <w:t xml:space="preserve">. </w:t>
      </w:r>
    </w:p>
    <w:p w14:paraId="7450C681" w14:textId="0179137B" w:rsidR="001336CA" w:rsidRPr="001336CA" w:rsidRDefault="001336CA" w:rsidP="001336CA">
      <w:pPr>
        <w:pStyle w:val="Caption"/>
      </w:pPr>
      <w:bookmarkStart w:id="60" w:name="_Ref208930295"/>
      <w:bookmarkStart w:id="61" w:name="_Toc228888554"/>
      <w:r>
        <w:t xml:space="preserve">Table </w:t>
      </w:r>
      <w:fldSimple w:instr=" STYLEREF 1 \s ">
        <w:r w:rsidR="00FA72C5">
          <w:rPr>
            <w:noProof/>
          </w:rPr>
          <w:t>17</w:t>
        </w:r>
      </w:fldSimple>
      <w:r w:rsidR="001F074F">
        <w:noBreakHyphen/>
      </w:r>
      <w:fldSimple w:instr=" SEQ Table \* ARABIC \s 1 ">
        <w:r w:rsidR="00FA72C5">
          <w:rPr>
            <w:noProof/>
          </w:rPr>
          <w:t>5</w:t>
        </w:r>
      </w:fldSimple>
      <w:bookmarkEnd w:id="60"/>
      <w:r w:rsidR="001D6DBA">
        <w:tab/>
      </w:r>
      <w:r>
        <w:t xml:space="preserve">Residual impacts from interaction with project vessels in the </w:t>
      </w:r>
      <w:r w:rsidR="00ED2634" w:rsidRPr="00ED2634">
        <w:t xml:space="preserve">offshore project area </w:t>
      </w:r>
      <w:r w:rsidR="0077123C">
        <w:t>during the construction phase</w:t>
      </w:r>
      <w:bookmarkEnd w:id="61"/>
    </w:p>
    <w:tbl>
      <w:tblPr>
        <w:tblStyle w:val="MainTableStyle"/>
        <w:tblW w:w="9638" w:type="dxa"/>
        <w:tblLook w:val="04A0" w:firstRow="1" w:lastRow="0" w:firstColumn="1" w:lastColumn="0" w:noHBand="0" w:noVBand="1"/>
      </w:tblPr>
      <w:tblGrid>
        <w:gridCol w:w="1797"/>
        <w:gridCol w:w="1716"/>
        <w:gridCol w:w="1104"/>
        <w:gridCol w:w="1057"/>
        <w:gridCol w:w="1341"/>
        <w:gridCol w:w="1218"/>
        <w:gridCol w:w="1405"/>
      </w:tblGrid>
      <w:tr w:rsidR="00346F43" w:rsidRPr="00795616" w14:paraId="572E59CC" w14:textId="77777777" w:rsidTr="0072082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797" w:type="dxa"/>
            <w:tcBorders>
              <w:top w:val="nil"/>
              <w:bottom w:val="nil"/>
              <w:right w:val="single" w:sz="4" w:space="0" w:color="D9D9D9" w:themeColor="background1" w:themeShade="D9"/>
            </w:tcBorders>
            <w:hideMark/>
          </w:tcPr>
          <w:p w14:paraId="59DC3906" w14:textId="4993C665" w:rsidR="00346F43" w:rsidRPr="001336CA" w:rsidRDefault="00346F43" w:rsidP="001D6DBA">
            <w:pPr>
              <w:pStyle w:val="TableText"/>
            </w:pPr>
            <w:r w:rsidRPr="001336CA">
              <w:t xml:space="preserve">Potential </w:t>
            </w:r>
            <w:r>
              <w:t>i</w:t>
            </w:r>
            <w:r w:rsidRPr="001336CA">
              <w:t>mpact </w:t>
            </w:r>
          </w:p>
        </w:tc>
        <w:tc>
          <w:tcPr>
            <w:tcW w:w="1716" w:type="dxa"/>
            <w:tcBorders>
              <w:top w:val="nil"/>
              <w:left w:val="single" w:sz="4" w:space="0" w:color="D9D9D9" w:themeColor="background1" w:themeShade="D9"/>
              <w:bottom w:val="nil"/>
              <w:right w:val="single" w:sz="4" w:space="0" w:color="D9D9D9" w:themeColor="background1" w:themeShade="D9"/>
            </w:tcBorders>
            <w:hideMark/>
          </w:tcPr>
          <w:p w14:paraId="70848640" w14:textId="77777777" w:rsidR="00346F43" w:rsidRPr="001336CA" w:rsidRDefault="00346F43" w:rsidP="001D6DBA">
            <w:pPr>
              <w:pStyle w:val="TableText"/>
              <w:cnfStyle w:val="100000000000" w:firstRow="1" w:lastRow="0" w:firstColumn="0" w:lastColumn="0" w:oddVBand="0" w:evenVBand="0" w:oddHBand="0" w:evenHBand="0" w:firstRowFirstColumn="0" w:firstRowLastColumn="0" w:lastRowFirstColumn="0" w:lastRowLastColumn="0"/>
            </w:pPr>
            <w:r w:rsidRPr="001336CA">
              <w:t>Receptor  </w:t>
            </w:r>
          </w:p>
        </w:tc>
        <w:tc>
          <w:tcPr>
            <w:tcW w:w="1104" w:type="dxa"/>
            <w:tcBorders>
              <w:top w:val="nil"/>
              <w:left w:val="single" w:sz="4" w:space="0" w:color="D9D9D9" w:themeColor="background1" w:themeShade="D9"/>
              <w:bottom w:val="nil"/>
              <w:right w:val="single" w:sz="4" w:space="0" w:color="D9D9D9" w:themeColor="background1" w:themeShade="D9"/>
            </w:tcBorders>
            <w:hideMark/>
          </w:tcPr>
          <w:p w14:paraId="271F34BF" w14:textId="77777777" w:rsidR="00346F43" w:rsidRPr="001336CA" w:rsidRDefault="00346F43" w:rsidP="001D6DBA">
            <w:pPr>
              <w:pStyle w:val="TableText"/>
              <w:cnfStyle w:val="100000000000" w:firstRow="1" w:lastRow="0" w:firstColumn="0" w:lastColumn="0" w:oddVBand="0" w:evenVBand="0" w:oddHBand="0" w:evenHBand="0" w:firstRowFirstColumn="0" w:firstRowLastColumn="0" w:lastRowFirstColumn="0" w:lastRowLastColumn="0"/>
            </w:pPr>
            <w:r w:rsidRPr="001336CA">
              <w:t>Receptor sensitivity </w:t>
            </w:r>
          </w:p>
        </w:tc>
        <w:tc>
          <w:tcPr>
            <w:tcW w:w="1057" w:type="dxa"/>
            <w:tcBorders>
              <w:top w:val="nil"/>
              <w:left w:val="single" w:sz="4" w:space="0" w:color="D9D9D9" w:themeColor="background1" w:themeShade="D9"/>
              <w:bottom w:val="nil"/>
              <w:right w:val="single" w:sz="4" w:space="0" w:color="D9D9D9" w:themeColor="background1" w:themeShade="D9"/>
            </w:tcBorders>
          </w:tcPr>
          <w:p w14:paraId="58D3BA60" w14:textId="7B7625A2" w:rsidR="00346F43" w:rsidRDefault="00346F43" w:rsidP="001D6DBA">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341" w:type="dxa"/>
            <w:tcBorders>
              <w:top w:val="nil"/>
              <w:left w:val="single" w:sz="4" w:space="0" w:color="D9D9D9" w:themeColor="background1" w:themeShade="D9"/>
              <w:bottom w:val="nil"/>
              <w:right w:val="single" w:sz="4" w:space="0" w:color="D9D9D9" w:themeColor="background1" w:themeShade="D9"/>
            </w:tcBorders>
          </w:tcPr>
          <w:p w14:paraId="1AD15814" w14:textId="48FE24B9" w:rsidR="00346F43" w:rsidRDefault="00346F43" w:rsidP="001D6DBA">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218" w:type="dxa"/>
            <w:tcBorders>
              <w:top w:val="nil"/>
              <w:left w:val="single" w:sz="4" w:space="0" w:color="D9D9D9" w:themeColor="background1" w:themeShade="D9"/>
              <w:bottom w:val="nil"/>
              <w:right w:val="single" w:sz="4" w:space="0" w:color="D9D9D9" w:themeColor="background1" w:themeShade="D9"/>
            </w:tcBorders>
            <w:hideMark/>
          </w:tcPr>
          <w:p w14:paraId="733741A6" w14:textId="10E08A3D" w:rsidR="00346F43" w:rsidRPr="001336CA" w:rsidRDefault="00346F43" w:rsidP="001D6DBA">
            <w:pPr>
              <w:pStyle w:val="TableText"/>
              <w:cnfStyle w:val="100000000000" w:firstRow="1" w:lastRow="0" w:firstColumn="0" w:lastColumn="0" w:oddVBand="0" w:evenVBand="0" w:oddHBand="0" w:evenHBand="0" w:firstRowFirstColumn="0" w:firstRowLastColumn="0" w:lastRowFirstColumn="0" w:lastRowLastColumn="0"/>
            </w:pPr>
            <w:r w:rsidRPr="001336CA">
              <w:t>M</w:t>
            </w:r>
            <w:r>
              <w:t>itigation</w:t>
            </w:r>
            <w:r w:rsidRPr="001336CA">
              <w:t> </w:t>
            </w:r>
          </w:p>
        </w:tc>
        <w:tc>
          <w:tcPr>
            <w:tcW w:w="1405" w:type="dxa"/>
            <w:tcBorders>
              <w:top w:val="nil"/>
              <w:left w:val="single" w:sz="4" w:space="0" w:color="D9D9D9" w:themeColor="background1" w:themeShade="D9"/>
              <w:bottom w:val="nil"/>
            </w:tcBorders>
            <w:hideMark/>
          </w:tcPr>
          <w:p w14:paraId="29DE7B56" w14:textId="36063BBE" w:rsidR="00346F43" w:rsidRPr="001336CA" w:rsidRDefault="00346F43" w:rsidP="001D6DBA">
            <w:pPr>
              <w:pStyle w:val="TableText"/>
              <w:cnfStyle w:val="100000000000" w:firstRow="1" w:lastRow="0" w:firstColumn="0" w:lastColumn="0" w:oddVBand="0" w:evenVBand="0" w:oddHBand="0" w:evenHBand="0" w:firstRowFirstColumn="0" w:firstRowLastColumn="0" w:lastRowFirstColumn="0" w:lastRowLastColumn="0"/>
            </w:pPr>
            <w:r>
              <w:t>Residual c</w:t>
            </w:r>
            <w:r w:rsidRPr="001336CA">
              <w:t>onsequence </w:t>
            </w:r>
          </w:p>
        </w:tc>
      </w:tr>
      <w:tr w:rsidR="00C9469F" w:rsidRPr="00795616" w14:paraId="7C064CD2" w14:textId="77777777" w:rsidTr="006E2D9F">
        <w:trPr>
          <w:trHeight w:val="300"/>
        </w:trPr>
        <w:tc>
          <w:tcPr>
            <w:cnfStyle w:val="001000000000" w:firstRow="0" w:lastRow="0" w:firstColumn="1" w:lastColumn="0" w:oddVBand="0" w:evenVBand="0" w:oddHBand="0" w:evenHBand="0" w:firstRowFirstColumn="0" w:firstRowLastColumn="0" w:lastRowFirstColumn="0" w:lastRowLastColumn="0"/>
            <w:tcW w:w="1797" w:type="dxa"/>
            <w:vMerge w:val="restart"/>
            <w:tcBorders>
              <w:top w:val="nil"/>
            </w:tcBorders>
            <w:hideMark/>
          </w:tcPr>
          <w:p w14:paraId="2837D2DC" w14:textId="7D7DA89A" w:rsidR="00C9469F" w:rsidRPr="00C9469F" w:rsidRDefault="00C9469F" w:rsidP="00C9469F">
            <w:pPr>
              <w:pStyle w:val="TableText"/>
            </w:pPr>
            <w:r w:rsidRPr="001336CA">
              <w:t xml:space="preserve">Increased vessel interactions </w:t>
            </w:r>
            <w:r w:rsidRPr="00C9469F">
              <w:t xml:space="preserve">within the offshore project area </w:t>
            </w:r>
          </w:p>
        </w:tc>
        <w:tc>
          <w:tcPr>
            <w:tcW w:w="1716" w:type="dxa"/>
            <w:tcBorders>
              <w:top w:val="nil"/>
            </w:tcBorders>
            <w:hideMark/>
          </w:tcPr>
          <w:p w14:paraId="00A0FD0B" w14:textId="1C8B9C48"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C9469F">
              <w:t>ships) </w:t>
            </w:r>
          </w:p>
        </w:tc>
        <w:tc>
          <w:tcPr>
            <w:tcW w:w="1104" w:type="dxa"/>
            <w:tcBorders>
              <w:top w:val="nil"/>
            </w:tcBorders>
            <w:hideMark/>
          </w:tcPr>
          <w:p w14:paraId="3B184E89" w14:textId="77777777"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Borders>
              <w:top w:val="nil"/>
            </w:tcBorders>
          </w:tcPr>
          <w:p w14:paraId="02EE90B3" w14:textId="6F1F0D31"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C9469F">
              <w:t>Negligible</w:t>
            </w:r>
          </w:p>
        </w:tc>
        <w:tc>
          <w:tcPr>
            <w:tcW w:w="1341" w:type="dxa"/>
            <w:tcBorders>
              <w:top w:val="nil"/>
            </w:tcBorders>
            <w:shd w:val="clear" w:color="auto" w:fill="A5C9EB" w:themeFill="accent3" w:themeFillTint="40"/>
          </w:tcPr>
          <w:p w14:paraId="2341DB86" w14:textId="7E9DB325"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218" w:type="dxa"/>
            <w:vMerge w:val="restart"/>
            <w:tcBorders>
              <w:top w:val="nil"/>
            </w:tcBorders>
          </w:tcPr>
          <w:p w14:paraId="2E89B8CF" w14:textId="2751980A" w:rsidR="00C9469F" w:rsidRPr="001336CA" w:rsidRDefault="00EF0FA1" w:rsidP="0051519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405" w:type="dxa"/>
            <w:tcBorders>
              <w:top w:val="nil"/>
            </w:tcBorders>
            <w:shd w:val="clear" w:color="auto" w:fill="A5C9EB" w:themeFill="accent3" w:themeFillTint="40"/>
            <w:hideMark/>
          </w:tcPr>
          <w:p w14:paraId="7483B6BC" w14:textId="77777777"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C9469F" w:rsidRPr="00795616" w14:paraId="1868F0B8"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8BDFE51" w14:textId="77777777" w:rsidR="00C9469F" w:rsidRPr="001336CA" w:rsidRDefault="00C9469F" w:rsidP="00C9469F">
            <w:pPr>
              <w:pStyle w:val="TableText"/>
            </w:pPr>
          </w:p>
        </w:tc>
        <w:tc>
          <w:tcPr>
            <w:tcW w:w="1716" w:type="dxa"/>
            <w:hideMark/>
          </w:tcPr>
          <w:p w14:paraId="4BD21DCD" w14:textId="4454A5FA"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C9469F">
              <w:t>other) </w:t>
            </w:r>
          </w:p>
        </w:tc>
        <w:tc>
          <w:tcPr>
            <w:tcW w:w="1104" w:type="dxa"/>
            <w:hideMark/>
          </w:tcPr>
          <w:p w14:paraId="56CE1A09" w14:textId="77777777"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Pr>
          <w:p w14:paraId="7BA3534F" w14:textId="1549F9DA"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C9469F">
              <w:t>Negligible</w:t>
            </w:r>
          </w:p>
        </w:tc>
        <w:tc>
          <w:tcPr>
            <w:tcW w:w="1341" w:type="dxa"/>
            <w:shd w:val="clear" w:color="auto" w:fill="A5C9EB" w:themeFill="accent3" w:themeFillTint="40"/>
          </w:tcPr>
          <w:p w14:paraId="0BD086FB" w14:textId="79EC5C71"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218" w:type="dxa"/>
            <w:vMerge/>
          </w:tcPr>
          <w:p w14:paraId="3BC9BFEF" w14:textId="3BB8A7F0" w:rsidR="00C9469F" w:rsidRPr="001336CA" w:rsidRDefault="00C9469F" w:rsidP="00C9469F">
            <w:pPr>
              <w:pStyle w:val="TableText"/>
              <w:cnfStyle w:val="000000000000" w:firstRow="0" w:lastRow="0" w:firstColumn="0" w:lastColumn="0" w:oddVBand="0" w:evenVBand="0" w:oddHBand="0" w:evenHBand="0" w:firstRowFirstColumn="0" w:firstRowLastColumn="0" w:lastRowFirstColumn="0" w:lastRowLastColumn="0"/>
            </w:pPr>
          </w:p>
        </w:tc>
        <w:tc>
          <w:tcPr>
            <w:tcW w:w="1405" w:type="dxa"/>
            <w:shd w:val="clear" w:color="auto" w:fill="A5C9EB" w:themeFill="accent3" w:themeFillTint="40"/>
            <w:hideMark/>
          </w:tcPr>
          <w:p w14:paraId="45D5068C" w14:textId="77777777"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C9469F" w:rsidRPr="00795616" w14:paraId="61B31C89"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14991EB0" w14:textId="77777777" w:rsidR="00C9469F" w:rsidRPr="001336CA" w:rsidRDefault="00C9469F" w:rsidP="00C9469F">
            <w:pPr>
              <w:pStyle w:val="TableText"/>
            </w:pPr>
          </w:p>
        </w:tc>
        <w:tc>
          <w:tcPr>
            <w:tcW w:w="1716" w:type="dxa"/>
          </w:tcPr>
          <w:p w14:paraId="513B02B4" w14:textId="490D9475"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210857">
              <w:t>Commercial fishers</w:t>
            </w:r>
          </w:p>
        </w:tc>
        <w:tc>
          <w:tcPr>
            <w:tcW w:w="1104" w:type="dxa"/>
          </w:tcPr>
          <w:p w14:paraId="5FE39924" w14:textId="33E05699"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057" w:type="dxa"/>
          </w:tcPr>
          <w:p w14:paraId="1E0282BF" w14:textId="5202ED25"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C9469F">
              <w:t>Negligible</w:t>
            </w:r>
          </w:p>
        </w:tc>
        <w:tc>
          <w:tcPr>
            <w:tcW w:w="1341" w:type="dxa"/>
            <w:shd w:val="clear" w:color="auto" w:fill="A5C9EB" w:themeFill="accent3" w:themeFillTint="40"/>
          </w:tcPr>
          <w:p w14:paraId="3976ED8B" w14:textId="32EBE024"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218" w:type="dxa"/>
            <w:vMerge/>
          </w:tcPr>
          <w:p w14:paraId="2283C3D1" w14:textId="77777777" w:rsidR="00C9469F" w:rsidRPr="00B03ED3" w:rsidRDefault="00C9469F" w:rsidP="00C9469F">
            <w:pPr>
              <w:pStyle w:val="TableText"/>
              <w:cnfStyle w:val="000000000000" w:firstRow="0" w:lastRow="0" w:firstColumn="0" w:lastColumn="0" w:oddVBand="0" w:evenVBand="0" w:oddHBand="0" w:evenHBand="0" w:firstRowFirstColumn="0" w:firstRowLastColumn="0" w:lastRowFirstColumn="0" w:lastRowLastColumn="0"/>
            </w:pPr>
          </w:p>
        </w:tc>
        <w:tc>
          <w:tcPr>
            <w:tcW w:w="1405" w:type="dxa"/>
            <w:shd w:val="clear" w:color="auto" w:fill="A5C9EB" w:themeFill="accent3" w:themeFillTint="40"/>
          </w:tcPr>
          <w:p w14:paraId="33FBE5FE" w14:textId="20AA7750"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C9469F" w:rsidRPr="00795616" w14:paraId="604B1D0D"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0087EE14" w14:textId="77777777" w:rsidR="00C9469F" w:rsidRPr="001336CA" w:rsidRDefault="00C9469F" w:rsidP="00C9469F">
            <w:pPr>
              <w:pStyle w:val="TableText"/>
            </w:pPr>
          </w:p>
        </w:tc>
        <w:tc>
          <w:tcPr>
            <w:tcW w:w="1716" w:type="dxa"/>
          </w:tcPr>
          <w:p w14:paraId="79C52332" w14:textId="29052752"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210857">
              <w:t>Recreational fishers and boaters</w:t>
            </w:r>
          </w:p>
        </w:tc>
        <w:tc>
          <w:tcPr>
            <w:tcW w:w="1104" w:type="dxa"/>
          </w:tcPr>
          <w:p w14:paraId="1AE41C45" w14:textId="07141F11"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t>High</w:t>
            </w:r>
          </w:p>
        </w:tc>
        <w:tc>
          <w:tcPr>
            <w:tcW w:w="1057" w:type="dxa"/>
          </w:tcPr>
          <w:p w14:paraId="4D0C46CF" w14:textId="5550932F"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C9469F">
              <w:t>Negligible</w:t>
            </w:r>
          </w:p>
        </w:tc>
        <w:tc>
          <w:tcPr>
            <w:tcW w:w="1341" w:type="dxa"/>
            <w:shd w:val="clear" w:color="auto" w:fill="4BD5AB" w:themeFill="text2" w:themeFillTint="80"/>
          </w:tcPr>
          <w:p w14:paraId="3C1D3FAF" w14:textId="1FFD21F4"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t>Minor</w:t>
            </w:r>
          </w:p>
        </w:tc>
        <w:tc>
          <w:tcPr>
            <w:tcW w:w="1218" w:type="dxa"/>
            <w:vMerge/>
          </w:tcPr>
          <w:p w14:paraId="4920F464" w14:textId="77777777" w:rsidR="00C9469F" w:rsidRPr="00B03ED3" w:rsidRDefault="00C9469F" w:rsidP="00C9469F">
            <w:pPr>
              <w:pStyle w:val="TableText"/>
              <w:cnfStyle w:val="000000000000" w:firstRow="0" w:lastRow="0" w:firstColumn="0" w:lastColumn="0" w:oddVBand="0" w:evenVBand="0" w:oddHBand="0" w:evenHBand="0" w:firstRowFirstColumn="0" w:firstRowLastColumn="0" w:lastRowFirstColumn="0" w:lastRowLastColumn="0"/>
            </w:pPr>
          </w:p>
        </w:tc>
        <w:tc>
          <w:tcPr>
            <w:tcW w:w="1405" w:type="dxa"/>
            <w:shd w:val="clear" w:color="auto" w:fill="4BD5AB" w:themeFill="text2" w:themeFillTint="80"/>
          </w:tcPr>
          <w:p w14:paraId="104C75AD" w14:textId="553336F1"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t>Minor</w:t>
            </w:r>
          </w:p>
        </w:tc>
      </w:tr>
      <w:tr w:rsidR="00C9469F" w:rsidRPr="00795616" w14:paraId="07D096A9"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CE77DBE" w14:textId="77777777" w:rsidR="00C9469F" w:rsidRPr="001336CA" w:rsidRDefault="00C9469F" w:rsidP="00C9469F">
            <w:pPr>
              <w:pStyle w:val="TableText"/>
            </w:pPr>
          </w:p>
        </w:tc>
        <w:tc>
          <w:tcPr>
            <w:tcW w:w="1716" w:type="dxa"/>
            <w:hideMark/>
          </w:tcPr>
          <w:p w14:paraId="27CF8CA9" w14:textId="77777777"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Emergency response vessels </w:t>
            </w:r>
          </w:p>
        </w:tc>
        <w:tc>
          <w:tcPr>
            <w:tcW w:w="1104" w:type="dxa"/>
            <w:hideMark/>
          </w:tcPr>
          <w:p w14:paraId="6053F06E" w14:textId="77777777"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Pr>
          <w:p w14:paraId="700B5A1A" w14:textId="0F2B5DC0"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C9469F">
              <w:t>Negligible</w:t>
            </w:r>
          </w:p>
        </w:tc>
        <w:tc>
          <w:tcPr>
            <w:tcW w:w="1341" w:type="dxa"/>
            <w:shd w:val="clear" w:color="auto" w:fill="A5C9EB" w:themeFill="accent3" w:themeFillTint="40"/>
          </w:tcPr>
          <w:p w14:paraId="380B7A78" w14:textId="78ABC0AB"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218" w:type="dxa"/>
            <w:vMerge/>
          </w:tcPr>
          <w:p w14:paraId="0F3B9F47" w14:textId="360F707D" w:rsidR="00C9469F" w:rsidRPr="001336CA" w:rsidRDefault="00C9469F" w:rsidP="00C9469F">
            <w:pPr>
              <w:pStyle w:val="TableText"/>
              <w:cnfStyle w:val="000000000000" w:firstRow="0" w:lastRow="0" w:firstColumn="0" w:lastColumn="0" w:oddVBand="0" w:evenVBand="0" w:oddHBand="0" w:evenHBand="0" w:firstRowFirstColumn="0" w:firstRowLastColumn="0" w:lastRowFirstColumn="0" w:lastRowLastColumn="0"/>
            </w:pPr>
          </w:p>
        </w:tc>
        <w:tc>
          <w:tcPr>
            <w:tcW w:w="1405" w:type="dxa"/>
            <w:shd w:val="clear" w:color="auto" w:fill="A5C9EB" w:themeFill="accent3" w:themeFillTint="40"/>
            <w:hideMark/>
          </w:tcPr>
          <w:p w14:paraId="7D5A2F2C" w14:textId="77777777" w:rsidR="00C9469F" w:rsidRPr="00C9469F" w:rsidRDefault="00C9469F" w:rsidP="00C9469F">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bl>
    <w:p w14:paraId="2FACD356" w14:textId="77777777" w:rsidR="00BE3B36" w:rsidRDefault="00BE3B36" w:rsidP="00BE3B36">
      <w:pPr>
        <w:pStyle w:val="BodyText"/>
      </w:pPr>
    </w:p>
    <w:p w14:paraId="2882EF64" w14:textId="3AD8F146" w:rsidR="001336CA" w:rsidRPr="001336CA" w:rsidRDefault="001336CA" w:rsidP="003C63EA">
      <w:pPr>
        <w:pStyle w:val="Heading4"/>
      </w:pPr>
      <w:r>
        <w:t xml:space="preserve">Interaction with </w:t>
      </w:r>
      <w:r w:rsidRPr="001336CA">
        <w:t xml:space="preserve">project infrastructure in the </w:t>
      </w:r>
      <w:r w:rsidR="002719B4" w:rsidRPr="002719B4">
        <w:t>offshore wind farm area</w:t>
      </w:r>
      <w:r w:rsidRPr="001336CA">
        <w:t xml:space="preserve"> (SNV-03)</w:t>
      </w:r>
    </w:p>
    <w:p w14:paraId="11A4A663" w14:textId="77777777" w:rsidR="00AE1E0C" w:rsidRPr="00AE1E0C" w:rsidRDefault="00AE1E0C" w:rsidP="00AE1E0C">
      <w:pPr>
        <w:pStyle w:val="Heading6NoNumber"/>
      </w:pPr>
      <w:r w:rsidRPr="00AE1E0C">
        <w:t>Potential impact</w:t>
      </w:r>
    </w:p>
    <w:p w14:paraId="2F998438" w14:textId="4D997FA5" w:rsidR="0035308C" w:rsidRDefault="00C40BB1" w:rsidP="001D6DBA">
      <w:pPr>
        <w:pStyle w:val="BodyText"/>
      </w:pPr>
      <w:r>
        <w:t>The assessment consider</w:t>
      </w:r>
      <w:r w:rsidR="00FE2F3B">
        <w:t xml:space="preserve">s </w:t>
      </w:r>
      <w:r>
        <w:t>the potential impact of allision</w:t>
      </w:r>
      <w:r w:rsidR="003C253F">
        <w:t>,</w:t>
      </w:r>
      <w:r>
        <w:t xml:space="preserve"> which </w:t>
      </w:r>
      <w:r w:rsidR="003C253F">
        <w:t>is</w:t>
      </w:r>
      <w:r>
        <w:t xml:space="preserve"> a collision between a vessel and offshore infrastructure. The potential for allision to </w:t>
      </w:r>
      <w:r w:rsidR="0035308C">
        <w:t>occur is</w:t>
      </w:r>
      <w:r>
        <w:t xml:space="preserve"> highest </w:t>
      </w:r>
      <w:r w:rsidRPr="00C40BB1">
        <w:t xml:space="preserve">towards the end of the construction phase when all project infrastructure has been </w:t>
      </w:r>
      <w:r w:rsidRPr="00C40BB1" w:rsidDel="00EF0FA1">
        <w:t>installed</w:t>
      </w:r>
      <w:r w:rsidR="00EF0FA1">
        <w:t xml:space="preserve"> and</w:t>
      </w:r>
      <w:r w:rsidRPr="00C40BB1">
        <w:t xml:space="preserve"> is </w:t>
      </w:r>
      <w:r w:rsidR="00FE3937">
        <w:t>most likely to occur</w:t>
      </w:r>
      <w:r w:rsidRPr="00C40BB1">
        <w:t xml:space="preserve"> due to a </w:t>
      </w:r>
      <w:r>
        <w:t xml:space="preserve">vessel </w:t>
      </w:r>
      <w:r w:rsidRPr="00C40BB1">
        <w:t>mechanical failure or navigational error</w:t>
      </w:r>
      <w:r>
        <w:t>.</w:t>
      </w:r>
    </w:p>
    <w:p w14:paraId="3CA181D5" w14:textId="05AB35E1" w:rsidR="00AE1E0C" w:rsidRPr="00AE1E0C" w:rsidRDefault="00AE1E0C" w:rsidP="00AE1E0C">
      <w:pPr>
        <w:pStyle w:val="Heading6NoNumber"/>
      </w:pPr>
      <w:r>
        <w:lastRenderedPageBreak/>
        <w:t>Mitigation</w:t>
      </w:r>
    </w:p>
    <w:p w14:paraId="4226A5DF" w14:textId="4F28F829" w:rsidR="001336CA" w:rsidRDefault="00565372" w:rsidP="001D6DBA">
      <w:pPr>
        <w:pStyle w:val="BodyText"/>
      </w:pPr>
      <w:r>
        <w:t>Demarcation</w:t>
      </w:r>
      <w:r w:rsidR="0022255A">
        <w:t xml:space="preserve"> buoys</w:t>
      </w:r>
      <w:r>
        <w:t xml:space="preserve"> and safety</w:t>
      </w:r>
      <w:r w:rsidR="0022255A">
        <w:t xml:space="preserve"> zones </w:t>
      </w:r>
      <w:r w:rsidR="006C4E5C" w:rsidRPr="004E7A83">
        <w:t xml:space="preserve">will help to ensure that vessels remain a safe distance from </w:t>
      </w:r>
      <w:r w:rsidR="00B24C78">
        <w:t>infrastructure</w:t>
      </w:r>
      <w:r w:rsidR="00D901E5">
        <w:t xml:space="preserve"> in the offshore wind farm area</w:t>
      </w:r>
      <w:r w:rsidR="0001353C">
        <w:t>, thereby helping avoid allision</w:t>
      </w:r>
      <w:r w:rsidR="00B24C78">
        <w:t>.</w:t>
      </w:r>
      <w:r w:rsidR="00B24C78" w:rsidDel="00FE2F3B">
        <w:t xml:space="preserve"> </w:t>
      </w:r>
      <w:r w:rsidR="00FE2F3B">
        <w:t>R</w:t>
      </w:r>
      <w:r w:rsidR="000206B6">
        <w:t>esults from</w:t>
      </w:r>
      <w:r w:rsidR="00B82551">
        <w:t xml:space="preserve"> the simulation modelling</w:t>
      </w:r>
      <w:r w:rsidR="000206B6">
        <w:t xml:space="preserve"> indicate</w:t>
      </w:r>
      <w:r w:rsidR="00B24C78">
        <w:t xml:space="preserve"> t</w:t>
      </w:r>
      <w:r w:rsidR="00E130D0">
        <w:t xml:space="preserve">he minimum spacing of </w:t>
      </w:r>
      <w:r w:rsidR="005C7442">
        <w:t>1,062</w:t>
      </w:r>
      <w:r w:rsidR="00E130D0">
        <w:t xml:space="preserve"> </w:t>
      </w:r>
      <w:r w:rsidR="005C7442">
        <w:t>metre</w:t>
      </w:r>
      <w:r w:rsidR="00E130D0">
        <w:t>s</w:t>
      </w:r>
      <w:r w:rsidR="005C7442">
        <w:t xml:space="preserve"> between</w:t>
      </w:r>
      <w:r w:rsidR="00E130D0">
        <w:t xml:space="preserve"> wind</w:t>
      </w:r>
      <w:r w:rsidR="005C7442">
        <w:t xml:space="preserve"> </w:t>
      </w:r>
      <w:r w:rsidR="00D1509F">
        <w:t>turbines</w:t>
      </w:r>
      <w:r w:rsidR="001336CA">
        <w:t xml:space="preserve"> </w:t>
      </w:r>
      <w:r w:rsidR="00D901E5" w:rsidRPr="004E7A83">
        <w:t xml:space="preserve">is sufficient for safe passing of vessels under 45 metres in all conditions </w:t>
      </w:r>
      <w:r w:rsidR="003F4F3D">
        <w:t>i</w:t>
      </w:r>
      <w:r w:rsidR="00D901E5" w:rsidRPr="004E7A83">
        <w:t>ncluding bad weather, crossing</w:t>
      </w:r>
      <w:r w:rsidR="006B6995">
        <w:t xml:space="preserve"> </w:t>
      </w:r>
      <w:r w:rsidR="00D901E5" w:rsidRPr="004E7A83">
        <w:t>/</w:t>
      </w:r>
      <w:r w:rsidR="006B6995">
        <w:t xml:space="preserve"> </w:t>
      </w:r>
      <w:r w:rsidR="00D901E5" w:rsidRPr="004E7A83">
        <w:t>passing traffic and at night</w:t>
      </w:r>
      <w:r w:rsidR="00D41583">
        <w:t>,</w:t>
      </w:r>
      <w:r w:rsidR="003F4F3D">
        <w:t xml:space="preserve"> and </w:t>
      </w:r>
      <w:r w:rsidR="003F4F3D" w:rsidRPr="004B25B5">
        <w:t xml:space="preserve">even if </w:t>
      </w:r>
      <w:r w:rsidR="003F4F3D">
        <w:t>vessels are not under control</w:t>
      </w:r>
      <w:r w:rsidR="003F4F3D" w:rsidRPr="004B25B5">
        <w:t xml:space="preserve"> or sailing</w:t>
      </w:r>
      <w:r w:rsidR="00D901E5" w:rsidRPr="004E7A83">
        <w:t xml:space="preserve">. </w:t>
      </w:r>
    </w:p>
    <w:p w14:paraId="79DBC3F7" w14:textId="77777777" w:rsidR="00595B5A" w:rsidRDefault="00881F65" w:rsidP="001D6DBA">
      <w:pPr>
        <w:pStyle w:val="BodyText"/>
      </w:pPr>
      <w:r>
        <w:t>Further</w:t>
      </w:r>
      <w:r w:rsidR="00B53A44">
        <w:t xml:space="preserve">, </w:t>
      </w:r>
      <w:r>
        <w:t xml:space="preserve">consultation with </w:t>
      </w:r>
      <w:r w:rsidR="00B53A44">
        <w:t>t</w:t>
      </w:r>
      <w:r w:rsidR="00B53A44" w:rsidRPr="00B53A44">
        <w:t xml:space="preserve">he </w:t>
      </w:r>
      <w:r w:rsidRPr="00B53A44">
        <w:t>Australian Maritime Safety Authority (AMSA), Civil Aviation Safety Authority (CASA), and search and rescue (SAR) agencies</w:t>
      </w:r>
      <w:r>
        <w:t xml:space="preserve"> (SNV-M11) will inform </w:t>
      </w:r>
      <w:r w:rsidR="00B53A44">
        <w:t>t</w:t>
      </w:r>
      <w:r w:rsidR="00B53A44" w:rsidRPr="00B53A44">
        <w:t xml:space="preserve">he final layout of infrastructure in the </w:t>
      </w:r>
      <w:r w:rsidR="00B53A44">
        <w:t>o</w:t>
      </w:r>
      <w:r w:rsidR="00B53A44" w:rsidRPr="00B53A44">
        <w:t xml:space="preserve">ffshore </w:t>
      </w:r>
      <w:r w:rsidR="00B53A44">
        <w:t>p</w:t>
      </w:r>
      <w:r w:rsidR="00B53A44" w:rsidRPr="00B53A44">
        <w:t xml:space="preserve">roject </w:t>
      </w:r>
      <w:r w:rsidR="00B53A44">
        <w:t>a</w:t>
      </w:r>
      <w:r w:rsidR="00B53A44" w:rsidRPr="00B53A44">
        <w:t>rea</w:t>
      </w:r>
      <w:r>
        <w:t>.</w:t>
      </w:r>
    </w:p>
    <w:p w14:paraId="578004E7" w14:textId="4FA02A56" w:rsidR="00AE1E0C" w:rsidRPr="00AE1E0C" w:rsidRDefault="00AE1E0C" w:rsidP="00AE1E0C">
      <w:pPr>
        <w:pStyle w:val="Heading6NoNumber"/>
      </w:pPr>
      <w:r>
        <w:t>Residual</w:t>
      </w:r>
      <w:r w:rsidRPr="00AE1E0C">
        <w:t xml:space="preserve"> impact</w:t>
      </w:r>
    </w:p>
    <w:p w14:paraId="6B0EEB72" w14:textId="7AE76BBC" w:rsidR="001336CA" w:rsidRDefault="00CB6715" w:rsidP="001D6DBA">
      <w:pPr>
        <w:pStyle w:val="BodyText"/>
      </w:pPr>
      <w:r>
        <w:t>Following the</w:t>
      </w:r>
      <w:r w:rsidR="00BF45A3">
        <w:t>se</w:t>
      </w:r>
      <w:r>
        <w:t xml:space="preserve"> mitigation</w:t>
      </w:r>
      <w:r w:rsidR="00BF45A3">
        <w:t xml:space="preserve"> measures, initial and residual consequences to most shipping and navigation receptors are considered </w:t>
      </w:r>
      <w:r w:rsidR="003C253F">
        <w:t>n</w:t>
      </w:r>
      <w:r w:rsidR="00BF45A3">
        <w:t>egligible</w:t>
      </w:r>
      <w:r w:rsidR="003D735A">
        <w:t>.</w:t>
      </w:r>
      <w:r w:rsidR="003D735A" w:rsidRPr="003D735A">
        <w:t xml:space="preserve"> </w:t>
      </w:r>
      <w:r w:rsidR="003D735A">
        <w:t xml:space="preserve">Residual consequences are considered </w:t>
      </w:r>
      <w:r w:rsidR="003C253F">
        <w:t>m</w:t>
      </w:r>
      <w:r w:rsidR="00BF45A3">
        <w:t xml:space="preserve">inor for recreational fishers and boaters because they have a higher sensitivity </w:t>
      </w:r>
      <w:r w:rsidR="00B14B46">
        <w:t xml:space="preserve">to allision </w:t>
      </w:r>
      <w:r w:rsidR="00BF45A3">
        <w:t xml:space="preserve">due to </w:t>
      </w:r>
      <w:r w:rsidR="00EF06B5">
        <w:t xml:space="preserve">less sophisticated </w:t>
      </w:r>
      <w:r w:rsidR="00BF45A3">
        <w:t>navigational equipment and</w:t>
      </w:r>
      <w:r w:rsidR="0058449E">
        <w:t xml:space="preserve"> may also lack </w:t>
      </w:r>
      <w:r w:rsidR="00B14B46">
        <w:t>adequate length of anchor rope and chain to effectively anchor in deeper (over 20 metres) waters</w:t>
      </w:r>
      <w:r w:rsidR="003D735A">
        <w:t xml:space="preserve"> </w:t>
      </w:r>
      <w:r w:rsidR="005A3341">
        <w:t>to prevent allision in the event of</w:t>
      </w:r>
      <w:r w:rsidR="003D735A">
        <w:t xml:space="preserve"> an emergency</w:t>
      </w:r>
      <w:r w:rsidR="00C86EA8">
        <w:t xml:space="preserve">. Refer to </w:t>
      </w:r>
      <w:r w:rsidR="00C86EA8">
        <w:fldChar w:fldCharType="begin"/>
      </w:r>
      <w:r w:rsidR="00C86EA8">
        <w:instrText xml:space="preserve"> REF _Ref200093857 \h </w:instrText>
      </w:r>
      <w:r w:rsidR="00C86EA8">
        <w:fldChar w:fldCharType="separate"/>
      </w:r>
      <w:r w:rsidR="00FA72C5">
        <w:t xml:space="preserve">Table </w:t>
      </w:r>
      <w:r w:rsidR="00FA72C5">
        <w:rPr>
          <w:noProof/>
        </w:rPr>
        <w:t>17</w:t>
      </w:r>
      <w:r w:rsidR="00FA72C5">
        <w:noBreakHyphen/>
      </w:r>
      <w:r w:rsidR="00FA72C5">
        <w:rPr>
          <w:noProof/>
        </w:rPr>
        <w:t>6</w:t>
      </w:r>
      <w:r w:rsidR="00C86EA8">
        <w:fldChar w:fldCharType="end"/>
      </w:r>
      <w:r w:rsidR="0007673F">
        <w:t xml:space="preserve"> </w:t>
      </w:r>
      <w:r w:rsidR="00C86EA8">
        <w:t xml:space="preserve">for further information on residual impacts from </w:t>
      </w:r>
      <w:r w:rsidR="00C86EA8" w:rsidRPr="00C86EA8">
        <w:t>interaction with project infrastructure in the offshore wind farm area during the construction phase</w:t>
      </w:r>
      <w:r w:rsidR="00C86EA8">
        <w:t xml:space="preserve">. </w:t>
      </w:r>
    </w:p>
    <w:p w14:paraId="64D51C36" w14:textId="6B7FA645" w:rsidR="001336CA" w:rsidRPr="001336CA" w:rsidRDefault="001336CA" w:rsidP="001336CA">
      <w:pPr>
        <w:pStyle w:val="Caption"/>
      </w:pPr>
      <w:bookmarkStart w:id="62" w:name="_Ref200093857"/>
      <w:bookmarkStart w:id="63" w:name="_Toc228888555"/>
      <w:r>
        <w:t xml:space="preserve">Table </w:t>
      </w:r>
      <w:fldSimple w:instr=" STYLEREF 1 \s ">
        <w:r w:rsidR="00FA72C5">
          <w:rPr>
            <w:noProof/>
          </w:rPr>
          <w:t>17</w:t>
        </w:r>
      </w:fldSimple>
      <w:r w:rsidR="001F074F">
        <w:noBreakHyphen/>
      </w:r>
      <w:fldSimple w:instr=" SEQ Table \* ARABIC \s 1 ">
        <w:r w:rsidR="00FA72C5">
          <w:rPr>
            <w:noProof/>
          </w:rPr>
          <w:t>6</w:t>
        </w:r>
      </w:fldSimple>
      <w:bookmarkEnd w:id="62"/>
      <w:r>
        <w:tab/>
        <w:t xml:space="preserve">Residual impacts from interaction with project infrastructure in the </w:t>
      </w:r>
      <w:r w:rsidR="00D070E2" w:rsidRPr="00D070E2">
        <w:t>offshore wind farm area</w:t>
      </w:r>
      <w:r w:rsidR="00EE0FF6">
        <w:t xml:space="preserve"> during the construction phase</w:t>
      </w:r>
      <w:bookmarkEnd w:id="63"/>
    </w:p>
    <w:tbl>
      <w:tblPr>
        <w:tblStyle w:val="MainTableStyle"/>
        <w:tblW w:w="5000" w:type="pct"/>
        <w:tblLook w:val="04A0" w:firstRow="1" w:lastRow="0" w:firstColumn="1" w:lastColumn="0" w:noHBand="0" w:noVBand="1"/>
      </w:tblPr>
      <w:tblGrid>
        <w:gridCol w:w="1395"/>
        <w:gridCol w:w="2188"/>
        <w:gridCol w:w="1083"/>
        <w:gridCol w:w="1147"/>
        <w:gridCol w:w="1288"/>
        <w:gridCol w:w="1066"/>
        <w:gridCol w:w="1471"/>
      </w:tblGrid>
      <w:tr w:rsidR="00C9469F" w:rsidRPr="00795616" w14:paraId="5E135AE8" w14:textId="77777777" w:rsidTr="0072082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24" w:type="pct"/>
            <w:tcBorders>
              <w:top w:val="nil"/>
              <w:bottom w:val="nil"/>
              <w:right w:val="single" w:sz="4" w:space="0" w:color="D9D9D9" w:themeColor="background1" w:themeShade="D9"/>
            </w:tcBorders>
            <w:hideMark/>
          </w:tcPr>
          <w:p w14:paraId="5EA83296" w14:textId="255FE3F1" w:rsidR="00C9469F" w:rsidRPr="001336CA" w:rsidRDefault="00C9469F" w:rsidP="001D6DBA">
            <w:pPr>
              <w:pStyle w:val="TableText"/>
            </w:pPr>
            <w:r w:rsidRPr="001336CA">
              <w:t xml:space="preserve">Potential </w:t>
            </w:r>
            <w:r>
              <w:t>i</w:t>
            </w:r>
            <w:r w:rsidRPr="001336CA">
              <w:t>mpact </w:t>
            </w:r>
          </w:p>
        </w:tc>
        <w:tc>
          <w:tcPr>
            <w:tcW w:w="1135" w:type="pct"/>
            <w:tcBorders>
              <w:top w:val="nil"/>
              <w:left w:val="single" w:sz="4" w:space="0" w:color="D9D9D9" w:themeColor="background1" w:themeShade="D9"/>
              <w:bottom w:val="nil"/>
              <w:right w:val="single" w:sz="4" w:space="0" w:color="D9D9D9" w:themeColor="background1" w:themeShade="D9"/>
            </w:tcBorders>
            <w:hideMark/>
          </w:tcPr>
          <w:p w14:paraId="75A97EB4" w14:textId="77777777" w:rsidR="00C9469F" w:rsidRPr="001336CA" w:rsidRDefault="00C9469F" w:rsidP="001D6DBA">
            <w:pPr>
              <w:pStyle w:val="TableText"/>
              <w:cnfStyle w:val="100000000000" w:firstRow="1" w:lastRow="0" w:firstColumn="0" w:lastColumn="0" w:oddVBand="0" w:evenVBand="0" w:oddHBand="0" w:evenHBand="0" w:firstRowFirstColumn="0" w:firstRowLastColumn="0" w:lastRowFirstColumn="0" w:lastRowLastColumn="0"/>
            </w:pPr>
            <w:r w:rsidRPr="001336CA">
              <w:t>Receptor  </w:t>
            </w:r>
          </w:p>
        </w:tc>
        <w:tc>
          <w:tcPr>
            <w:tcW w:w="562" w:type="pct"/>
            <w:tcBorders>
              <w:top w:val="nil"/>
              <w:left w:val="single" w:sz="4" w:space="0" w:color="D9D9D9" w:themeColor="background1" w:themeShade="D9"/>
              <w:bottom w:val="nil"/>
              <w:right w:val="single" w:sz="4" w:space="0" w:color="D9D9D9" w:themeColor="background1" w:themeShade="D9"/>
            </w:tcBorders>
            <w:hideMark/>
          </w:tcPr>
          <w:p w14:paraId="026EB3E9" w14:textId="77777777" w:rsidR="00C9469F" w:rsidRPr="001336CA" w:rsidRDefault="00C9469F" w:rsidP="001D6DBA">
            <w:pPr>
              <w:pStyle w:val="TableText"/>
              <w:cnfStyle w:val="100000000000" w:firstRow="1" w:lastRow="0" w:firstColumn="0" w:lastColumn="0" w:oddVBand="0" w:evenVBand="0" w:oddHBand="0" w:evenHBand="0" w:firstRowFirstColumn="0" w:firstRowLastColumn="0" w:lastRowFirstColumn="0" w:lastRowLastColumn="0"/>
            </w:pPr>
            <w:r w:rsidRPr="001336CA">
              <w:t>Receptor sensitivity </w:t>
            </w:r>
          </w:p>
        </w:tc>
        <w:tc>
          <w:tcPr>
            <w:tcW w:w="595" w:type="pct"/>
            <w:tcBorders>
              <w:top w:val="nil"/>
              <w:left w:val="single" w:sz="4" w:space="0" w:color="D9D9D9" w:themeColor="background1" w:themeShade="D9"/>
              <w:bottom w:val="nil"/>
              <w:right w:val="single" w:sz="4" w:space="0" w:color="D9D9D9" w:themeColor="background1" w:themeShade="D9"/>
            </w:tcBorders>
          </w:tcPr>
          <w:p w14:paraId="4967682A" w14:textId="124A22C4" w:rsidR="00C9469F" w:rsidRDefault="00C9469F" w:rsidP="001D6DBA">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68" w:type="pct"/>
            <w:tcBorders>
              <w:top w:val="nil"/>
              <w:left w:val="single" w:sz="4" w:space="0" w:color="D9D9D9" w:themeColor="background1" w:themeShade="D9"/>
              <w:bottom w:val="nil"/>
              <w:right w:val="single" w:sz="4" w:space="0" w:color="D9D9D9" w:themeColor="background1" w:themeShade="D9"/>
            </w:tcBorders>
          </w:tcPr>
          <w:p w14:paraId="7F216F0E" w14:textId="226CF7B4" w:rsidR="00C9469F" w:rsidRDefault="00C9469F" w:rsidP="001D6DBA">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53" w:type="pct"/>
            <w:tcBorders>
              <w:top w:val="nil"/>
              <w:left w:val="single" w:sz="4" w:space="0" w:color="D9D9D9" w:themeColor="background1" w:themeShade="D9"/>
              <w:bottom w:val="nil"/>
              <w:right w:val="single" w:sz="4" w:space="0" w:color="D9D9D9" w:themeColor="background1" w:themeShade="D9"/>
            </w:tcBorders>
            <w:hideMark/>
          </w:tcPr>
          <w:p w14:paraId="6BF89023" w14:textId="156EB7A9" w:rsidR="00C9469F" w:rsidRPr="001336CA" w:rsidRDefault="00C9469F" w:rsidP="001D6DBA">
            <w:pPr>
              <w:pStyle w:val="TableText"/>
              <w:cnfStyle w:val="100000000000" w:firstRow="1" w:lastRow="0" w:firstColumn="0" w:lastColumn="0" w:oddVBand="0" w:evenVBand="0" w:oddHBand="0" w:evenHBand="0" w:firstRowFirstColumn="0" w:firstRowLastColumn="0" w:lastRowFirstColumn="0" w:lastRowLastColumn="0"/>
            </w:pPr>
            <w:r w:rsidRPr="001336CA">
              <w:t>M</w:t>
            </w:r>
            <w:r>
              <w:t>itigation</w:t>
            </w:r>
            <w:r w:rsidRPr="001336CA">
              <w:t> </w:t>
            </w:r>
          </w:p>
        </w:tc>
        <w:tc>
          <w:tcPr>
            <w:tcW w:w="763" w:type="pct"/>
            <w:tcBorders>
              <w:top w:val="nil"/>
              <w:left w:val="single" w:sz="4" w:space="0" w:color="D9D9D9" w:themeColor="background1" w:themeShade="D9"/>
              <w:bottom w:val="nil"/>
            </w:tcBorders>
            <w:hideMark/>
          </w:tcPr>
          <w:p w14:paraId="39BE8C26" w14:textId="6420DA07" w:rsidR="00C9469F" w:rsidRPr="001336CA" w:rsidRDefault="00C9469F" w:rsidP="001D6DBA">
            <w:pPr>
              <w:pStyle w:val="TableText"/>
              <w:cnfStyle w:val="100000000000" w:firstRow="1" w:lastRow="0" w:firstColumn="0" w:lastColumn="0" w:oddVBand="0" w:evenVBand="0" w:oddHBand="0" w:evenHBand="0" w:firstRowFirstColumn="0" w:firstRowLastColumn="0" w:lastRowFirstColumn="0" w:lastRowLastColumn="0"/>
            </w:pPr>
            <w:r>
              <w:t>Residual c</w:t>
            </w:r>
            <w:r w:rsidRPr="001336CA">
              <w:t>onsequence </w:t>
            </w:r>
          </w:p>
        </w:tc>
      </w:tr>
      <w:tr w:rsidR="00354E10" w:rsidRPr="00795616" w14:paraId="38DF9D1A" w14:textId="77777777" w:rsidTr="006E2D9F">
        <w:trPr>
          <w:trHeight w:val="300"/>
        </w:trPr>
        <w:tc>
          <w:tcPr>
            <w:cnfStyle w:val="001000000000" w:firstRow="0" w:lastRow="0" w:firstColumn="1" w:lastColumn="0" w:oddVBand="0" w:evenVBand="0" w:oddHBand="0" w:evenHBand="0" w:firstRowFirstColumn="0" w:firstRowLastColumn="0" w:lastRowFirstColumn="0" w:lastRowLastColumn="0"/>
            <w:tcW w:w="724" w:type="pct"/>
            <w:vMerge w:val="restart"/>
            <w:tcBorders>
              <w:top w:val="nil"/>
            </w:tcBorders>
            <w:hideMark/>
          </w:tcPr>
          <w:p w14:paraId="27934C9A" w14:textId="2790D779" w:rsidR="00433AF6" w:rsidRPr="00433AF6" w:rsidRDefault="00433AF6" w:rsidP="00433AF6">
            <w:pPr>
              <w:pStyle w:val="TableText"/>
            </w:pPr>
            <w:r w:rsidRPr="001336CA">
              <w:t xml:space="preserve">Interaction with project infrastructure within the </w:t>
            </w:r>
            <w:r w:rsidRPr="00433AF6">
              <w:t>offshore wind farm area</w:t>
            </w:r>
          </w:p>
        </w:tc>
        <w:tc>
          <w:tcPr>
            <w:tcW w:w="1135" w:type="pct"/>
            <w:tcBorders>
              <w:top w:val="nil"/>
            </w:tcBorders>
            <w:hideMark/>
          </w:tcPr>
          <w:p w14:paraId="58EE6D03" w14:textId="37B049FD"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433AF6">
              <w:t>ships) </w:t>
            </w:r>
          </w:p>
        </w:tc>
        <w:tc>
          <w:tcPr>
            <w:tcW w:w="562" w:type="pct"/>
            <w:tcBorders>
              <w:top w:val="nil"/>
            </w:tcBorders>
            <w:hideMark/>
          </w:tcPr>
          <w:p w14:paraId="4DD8E75A" w14:textId="77777777"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595" w:type="pct"/>
            <w:tcBorders>
              <w:top w:val="nil"/>
            </w:tcBorders>
          </w:tcPr>
          <w:p w14:paraId="7DCDCA6A" w14:textId="648850BB"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433AF6">
              <w:t>Low</w:t>
            </w:r>
          </w:p>
        </w:tc>
        <w:tc>
          <w:tcPr>
            <w:tcW w:w="668" w:type="pct"/>
            <w:tcBorders>
              <w:top w:val="nil"/>
            </w:tcBorders>
            <w:shd w:val="clear" w:color="auto" w:fill="A5C9EB" w:themeFill="accent3" w:themeFillTint="40"/>
          </w:tcPr>
          <w:p w14:paraId="2A820B2B" w14:textId="1F82F3C0"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553" w:type="pct"/>
            <w:vMerge w:val="restart"/>
            <w:tcBorders>
              <w:top w:val="nil"/>
            </w:tcBorders>
          </w:tcPr>
          <w:p w14:paraId="61DDAF9B" w14:textId="77777777"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SNV-M11</w:t>
            </w:r>
          </w:p>
          <w:p w14:paraId="15304AAE" w14:textId="6C835BFF" w:rsidR="00433AF6" w:rsidRPr="001336CA" w:rsidRDefault="00433AF6" w:rsidP="00433AF6">
            <w:pPr>
              <w:pStyle w:val="TableText"/>
              <w:cnfStyle w:val="000000000000" w:firstRow="0" w:lastRow="0" w:firstColumn="0" w:lastColumn="0" w:oddVBand="0" w:evenVBand="0" w:oddHBand="0" w:evenHBand="0" w:firstRowFirstColumn="0" w:firstRowLastColumn="0" w:lastRowFirstColumn="0" w:lastRowLastColumn="0"/>
            </w:pPr>
          </w:p>
        </w:tc>
        <w:tc>
          <w:tcPr>
            <w:tcW w:w="763" w:type="pct"/>
            <w:tcBorders>
              <w:top w:val="nil"/>
            </w:tcBorders>
            <w:shd w:val="clear" w:color="auto" w:fill="A5C9EB" w:themeFill="accent3" w:themeFillTint="40"/>
            <w:hideMark/>
          </w:tcPr>
          <w:p w14:paraId="78ADA6A9" w14:textId="77777777"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354E10" w:rsidRPr="00795616" w14:paraId="4394FA3B"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724" w:type="pct"/>
            <w:vMerge/>
            <w:hideMark/>
          </w:tcPr>
          <w:p w14:paraId="759AC416" w14:textId="77777777" w:rsidR="00433AF6" w:rsidRPr="001336CA" w:rsidRDefault="00433AF6" w:rsidP="00433AF6">
            <w:pPr>
              <w:pStyle w:val="TableText"/>
            </w:pPr>
          </w:p>
        </w:tc>
        <w:tc>
          <w:tcPr>
            <w:tcW w:w="1135" w:type="pct"/>
            <w:hideMark/>
          </w:tcPr>
          <w:p w14:paraId="4D61716F" w14:textId="0F8A5CE5"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433AF6">
              <w:t>other) </w:t>
            </w:r>
          </w:p>
        </w:tc>
        <w:tc>
          <w:tcPr>
            <w:tcW w:w="562" w:type="pct"/>
            <w:hideMark/>
          </w:tcPr>
          <w:p w14:paraId="2E498977" w14:textId="77777777"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595" w:type="pct"/>
          </w:tcPr>
          <w:p w14:paraId="13E4D204" w14:textId="5C8E0CEB"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433AF6">
              <w:t>Low</w:t>
            </w:r>
          </w:p>
        </w:tc>
        <w:tc>
          <w:tcPr>
            <w:tcW w:w="668" w:type="pct"/>
            <w:shd w:val="clear" w:color="auto" w:fill="A5C9EB" w:themeFill="accent3" w:themeFillTint="40"/>
          </w:tcPr>
          <w:p w14:paraId="79053EAB" w14:textId="71BDA80C"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553" w:type="pct"/>
            <w:vMerge/>
          </w:tcPr>
          <w:p w14:paraId="562B6169" w14:textId="4E13D689" w:rsidR="00433AF6" w:rsidRPr="001336CA" w:rsidRDefault="00433AF6" w:rsidP="00433AF6">
            <w:pPr>
              <w:pStyle w:val="TableText"/>
              <w:cnfStyle w:val="000000000000" w:firstRow="0" w:lastRow="0" w:firstColumn="0" w:lastColumn="0" w:oddVBand="0" w:evenVBand="0" w:oddHBand="0" w:evenHBand="0" w:firstRowFirstColumn="0" w:firstRowLastColumn="0" w:lastRowFirstColumn="0" w:lastRowLastColumn="0"/>
            </w:pPr>
          </w:p>
        </w:tc>
        <w:tc>
          <w:tcPr>
            <w:tcW w:w="763" w:type="pct"/>
            <w:shd w:val="clear" w:color="auto" w:fill="A5C9EB" w:themeFill="accent3" w:themeFillTint="40"/>
            <w:hideMark/>
          </w:tcPr>
          <w:p w14:paraId="5944E869" w14:textId="77777777"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354E10" w:rsidRPr="00795616" w14:paraId="3815231B"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724" w:type="pct"/>
            <w:vMerge/>
          </w:tcPr>
          <w:p w14:paraId="74EA0100" w14:textId="77777777" w:rsidR="00433AF6" w:rsidRPr="001336CA" w:rsidRDefault="00433AF6" w:rsidP="00433AF6">
            <w:pPr>
              <w:pStyle w:val="TableText"/>
            </w:pPr>
          </w:p>
        </w:tc>
        <w:tc>
          <w:tcPr>
            <w:tcW w:w="1135" w:type="pct"/>
          </w:tcPr>
          <w:p w14:paraId="50354F1D" w14:textId="11AAE95A"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210857">
              <w:t>Commercial fishers</w:t>
            </w:r>
          </w:p>
        </w:tc>
        <w:tc>
          <w:tcPr>
            <w:tcW w:w="562" w:type="pct"/>
          </w:tcPr>
          <w:p w14:paraId="2828FDF4" w14:textId="18E3D923"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t>M</w:t>
            </w:r>
            <w:r w:rsidRPr="00433AF6">
              <w:t>edium</w:t>
            </w:r>
          </w:p>
        </w:tc>
        <w:tc>
          <w:tcPr>
            <w:tcW w:w="595" w:type="pct"/>
          </w:tcPr>
          <w:p w14:paraId="6B9B7DEA" w14:textId="50927E4B"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433AF6">
              <w:t>Negligible</w:t>
            </w:r>
          </w:p>
        </w:tc>
        <w:tc>
          <w:tcPr>
            <w:tcW w:w="668" w:type="pct"/>
            <w:shd w:val="clear" w:color="auto" w:fill="A5C9EB" w:themeFill="accent3" w:themeFillTint="40"/>
          </w:tcPr>
          <w:p w14:paraId="47A33B21" w14:textId="7089A568"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553" w:type="pct"/>
            <w:vMerge/>
          </w:tcPr>
          <w:p w14:paraId="5C203163" w14:textId="77777777" w:rsidR="00433AF6" w:rsidRPr="009E2827" w:rsidRDefault="00433AF6" w:rsidP="00433AF6">
            <w:pPr>
              <w:pStyle w:val="TableText"/>
              <w:cnfStyle w:val="000000000000" w:firstRow="0" w:lastRow="0" w:firstColumn="0" w:lastColumn="0" w:oddVBand="0" w:evenVBand="0" w:oddHBand="0" w:evenHBand="0" w:firstRowFirstColumn="0" w:firstRowLastColumn="0" w:lastRowFirstColumn="0" w:lastRowLastColumn="0"/>
            </w:pPr>
          </w:p>
        </w:tc>
        <w:tc>
          <w:tcPr>
            <w:tcW w:w="763" w:type="pct"/>
            <w:shd w:val="clear" w:color="auto" w:fill="A5C9EB" w:themeFill="accent3" w:themeFillTint="40"/>
          </w:tcPr>
          <w:p w14:paraId="5A1378FB" w14:textId="408885D2"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354E10" w:rsidRPr="00795616" w14:paraId="11BD6C66"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724" w:type="pct"/>
            <w:vMerge/>
          </w:tcPr>
          <w:p w14:paraId="05E4C9F5" w14:textId="77777777" w:rsidR="00433AF6" w:rsidRPr="001336CA" w:rsidRDefault="00433AF6" w:rsidP="00433AF6">
            <w:pPr>
              <w:pStyle w:val="TableText"/>
            </w:pPr>
          </w:p>
        </w:tc>
        <w:tc>
          <w:tcPr>
            <w:tcW w:w="1135" w:type="pct"/>
          </w:tcPr>
          <w:p w14:paraId="35247254" w14:textId="64C6D8C4"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210857">
              <w:t>Recreational fishers and boaters</w:t>
            </w:r>
          </w:p>
        </w:tc>
        <w:tc>
          <w:tcPr>
            <w:tcW w:w="562" w:type="pct"/>
          </w:tcPr>
          <w:p w14:paraId="5242CE71" w14:textId="46EC8E73"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t>H</w:t>
            </w:r>
            <w:r w:rsidRPr="00433AF6">
              <w:t>igh</w:t>
            </w:r>
          </w:p>
        </w:tc>
        <w:tc>
          <w:tcPr>
            <w:tcW w:w="595" w:type="pct"/>
          </w:tcPr>
          <w:p w14:paraId="5DF62514" w14:textId="1F03E4CE"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433AF6">
              <w:t>Negligible</w:t>
            </w:r>
          </w:p>
        </w:tc>
        <w:tc>
          <w:tcPr>
            <w:tcW w:w="668" w:type="pct"/>
            <w:shd w:val="clear" w:color="auto" w:fill="4BD5AB" w:themeFill="text2" w:themeFillTint="80"/>
          </w:tcPr>
          <w:p w14:paraId="67F69B4B" w14:textId="50DD89A3"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t>M</w:t>
            </w:r>
            <w:r w:rsidRPr="00433AF6">
              <w:t>inor</w:t>
            </w:r>
          </w:p>
        </w:tc>
        <w:tc>
          <w:tcPr>
            <w:tcW w:w="553" w:type="pct"/>
            <w:vMerge/>
          </w:tcPr>
          <w:p w14:paraId="7AB068B4" w14:textId="77777777" w:rsidR="00433AF6" w:rsidRPr="009E2827" w:rsidRDefault="00433AF6" w:rsidP="00433AF6">
            <w:pPr>
              <w:pStyle w:val="TableText"/>
              <w:cnfStyle w:val="000000000000" w:firstRow="0" w:lastRow="0" w:firstColumn="0" w:lastColumn="0" w:oddVBand="0" w:evenVBand="0" w:oddHBand="0" w:evenHBand="0" w:firstRowFirstColumn="0" w:firstRowLastColumn="0" w:lastRowFirstColumn="0" w:lastRowLastColumn="0"/>
            </w:pPr>
          </w:p>
        </w:tc>
        <w:tc>
          <w:tcPr>
            <w:tcW w:w="763" w:type="pct"/>
            <w:shd w:val="clear" w:color="auto" w:fill="4BD5AB" w:themeFill="text2" w:themeFillTint="80"/>
          </w:tcPr>
          <w:p w14:paraId="5CADC723" w14:textId="5082B0FD"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t>M</w:t>
            </w:r>
            <w:r w:rsidRPr="00433AF6">
              <w:t>inor</w:t>
            </w:r>
          </w:p>
        </w:tc>
      </w:tr>
      <w:tr w:rsidR="00354E10" w:rsidRPr="00795616" w14:paraId="1F347016"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724" w:type="pct"/>
            <w:vMerge/>
            <w:hideMark/>
          </w:tcPr>
          <w:p w14:paraId="45508D76" w14:textId="77777777" w:rsidR="00433AF6" w:rsidRPr="001336CA" w:rsidRDefault="00433AF6" w:rsidP="00433AF6">
            <w:pPr>
              <w:pStyle w:val="TableText"/>
            </w:pPr>
          </w:p>
        </w:tc>
        <w:tc>
          <w:tcPr>
            <w:tcW w:w="1135" w:type="pct"/>
            <w:hideMark/>
          </w:tcPr>
          <w:p w14:paraId="3E4FD483" w14:textId="77777777"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Emergency response vessels </w:t>
            </w:r>
          </w:p>
        </w:tc>
        <w:tc>
          <w:tcPr>
            <w:tcW w:w="562" w:type="pct"/>
            <w:hideMark/>
          </w:tcPr>
          <w:p w14:paraId="17988DF8" w14:textId="77777777"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595" w:type="pct"/>
          </w:tcPr>
          <w:p w14:paraId="53A6C55F" w14:textId="736D7957"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433AF6">
              <w:t>Negligible</w:t>
            </w:r>
          </w:p>
        </w:tc>
        <w:tc>
          <w:tcPr>
            <w:tcW w:w="668" w:type="pct"/>
            <w:shd w:val="clear" w:color="auto" w:fill="A5C9EB" w:themeFill="accent3" w:themeFillTint="40"/>
          </w:tcPr>
          <w:p w14:paraId="60381C67" w14:textId="4A810B99"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553" w:type="pct"/>
            <w:vMerge/>
          </w:tcPr>
          <w:p w14:paraId="528B178B" w14:textId="597B132B" w:rsidR="00433AF6" w:rsidRPr="001336CA" w:rsidRDefault="00433AF6" w:rsidP="00433AF6">
            <w:pPr>
              <w:pStyle w:val="TableText"/>
              <w:cnfStyle w:val="000000000000" w:firstRow="0" w:lastRow="0" w:firstColumn="0" w:lastColumn="0" w:oddVBand="0" w:evenVBand="0" w:oddHBand="0" w:evenHBand="0" w:firstRowFirstColumn="0" w:firstRowLastColumn="0" w:lastRowFirstColumn="0" w:lastRowLastColumn="0"/>
            </w:pPr>
          </w:p>
        </w:tc>
        <w:tc>
          <w:tcPr>
            <w:tcW w:w="763" w:type="pct"/>
            <w:shd w:val="clear" w:color="auto" w:fill="A5C9EB" w:themeFill="accent3" w:themeFillTint="40"/>
            <w:hideMark/>
          </w:tcPr>
          <w:p w14:paraId="3D130F08" w14:textId="77777777" w:rsidR="00433AF6" w:rsidRPr="00433AF6" w:rsidRDefault="00433AF6" w:rsidP="00433AF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bl>
    <w:p w14:paraId="067D4B9C" w14:textId="77777777" w:rsidR="00BE3B36" w:rsidRDefault="00BE3B36" w:rsidP="00BE3B36">
      <w:pPr>
        <w:pStyle w:val="BodyText"/>
      </w:pPr>
    </w:p>
    <w:p w14:paraId="1B6169B1" w14:textId="726E248E" w:rsidR="001336CA" w:rsidRPr="001336CA" w:rsidRDefault="001336CA" w:rsidP="003C63EA">
      <w:pPr>
        <w:pStyle w:val="Heading4"/>
      </w:pPr>
      <w:r>
        <w:lastRenderedPageBreak/>
        <w:t>Interaction with</w:t>
      </w:r>
      <w:r w:rsidR="00462F08">
        <w:t xml:space="preserve"> </w:t>
      </w:r>
      <w:r w:rsidRPr="001336CA">
        <w:t xml:space="preserve">export and inter-array cables in the </w:t>
      </w:r>
      <w:r w:rsidR="00FB0B5E" w:rsidRPr="00FB0B5E">
        <w:t>offshore project area</w:t>
      </w:r>
      <w:r w:rsidRPr="001336CA">
        <w:t xml:space="preserve"> (SNV-04)</w:t>
      </w:r>
    </w:p>
    <w:p w14:paraId="7BBF81DA" w14:textId="77777777" w:rsidR="00AE1E0C" w:rsidRPr="00AE1E0C" w:rsidRDefault="00AE1E0C" w:rsidP="00AE1E0C">
      <w:pPr>
        <w:pStyle w:val="Heading6NoNumber"/>
      </w:pPr>
      <w:r w:rsidRPr="00AE1E0C">
        <w:t>Potential impact</w:t>
      </w:r>
    </w:p>
    <w:p w14:paraId="2F9C5983" w14:textId="132BF81F" w:rsidR="00B93F8D" w:rsidRDefault="00F75CA6" w:rsidP="001D6DBA">
      <w:pPr>
        <w:pStyle w:val="BodyText"/>
      </w:pPr>
      <w:r w:rsidRPr="00F75CA6">
        <w:rPr>
          <w:noProof/>
        </w:rPr>
        <mc:AlternateContent>
          <mc:Choice Requires="wps">
            <w:drawing>
              <wp:anchor distT="45720" distB="45720" distL="114300" distR="114300" simplePos="0" relativeHeight="251658244" behindDoc="0" locked="0" layoutInCell="1" allowOverlap="1" wp14:anchorId="36865196" wp14:editId="04A1EE99">
                <wp:simplePos x="0" y="0"/>
                <wp:positionH relativeFrom="column">
                  <wp:posOffset>4273941</wp:posOffset>
                </wp:positionH>
                <wp:positionV relativeFrom="paragraph">
                  <wp:posOffset>10160</wp:posOffset>
                </wp:positionV>
                <wp:extent cx="1838325" cy="1228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28725"/>
                        </a:xfrm>
                        <a:prstGeom prst="rect">
                          <a:avLst/>
                        </a:prstGeom>
                        <a:solidFill>
                          <a:schemeClr val="bg2">
                            <a:lumMod val="20000"/>
                            <a:lumOff val="80000"/>
                          </a:schemeClr>
                        </a:solidFill>
                        <a:ln w="9525">
                          <a:solidFill>
                            <a:schemeClr val="bg1"/>
                          </a:solidFill>
                          <a:miter lim="800000"/>
                          <a:headEnd/>
                          <a:tailEnd/>
                        </a:ln>
                      </wps:spPr>
                      <wps:txbx>
                        <w:txbxContent>
                          <w:p w14:paraId="2A38EFF1" w14:textId="78A24145" w:rsidR="00F75CA6" w:rsidRDefault="0004280F" w:rsidP="0004280F">
                            <w:pPr>
                              <w:pStyle w:val="BodyText"/>
                            </w:pPr>
                            <w:r w:rsidRPr="0004280F">
                              <w:rPr>
                                <w:rStyle w:val="Bold"/>
                              </w:rPr>
                              <w:t>Anchor snag</w:t>
                            </w:r>
                            <w:r w:rsidRPr="0004280F">
                              <w:t xml:space="preserve"> refers to when an anchor </w:t>
                            </w:r>
                            <w:r>
                              <w:t>of a vessel</w:t>
                            </w:r>
                            <w:r w:rsidRPr="0004280F">
                              <w:t xml:space="preserve"> gets caught on the seabed or on an object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65196" id="_x0000_s1028" type="#_x0000_t202" style="position:absolute;margin-left:336.55pt;margin-top:.8pt;width:144.75pt;height:96.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t0LQIAAGAEAAAOAAAAZHJzL2Uyb0RvYy54bWysVNtu2zAMfR+wfxD0vjhxkzU14hRdug4D&#10;ugvQ7gNkWY6FSaImKbGzry8lO2naPQwY9iKIpHx4eEh6dd1rRfbCeQmmpLPJlBJhONTSbEv64/Hu&#10;3ZISH5ipmQIjSnoQnl6v375ZdbYQObSgauEIghhfdLakbQi2yDLPW6GZn4AVBoMNOM0Cmm6b1Y51&#10;iK5Vlk+n77MOXG0dcOE9em+HIF0n/KYRPHxrGi8CUSVFbiGdLp1VPLP1ihVbx2wr+UiD/QMLzaTB&#10;pCeoWxYY2Tn5B5SW3IGHJkw46AyaRnKRasBqZtNX1Ty0zIpUC4rj7Ukm//9g+df9g/3uSOg/QI8N&#10;TEV4ew/8pycGNi0zW3HjHHStYDUmnkXJss76Yvw0Su0LH0Gq7gvU2GS2C5CA+sbpqArWSRAdG3A4&#10;iS76QHhMubxYXuQLSjjGZnm+vEQj5mDF8XPrfPgkQJN4KanDriZ4tr/3YXh6fBKzeVCyvpNKJSNO&#10;ktgoR/YMZ6Da5ulTtdPIdfDhHE3HSUA3zsvgXh7dyCTNY0RJvF4kUIZ0Jb1aIOu/Jx/Ue0VRy4A7&#10;oKQuaco5comCfzR1mtDApBruSEaZsQNR9EH+0Fc9kXVJ8yhdbEgF9QFb4mAYeVxRvLTgflPS4biX&#10;1P/aMScoUZ8NtvVqNp/H/UjGfHGZo+HOI9V5hBmOUCUNlAzXTUg7FQUwcIPtb2RqzDOTkTKOcZJw&#10;XLm4J+d2evX8Y1g/AQAA//8DAFBLAwQUAAYACAAAACEAYSZueNwAAAAJAQAADwAAAGRycy9kb3du&#10;cmV2LnhtbEyPzU7DMBCE70i8g7VIXBB10ohAQpyKFiGuJbR3J17iCP9EsZumb89ygtuOvtHsTLVZ&#10;rGEzTmHwTkC6SoCh67waXC/g8Pl2/wQsROmUNN6hgAsG2NTXV5UslT+7D5yb2DMKcaGUAnSMY8l5&#10;6DRaGVZ+REfsy09WRpJTz9UkzxRuDV8nSc6tHBx90HLEncbuuzlZAUW/22Zmn+mtndvj+93rJV+w&#10;EeL2Znl5BhZxiX9m+K1P1aGmTq0/ORWYEZA/ZilZCeTAiBf5mo6WdPGQAq8r/n9B/QMAAP//AwBQ&#10;SwECLQAUAAYACAAAACEAtoM4kv4AAADhAQAAEwAAAAAAAAAAAAAAAAAAAAAAW0NvbnRlbnRfVHlw&#10;ZXNdLnhtbFBLAQItABQABgAIAAAAIQA4/SH/1gAAAJQBAAALAAAAAAAAAAAAAAAAAC8BAABfcmVs&#10;cy8ucmVsc1BLAQItABQABgAIAAAAIQAPbZt0LQIAAGAEAAAOAAAAAAAAAAAAAAAAAC4CAABkcnMv&#10;ZTJvRG9jLnhtbFBLAQItABQABgAIAAAAIQBhJm543AAAAAkBAAAPAAAAAAAAAAAAAAAAAIcEAABk&#10;cnMvZG93bnJldi54bWxQSwUGAAAAAAQABADzAAAAkAUAAAAA&#10;" fillcolor="#ddfceb [670]" strokecolor="white [3212]">
                <v:textbox>
                  <w:txbxContent>
                    <w:p w14:paraId="2A38EFF1" w14:textId="78A24145" w:rsidR="00F75CA6" w:rsidRDefault="0004280F" w:rsidP="0004280F">
                      <w:pPr>
                        <w:pStyle w:val="BodyText"/>
                      </w:pPr>
                      <w:r w:rsidRPr="0004280F">
                        <w:rPr>
                          <w:rStyle w:val="Bold"/>
                        </w:rPr>
                        <w:t>Anchor snag</w:t>
                      </w:r>
                      <w:r w:rsidRPr="0004280F">
                        <w:t xml:space="preserve"> refers to when an anchor </w:t>
                      </w:r>
                      <w:r>
                        <w:t>of a vessel</w:t>
                      </w:r>
                      <w:r w:rsidRPr="0004280F">
                        <w:t xml:space="preserve"> gets caught on the seabed or on an object</w:t>
                      </w:r>
                      <w:r>
                        <w:t>.</w:t>
                      </w:r>
                    </w:p>
                  </w:txbxContent>
                </v:textbox>
                <w10:wrap type="square"/>
              </v:shape>
            </w:pict>
          </mc:Fallback>
        </mc:AlternateContent>
      </w:r>
      <w:r w:rsidR="00611325" w:rsidRPr="00611325">
        <w:t>The</w:t>
      </w:r>
      <w:r w:rsidR="002E513D">
        <w:t xml:space="preserve"> assessment consider</w:t>
      </w:r>
      <w:r w:rsidR="001E2D9A">
        <w:t>s</w:t>
      </w:r>
      <w:r w:rsidR="002E513D">
        <w:t xml:space="preserve"> </w:t>
      </w:r>
      <w:r w:rsidR="00FD10BE">
        <w:t>the potential for</w:t>
      </w:r>
      <w:r w:rsidR="00611325" w:rsidRPr="00611325">
        <w:t xml:space="preserve"> </w:t>
      </w:r>
      <w:r w:rsidR="003C782A">
        <w:t>shipping and navigation receptors to interact with</w:t>
      </w:r>
      <w:r w:rsidR="00611325" w:rsidRPr="00611325">
        <w:t xml:space="preserve"> </w:t>
      </w:r>
      <w:r w:rsidR="00E96C5B">
        <w:t xml:space="preserve">offshore </w:t>
      </w:r>
      <w:r w:rsidR="00611325" w:rsidRPr="00611325">
        <w:t xml:space="preserve">export and inter-array cables on the seabed </w:t>
      </w:r>
      <w:r w:rsidR="002566D3">
        <w:t>through</w:t>
      </w:r>
      <w:r w:rsidR="00611325" w:rsidRPr="00611325">
        <w:t xml:space="preserve"> anchor snag. </w:t>
      </w:r>
      <w:r w:rsidR="002566D3">
        <w:t xml:space="preserve">Cable interactions </w:t>
      </w:r>
      <w:r w:rsidR="002566D3" w:rsidRPr="00FF0FA3">
        <w:t>may</w:t>
      </w:r>
      <w:r w:rsidR="002566D3">
        <w:t xml:space="preserve"> be more likely to occur</w:t>
      </w:r>
      <w:r w:rsidR="002566D3" w:rsidRPr="00FF0FA3">
        <w:t xml:space="preserve"> during </w:t>
      </w:r>
      <w:r w:rsidR="002566D3">
        <w:t xml:space="preserve">the </w:t>
      </w:r>
      <w:r w:rsidR="002566D3" w:rsidRPr="00FF0FA3">
        <w:t>construction</w:t>
      </w:r>
      <w:r w:rsidR="002566D3">
        <w:t xml:space="preserve"> phase</w:t>
      </w:r>
      <w:r w:rsidR="002566D3" w:rsidRPr="00FF0FA3">
        <w:t xml:space="preserve"> </w:t>
      </w:r>
      <w:r w:rsidR="002566D3">
        <w:t xml:space="preserve">if </w:t>
      </w:r>
      <w:r w:rsidR="002566D3" w:rsidRPr="00FF0FA3">
        <w:t xml:space="preserve">cables </w:t>
      </w:r>
      <w:r w:rsidR="002566D3">
        <w:t>are left on the seabed for extended periods</w:t>
      </w:r>
      <w:r w:rsidR="00835711">
        <w:t xml:space="preserve"> (wet stored)</w:t>
      </w:r>
      <w:r w:rsidR="002566D3">
        <w:t xml:space="preserve"> </w:t>
      </w:r>
      <w:r w:rsidR="002566D3" w:rsidRPr="00FF0FA3">
        <w:t xml:space="preserve">before </w:t>
      </w:r>
      <w:r w:rsidR="002566D3">
        <w:t xml:space="preserve">being </w:t>
      </w:r>
      <w:r w:rsidR="002566D3" w:rsidRPr="00FF0FA3">
        <w:t>buried or protected.</w:t>
      </w:r>
    </w:p>
    <w:p w14:paraId="37241822" w14:textId="127D0FA6" w:rsidR="00AE1E0C" w:rsidRPr="00AE1E0C" w:rsidRDefault="00AE1E0C" w:rsidP="00AE1E0C">
      <w:pPr>
        <w:pStyle w:val="Heading6NoNumber"/>
      </w:pPr>
      <w:r>
        <w:t>Mitigation</w:t>
      </w:r>
    </w:p>
    <w:p w14:paraId="0FA69E84" w14:textId="31271D30" w:rsidR="001336CA" w:rsidRPr="00FF0FA3" w:rsidRDefault="001B5761" w:rsidP="001D6DBA">
      <w:pPr>
        <w:pStyle w:val="BodyText"/>
      </w:pPr>
      <w:r>
        <w:t>Offshore export and i</w:t>
      </w:r>
      <w:r w:rsidR="00E05051">
        <w:t>nter-array c</w:t>
      </w:r>
      <w:r w:rsidR="001336CA" w:rsidRPr="005E187A">
        <w:t xml:space="preserve">ables will be buried </w:t>
      </w:r>
      <w:r w:rsidR="00D47C31">
        <w:t>to a mi</w:t>
      </w:r>
      <w:r w:rsidR="00285521">
        <w:t>nimum</w:t>
      </w:r>
      <w:r w:rsidR="00F82CC5">
        <w:t xml:space="preserve"> depth of </w:t>
      </w:r>
      <w:r w:rsidR="00797982">
        <w:t>one</w:t>
      </w:r>
      <w:r>
        <w:t xml:space="preserve"> and </w:t>
      </w:r>
      <w:r w:rsidR="00CF3C68">
        <w:t>0.6 metres,</w:t>
      </w:r>
      <w:r w:rsidR="00E172D3">
        <w:t xml:space="preserve"> respectively</w:t>
      </w:r>
      <w:r w:rsidR="001336CA">
        <w:t xml:space="preserve">. If they </w:t>
      </w:r>
      <w:r w:rsidR="001336CA" w:rsidRPr="005E187A">
        <w:t xml:space="preserve">cannot be buried, </w:t>
      </w:r>
      <w:r w:rsidR="00CF3C68">
        <w:t xml:space="preserve">cable </w:t>
      </w:r>
      <w:r w:rsidR="001336CA" w:rsidRPr="005E187A">
        <w:t xml:space="preserve">protection </w:t>
      </w:r>
      <w:r>
        <w:t xml:space="preserve">such as rock armour or concrete mattresses </w:t>
      </w:r>
      <w:r w:rsidR="001336CA" w:rsidRPr="005E187A">
        <w:t>will be</w:t>
      </w:r>
      <w:r w:rsidR="00CF3C68">
        <w:t xml:space="preserve"> installed</w:t>
      </w:r>
      <w:r w:rsidR="001336CA" w:rsidRPr="005E187A">
        <w:t xml:space="preserve">. </w:t>
      </w:r>
      <w:r w:rsidR="008A1B58">
        <w:t>C</w:t>
      </w:r>
      <w:r w:rsidR="001336CA" w:rsidRPr="005E187A">
        <w:t xml:space="preserve">able protection </w:t>
      </w:r>
      <w:r w:rsidR="0039689B">
        <w:t xml:space="preserve">will be designed to </w:t>
      </w:r>
      <w:r w:rsidR="001336CA">
        <w:t xml:space="preserve">reduce the </w:t>
      </w:r>
      <w:r w:rsidR="001336CA" w:rsidRPr="005E187A">
        <w:t>risk of snagging. </w:t>
      </w:r>
      <w:r w:rsidR="001336CA" w:rsidRPr="00FF0FA3">
        <w:t xml:space="preserve">A </w:t>
      </w:r>
      <w:r w:rsidR="00806A75">
        <w:t>c</w:t>
      </w:r>
      <w:r w:rsidR="001336CA" w:rsidRPr="00FF0FA3">
        <w:t xml:space="preserve">able </w:t>
      </w:r>
      <w:r w:rsidR="00CF3C68">
        <w:t>b</w:t>
      </w:r>
      <w:r w:rsidR="001336CA" w:rsidRPr="00FF0FA3">
        <w:t xml:space="preserve">urial </w:t>
      </w:r>
      <w:r w:rsidR="00CF3C68">
        <w:t>r</w:t>
      </w:r>
      <w:r w:rsidR="001336CA" w:rsidRPr="00FF0FA3">
        <w:t xml:space="preserve">isk </w:t>
      </w:r>
      <w:r w:rsidR="00CF3C68">
        <w:t>a</w:t>
      </w:r>
      <w:r w:rsidR="001336CA" w:rsidRPr="00FF0FA3">
        <w:t>ssessment</w:t>
      </w:r>
      <w:r w:rsidR="008D7B85">
        <w:t xml:space="preserve"> </w:t>
      </w:r>
      <w:r w:rsidR="001336CA" w:rsidRPr="00FF0FA3">
        <w:t xml:space="preserve">will be undertaken </w:t>
      </w:r>
      <w:r w:rsidR="00806A75">
        <w:t xml:space="preserve">during </w:t>
      </w:r>
      <w:r w:rsidR="001336CA" w:rsidRPr="00FF0FA3">
        <w:t xml:space="preserve">detailed design to determine safe burial depths </w:t>
      </w:r>
      <w:r w:rsidR="00806A75">
        <w:t>for</w:t>
      </w:r>
      <w:r w:rsidR="00806A75" w:rsidRPr="00FF0FA3">
        <w:t xml:space="preserve"> </w:t>
      </w:r>
      <w:r w:rsidR="001336CA" w:rsidRPr="00FF0FA3">
        <w:t xml:space="preserve">cables, </w:t>
      </w:r>
      <w:r w:rsidR="00404263">
        <w:t xml:space="preserve">considering </w:t>
      </w:r>
      <w:r w:rsidR="001336CA" w:rsidRPr="00FF0FA3">
        <w:t>vessel types</w:t>
      </w:r>
      <w:r w:rsidR="00D713BC">
        <w:t xml:space="preserve"> and </w:t>
      </w:r>
      <w:r w:rsidR="00A16A51">
        <w:t xml:space="preserve">the </w:t>
      </w:r>
      <w:r w:rsidR="001336CA" w:rsidRPr="00FF0FA3">
        <w:t>density of activity</w:t>
      </w:r>
      <w:r w:rsidR="00D713BC">
        <w:t xml:space="preserve"> in the area</w:t>
      </w:r>
      <w:r w:rsidR="001336CA" w:rsidRPr="00FF0FA3">
        <w:t>, fishing methods and substrate types</w:t>
      </w:r>
      <w:r w:rsidR="008D7B85">
        <w:t xml:space="preserve"> (SNV-M04)</w:t>
      </w:r>
      <w:r w:rsidR="001336CA" w:rsidRPr="00FF0FA3">
        <w:t xml:space="preserve">. </w:t>
      </w:r>
    </w:p>
    <w:p w14:paraId="061BDD64" w14:textId="60010887" w:rsidR="001336CA" w:rsidRPr="00FF0FA3" w:rsidRDefault="001336CA" w:rsidP="001D6DBA">
      <w:pPr>
        <w:pStyle w:val="BodyText"/>
      </w:pPr>
      <w:r w:rsidRPr="00FF0FA3">
        <w:t xml:space="preserve">A </w:t>
      </w:r>
      <w:r>
        <w:t>minimum 1,000</w:t>
      </w:r>
      <w:r w:rsidR="00404263">
        <w:t xml:space="preserve"> </w:t>
      </w:r>
      <w:r>
        <w:t xml:space="preserve">metre </w:t>
      </w:r>
      <w:r w:rsidRPr="00FF0FA3">
        <w:t xml:space="preserve">demarcation area </w:t>
      </w:r>
      <w:r>
        <w:t xml:space="preserve">around </w:t>
      </w:r>
      <w:r w:rsidR="00CF3C68">
        <w:t xml:space="preserve">offshore </w:t>
      </w:r>
      <w:r w:rsidRPr="00FF0FA3">
        <w:t>export cable installation activit</w:t>
      </w:r>
      <w:r w:rsidR="00C4334A">
        <w:t>ies</w:t>
      </w:r>
      <w:r>
        <w:t xml:space="preserve"> </w:t>
      </w:r>
      <w:r w:rsidR="00A872CA">
        <w:t xml:space="preserve">is expected </w:t>
      </w:r>
      <w:r w:rsidR="00E24CB1">
        <w:t>and t</w:t>
      </w:r>
      <w:r w:rsidRPr="00FF0FA3">
        <w:t xml:space="preserve">his area will </w:t>
      </w:r>
      <w:r>
        <w:t xml:space="preserve">move with the progressive </w:t>
      </w:r>
      <w:r w:rsidRPr="00FF0FA3">
        <w:t xml:space="preserve">installation </w:t>
      </w:r>
      <w:r>
        <w:t xml:space="preserve">of </w:t>
      </w:r>
      <w:r w:rsidRPr="00FF0FA3">
        <w:t>cable</w:t>
      </w:r>
      <w:r>
        <w:t>s</w:t>
      </w:r>
      <w:r w:rsidRPr="00FF0FA3">
        <w:t xml:space="preserve"> on the seabed</w:t>
      </w:r>
      <w:r w:rsidR="00067579">
        <w:t xml:space="preserve"> (OFF-M03)</w:t>
      </w:r>
      <w:r w:rsidRPr="00FF0FA3">
        <w:t>. If</w:t>
      </w:r>
      <w:r w:rsidR="0038497F">
        <w:t xml:space="preserve"> cables</w:t>
      </w:r>
      <w:r w:rsidR="0038497F" w:rsidRPr="00FF0FA3">
        <w:t xml:space="preserve"> </w:t>
      </w:r>
      <w:r w:rsidR="0038497F">
        <w:t>are</w:t>
      </w:r>
      <w:r w:rsidRPr="00FF0FA3">
        <w:t xml:space="preserve"> wet stored</w:t>
      </w:r>
      <w:r w:rsidR="00A16A51">
        <w:t>,</w:t>
      </w:r>
      <w:r w:rsidR="001B4884">
        <w:t xml:space="preserve"> temporary</w:t>
      </w:r>
      <w:r w:rsidRPr="00FF0FA3">
        <w:t xml:space="preserve"> restrictions </w:t>
      </w:r>
      <w:r w:rsidR="00ED2345">
        <w:t>on</w:t>
      </w:r>
      <w:r w:rsidR="00ED2345" w:rsidRPr="00FF0FA3">
        <w:t xml:space="preserve"> </w:t>
      </w:r>
      <w:r w:rsidRPr="00FF0FA3">
        <w:t xml:space="preserve">anchoring and </w:t>
      </w:r>
      <w:r w:rsidR="0087412F">
        <w:t>certain</w:t>
      </w:r>
      <w:r w:rsidR="0087412F" w:rsidRPr="00FF0FA3">
        <w:t xml:space="preserve"> </w:t>
      </w:r>
      <w:r w:rsidRPr="00FF0FA3">
        <w:t xml:space="preserve">fishing activities </w:t>
      </w:r>
      <w:r w:rsidR="001B4884">
        <w:t xml:space="preserve">in the vicinity of the cable </w:t>
      </w:r>
      <w:r w:rsidR="000E6AD0">
        <w:t>will</w:t>
      </w:r>
      <w:r w:rsidRPr="00FF0FA3">
        <w:t xml:space="preserve"> apply until </w:t>
      </w:r>
      <w:r w:rsidR="00EC3071">
        <w:t xml:space="preserve">they </w:t>
      </w:r>
      <w:r w:rsidR="001B4884">
        <w:t xml:space="preserve">can be </w:t>
      </w:r>
      <w:r w:rsidRPr="00FF0FA3">
        <w:t xml:space="preserve">buried </w:t>
      </w:r>
      <w:r w:rsidR="00374AF1">
        <w:t>or protected</w:t>
      </w:r>
      <w:r w:rsidR="001B4884">
        <w:t>,</w:t>
      </w:r>
      <w:r w:rsidR="00374AF1">
        <w:t xml:space="preserve"> </w:t>
      </w:r>
      <w:r w:rsidRPr="00FF0FA3">
        <w:t>to avoid damage to the cable</w:t>
      </w:r>
      <w:r w:rsidR="00ED2345">
        <w:t>s</w:t>
      </w:r>
      <w:r w:rsidRPr="00FF0FA3">
        <w:t xml:space="preserve"> and/or other vessels. </w:t>
      </w:r>
    </w:p>
    <w:p w14:paraId="7608E89E" w14:textId="09C1149E" w:rsidR="001336CA" w:rsidRDefault="0074481B" w:rsidP="001D6DBA">
      <w:pPr>
        <w:pStyle w:val="BodyText"/>
      </w:pPr>
      <w:r>
        <w:t>To</w:t>
      </w:r>
      <w:r w:rsidR="00F80F90">
        <w:t xml:space="preserve"> further</w:t>
      </w:r>
      <w:r>
        <w:t xml:space="preserve"> miti</w:t>
      </w:r>
      <w:r w:rsidR="00F80F90">
        <w:t>gate potential impacts, a</w:t>
      </w:r>
      <w:r w:rsidR="00E51A07">
        <w:t>ppropriate</w:t>
      </w:r>
      <w:r w:rsidR="001336CA" w:rsidRPr="00FF0FA3">
        <w:t xml:space="preserve"> charting of</w:t>
      </w:r>
      <w:r w:rsidR="00E51A07">
        <w:t xml:space="preserve"> </w:t>
      </w:r>
      <w:r w:rsidR="00F31C9E">
        <w:t xml:space="preserve">project </w:t>
      </w:r>
      <w:r w:rsidR="001336CA" w:rsidRPr="00FF0FA3">
        <w:t>infrastructure (including all cables)</w:t>
      </w:r>
      <w:r w:rsidR="00E51A07">
        <w:t xml:space="preserve"> </w:t>
      </w:r>
      <w:r w:rsidR="00E51A07" w:rsidRPr="00DE7AF4">
        <w:t>on the Australian Hydrographic Office nautical charts</w:t>
      </w:r>
      <w:r w:rsidR="00E51A07">
        <w:t xml:space="preserve"> (SNV-M09)</w:t>
      </w:r>
      <w:r w:rsidR="00E343CC">
        <w:t>,</w:t>
      </w:r>
      <w:r w:rsidR="00E51A07">
        <w:t xml:space="preserve"> </w:t>
      </w:r>
      <w:r w:rsidR="001336CA" w:rsidRPr="00FF0FA3">
        <w:t>as well as</w:t>
      </w:r>
      <w:r w:rsidR="002E6A20">
        <w:t xml:space="preserve"> publication of information via consultation plans (</w:t>
      </w:r>
      <w:r>
        <w:t>OFF-M22) and</w:t>
      </w:r>
      <w:r w:rsidR="001336CA" w:rsidRPr="00FF0FA3">
        <w:t xml:space="preserve"> </w:t>
      </w:r>
      <w:r w:rsidR="000E0822">
        <w:t>Notices to Mariners</w:t>
      </w:r>
      <w:r w:rsidR="00E343CC">
        <w:t xml:space="preserve"> (</w:t>
      </w:r>
      <w:r w:rsidR="00E343CC" w:rsidRPr="000856DE">
        <w:t>OFF-M10</w:t>
      </w:r>
      <w:r w:rsidR="00E343CC">
        <w:t>)</w:t>
      </w:r>
      <w:r w:rsidR="00C40BFD">
        <w:t>,</w:t>
      </w:r>
      <w:r w:rsidR="00E343CC">
        <w:t xml:space="preserve"> </w:t>
      </w:r>
      <w:r w:rsidR="001336CA" w:rsidRPr="00FF0FA3">
        <w:t xml:space="preserve">will ensure maritime users </w:t>
      </w:r>
      <w:r w:rsidR="00393A7F">
        <w:t xml:space="preserve">know </w:t>
      </w:r>
      <w:r w:rsidR="001336CA" w:rsidRPr="00FF0FA3">
        <w:t>where cables are located</w:t>
      </w:r>
      <w:r w:rsidR="00D766BC">
        <w:t>, allowing them to</w:t>
      </w:r>
      <w:r w:rsidR="00EC3071">
        <w:t xml:space="preserve"> </w:t>
      </w:r>
      <w:r w:rsidR="001336CA" w:rsidRPr="00FF0FA3">
        <w:t xml:space="preserve">avoid these areas. Escort vessels will </w:t>
      </w:r>
      <w:r w:rsidR="00D766BC">
        <w:t xml:space="preserve">also </w:t>
      </w:r>
      <w:r w:rsidR="001336CA" w:rsidRPr="00FF0FA3">
        <w:t xml:space="preserve">be present during cable installation to further </w:t>
      </w:r>
      <w:r w:rsidR="00D766BC">
        <w:t xml:space="preserve">reduce the likelihood </w:t>
      </w:r>
      <w:r w:rsidR="001336CA" w:rsidRPr="00FF0FA3">
        <w:t xml:space="preserve">that a third-party vessel </w:t>
      </w:r>
      <w:r w:rsidR="00C15741">
        <w:t>enters</w:t>
      </w:r>
      <w:r w:rsidR="001336CA" w:rsidRPr="00FF0FA3">
        <w:t xml:space="preserve"> a demarcation area. </w:t>
      </w:r>
    </w:p>
    <w:p w14:paraId="043738F7" w14:textId="5BAF013C" w:rsidR="009D79B1" w:rsidRPr="009D79B1" w:rsidRDefault="009D79B1" w:rsidP="009D79B1">
      <w:pPr>
        <w:pStyle w:val="Heading6NoNumber"/>
      </w:pPr>
      <w:r>
        <w:lastRenderedPageBreak/>
        <w:t>Residual impact</w:t>
      </w:r>
    </w:p>
    <w:p w14:paraId="2C342B38" w14:textId="24B7854D" w:rsidR="00F80F90" w:rsidRDefault="002A3883" w:rsidP="001D6DBA">
      <w:pPr>
        <w:pStyle w:val="BodyText"/>
      </w:pPr>
      <w:r>
        <w:t xml:space="preserve">Following these mitigation measures, initial and residual consequences to most shipping and navigation receptors are considered </w:t>
      </w:r>
      <w:r w:rsidR="00BB3B2B">
        <w:t>n</w:t>
      </w:r>
      <w:r>
        <w:t xml:space="preserve">egligible. Residual consequences are considered </w:t>
      </w:r>
      <w:r w:rsidR="00BB3B2B">
        <w:t>m</w:t>
      </w:r>
      <w:r>
        <w:t xml:space="preserve">inor for recreational fishers and boaters </w:t>
      </w:r>
      <w:r w:rsidR="005D2D5F">
        <w:t xml:space="preserve">as </w:t>
      </w:r>
      <w:r>
        <w:t>they have a high sensitivity</w:t>
      </w:r>
      <w:r w:rsidR="005D2D5F">
        <w:t xml:space="preserve"> rating</w:t>
      </w:r>
      <w:r>
        <w:t xml:space="preserve"> </w:t>
      </w:r>
      <w:r w:rsidR="00F969A8">
        <w:t>due to their potential use of anchors in the shallower waters of the offshore export cable area</w:t>
      </w:r>
      <w:r w:rsidR="00BB3B2B">
        <w:t xml:space="preserve">. Refer to </w:t>
      </w:r>
      <w:r w:rsidR="00BB3B2B">
        <w:fldChar w:fldCharType="begin"/>
      </w:r>
      <w:r w:rsidR="00BB3B2B">
        <w:instrText xml:space="preserve"> REF _Ref190788091 \h </w:instrText>
      </w:r>
      <w:r w:rsidR="00BB3B2B">
        <w:fldChar w:fldCharType="separate"/>
      </w:r>
      <w:r w:rsidR="00FA72C5">
        <w:t xml:space="preserve">Table </w:t>
      </w:r>
      <w:r w:rsidR="00FA72C5">
        <w:rPr>
          <w:noProof/>
        </w:rPr>
        <w:t>17</w:t>
      </w:r>
      <w:r w:rsidR="00FA72C5">
        <w:noBreakHyphen/>
      </w:r>
      <w:r w:rsidR="00FA72C5">
        <w:rPr>
          <w:noProof/>
        </w:rPr>
        <w:t>7</w:t>
      </w:r>
      <w:r w:rsidR="00BB3B2B">
        <w:fldChar w:fldCharType="end"/>
      </w:r>
      <w:r w:rsidR="00BB3B2B">
        <w:t xml:space="preserve"> for more information on residual impacts from interaction with project infrastructure in the </w:t>
      </w:r>
      <w:r w:rsidR="00BB3B2B" w:rsidRPr="00D070E2">
        <w:t>offshore wind farm area</w:t>
      </w:r>
      <w:r w:rsidR="00BB3B2B">
        <w:t xml:space="preserve"> during the construction phase</w:t>
      </w:r>
      <w:r w:rsidR="00A976C9">
        <w:t>.</w:t>
      </w:r>
    </w:p>
    <w:p w14:paraId="1502A9F6" w14:textId="53C26B4A" w:rsidR="001336CA" w:rsidRPr="001336CA" w:rsidRDefault="001336CA" w:rsidP="001336CA">
      <w:pPr>
        <w:pStyle w:val="Caption"/>
      </w:pPr>
      <w:bookmarkStart w:id="64" w:name="_Ref190788091"/>
      <w:bookmarkStart w:id="65" w:name="_Ref190788087"/>
      <w:bookmarkStart w:id="66" w:name="_Toc228888556"/>
      <w:r>
        <w:t xml:space="preserve">Table </w:t>
      </w:r>
      <w:fldSimple w:instr=" STYLEREF 1 \s ">
        <w:r w:rsidR="00FA72C5">
          <w:rPr>
            <w:noProof/>
          </w:rPr>
          <w:t>17</w:t>
        </w:r>
      </w:fldSimple>
      <w:r w:rsidR="001F074F">
        <w:noBreakHyphen/>
      </w:r>
      <w:fldSimple w:instr=" SEQ Table \* ARABIC \s 1 ">
        <w:r w:rsidR="00FA72C5">
          <w:rPr>
            <w:noProof/>
          </w:rPr>
          <w:t>7</w:t>
        </w:r>
      </w:fldSimple>
      <w:bookmarkEnd w:id="64"/>
      <w:r>
        <w:tab/>
      </w:r>
      <w:bookmarkEnd w:id="65"/>
      <w:r>
        <w:t xml:space="preserve">Residual impacts from interaction with </w:t>
      </w:r>
      <w:r w:rsidR="00FB0B5E">
        <w:t>offshore</w:t>
      </w:r>
      <w:r>
        <w:t xml:space="preserve"> export and inter-array cables in the </w:t>
      </w:r>
      <w:r w:rsidR="00FB0B5E" w:rsidRPr="00FB0B5E">
        <w:t>offshore project area</w:t>
      </w:r>
      <w:r w:rsidR="00D967A0">
        <w:t xml:space="preserve"> during the construction phase</w:t>
      </w:r>
      <w:bookmarkEnd w:id="66"/>
    </w:p>
    <w:tbl>
      <w:tblPr>
        <w:tblStyle w:val="MainTableStyle"/>
        <w:tblW w:w="9638" w:type="dxa"/>
        <w:tblLook w:val="04A0" w:firstRow="1" w:lastRow="0" w:firstColumn="1" w:lastColumn="0" w:noHBand="0" w:noVBand="1"/>
      </w:tblPr>
      <w:tblGrid>
        <w:gridCol w:w="1442"/>
        <w:gridCol w:w="1919"/>
        <w:gridCol w:w="1133"/>
        <w:gridCol w:w="1057"/>
        <w:gridCol w:w="1363"/>
        <w:gridCol w:w="1291"/>
        <w:gridCol w:w="1433"/>
      </w:tblGrid>
      <w:tr w:rsidR="00433AF6" w:rsidRPr="00795616" w14:paraId="27CF79A9" w14:textId="77777777" w:rsidTr="0072082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442" w:type="dxa"/>
            <w:tcBorders>
              <w:top w:val="nil"/>
              <w:bottom w:val="nil"/>
              <w:right w:val="single" w:sz="4" w:space="0" w:color="D9D9D9" w:themeColor="background1" w:themeShade="D9"/>
            </w:tcBorders>
            <w:hideMark/>
          </w:tcPr>
          <w:p w14:paraId="223EF47F" w14:textId="04EA8CD1" w:rsidR="00433AF6" w:rsidRPr="001336CA" w:rsidRDefault="00433AF6" w:rsidP="001D6DBA">
            <w:pPr>
              <w:pStyle w:val="TableText"/>
            </w:pPr>
            <w:r w:rsidRPr="001336CA">
              <w:t xml:space="preserve">Potential </w:t>
            </w:r>
            <w:r>
              <w:t>i</w:t>
            </w:r>
            <w:r w:rsidRPr="001336CA">
              <w:t>mpact </w:t>
            </w:r>
          </w:p>
        </w:tc>
        <w:tc>
          <w:tcPr>
            <w:tcW w:w="1919" w:type="dxa"/>
            <w:tcBorders>
              <w:top w:val="nil"/>
              <w:left w:val="single" w:sz="4" w:space="0" w:color="D9D9D9" w:themeColor="background1" w:themeShade="D9"/>
              <w:bottom w:val="nil"/>
              <w:right w:val="single" w:sz="4" w:space="0" w:color="D9D9D9" w:themeColor="background1" w:themeShade="D9"/>
            </w:tcBorders>
            <w:hideMark/>
          </w:tcPr>
          <w:p w14:paraId="64367377" w14:textId="77777777" w:rsidR="00433AF6" w:rsidRPr="001336CA" w:rsidRDefault="00433AF6" w:rsidP="001D6DBA">
            <w:pPr>
              <w:pStyle w:val="TableText"/>
              <w:cnfStyle w:val="100000000000" w:firstRow="1" w:lastRow="0" w:firstColumn="0" w:lastColumn="0" w:oddVBand="0" w:evenVBand="0" w:oddHBand="0" w:evenHBand="0" w:firstRowFirstColumn="0" w:firstRowLastColumn="0" w:lastRowFirstColumn="0" w:lastRowLastColumn="0"/>
            </w:pPr>
            <w:r w:rsidRPr="001336CA">
              <w:t>Receptor  </w:t>
            </w:r>
          </w:p>
        </w:tc>
        <w:tc>
          <w:tcPr>
            <w:tcW w:w="1133" w:type="dxa"/>
            <w:tcBorders>
              <w:top w:val="nil"/>
              <w:left w:val="single" w:sz="4" w:space="0" w:color="D9D9D9" w:themeColor="background1" w:themeShade="D9"/>
              <w:bottom w:val="nil"/>
              <w:right w:val="single" w:sz="4" w:space="0" w:color="D9D9D9" w:themeColor="background1" w:themeShade="D9"/>
            </w:tcBorders>
            <w:hideMark/>
          </w:tcPr>
          <w:p w14:paraId="17F89970" w14:textId="77777777" w:rsidR="00433AF6" w:rsidRPr="001336CA" w:rsidRDefault="00433AF6" w:rsidP="001D6DBA">
            <w:pPr>
              <w:pStyle w:val="TableText"/>
              <w:cnfStyle w:val="100000000000" w:firstRow="1" w:lastRow="0" w:firstColumn="0" w:lastColumn="0" w:oddVBand="0" w:evenVBand="0" w:oddHBand="0" w:evenHBand="0" w:firstRowFirstColumn="0" w:firstRowLastColumn="0" w:lastRowFirstColumn="0" w:lastRowLastColumn="0"/>
            </w:pPr>
            <w:r w:rsidRPr="001336CA">
              <w:t>Receptor sensitivity </w:t>
            </w:r>
          </w:p>
        </w:tc>
        <w:tc>
          <w:tcPr>
            <w:tcW w:w="1057" w:type="dxa"/>
            <w:tcBorders>
              <w:top w:val="nil"/>
              <w:left w:val="single" w:sz="4" w:space="0" w:color="D9D9D9" w:themeColor="background1" w:themeShade="D9"/>
              <w:bottom w:val="nil"/>
              <w:right w:val="single" w:sz="4" w:space="0" w:color="D9D9D9" w:themeColor="background1" w:themeShade="D9"/>
            </w:tcBorders>
          </w:tcPr>
          <w:p w14:paraId="75582522" w14:textId="3C1768EC" w:rsidR="00433AF6" w:rsidRDefault="00433AF6" w:rsidP="001D6DBA">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363" w:type="dxa"/>
            <w:tcBorders>
              <w:top w:val="nil"/>
              <w:left w:val="single" w:sz="4" w:space="0" w:color="D9D9D9" w:themeColor="background1" w:themeShade="D9"/>
              <w:bottom w:val="nil"/>
              <w:right w:val="single" w:sz="4" w:space="0" w:color="D9D9D9" w:themeColor="background1" w:themeShade="D9"/>
            </w:tcBorders>
          </w:tcPr>
          <w:p w14:paraId="0FC6527A" w14:textId="335C41E1" w:rsidR="00433AF6" w:rsidRDefault="00433AF6" w:rsidP="001D6DBA">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291" w:type="dxa"/>
            <w:tcBorders>
              <w:top w:val="nil"/>
              <w:left w:val="single" w:sz="4" w:space="0" w:color="D9D9D9" w:themeColor="background1" w:themeShade="D9"/>
              <w:bottom w:val="nil"/>
              <w:right w:val="single" w:sz="4" w:space="0" w:color="D9D9D9" w:themeColor="background1" w:themeShade="D9"/>
            </w:tcBorders>
            <w:hideMark/>
          </w:tcPr>
          <w:p w14:paraId="3723252C" w14:textId="7BE5E941" w:rsidR="00433AF6" w:rsidRPr="001336CA" w:rsidRDefault="00433AF6" w:rsidP="001D6DBA">
            <w:pPr>
              <w:pStyle w:val="TableText"/>
              <w:cnfStyle w:val="100000000000" w:firstRow="1" w:lastRow="0" w:firstColumn="0" w:lastColumn="0" w:oddVBand="0" w:evenVBand="0" w:oddHBand="0" w:evenHBand="0" w:firstRowFirstColumn="0" w:firstRowLastColumn="0" w:lastRowFirstColumn="0" w:lastRowLastColumn="0"/>
            </w:pPr>
            <w:r w:rsidRPr="001336CA">
              <w:t>M</w:t>
            </w:r>
            <w:r>
              <w:t>itigation</w:t>
            </w:r>
            <w:r w:rsidRPr="001336CA">
              <w:t> </w:t>
            </w:r>
          </w:p>
        </w:tc>
        <w:tc>
          <w:tcPr>
            <w:tcW w:w="1433" w:type="dxa"/>
            <w:tcBorders>
              <w:top w:val="nil"/>
              <w:left w:val="single" w:sz="4" w:space="0" w:color="D9D9D9" w:themeColor="background1" w:themeShade="D9"/>
              <w:bottom w:val="nil"/>
            </w:tcBorders>
            <w:hideMark/>
          </w:tcPr>
          <w:p w14:paraId="5A55C766" w14:textId="5ECBF31D" w:rsidR="00433AF6" w:rsidRPr="001336CA" w:rsidRDefault="00433AF6" w:rsidP="001D6DBA">
            <w:pPr>
              <w:pStyle w:val="TableText"/>
              <w:cnfStyle w:val="100000000000" w:firstRow="1" w:lastRow="0" w:firstColumn="0" w:lastColumn="0" w:oddVBand="0" w:evenVBand="0" w:oddHBand="0" w:evenHBand="0" w:firstRowFirstColumn="0" w:firstRowLastColumn="0" w:lastRowFirstColumn="0" w:lastRowLastColumn="0"/>
            </w:pPr>
            <w:r>
              <w:t>Residual c</w:t>
            </w:r>
            <w:r w:rsidRPr="001336CA">
              <w:t>onsequence </w:t>
            </w:r>
          </w:p>
        </w:tc>
      </w:tr>
      <w:tr w:rsidR="008A441A" w:rsidRPr="00795616" w14:paraId="2811B753" w14:textId="77777777" w:rsidTr="006E2D9F">
        <w:trPr>
          <w:trHeight w:val="300"/>
        </w:trPr>
        <w:tc>
          <w:tcPr>
            <w:cnfStyle w:val="001000000000" w:firstRow="0" w:lastRow="0" w:firstColumn="1" w:lastColumn="0" w:oddVBand="0" w:evenVBand="0" w:oddHBand="0" w:evenHBand="0" w:firstRowFirstColumn="0" w:firstRowLastColumn="0" w:lastRowFirstColumn="0" w:lastRowLastColumn="0"/>
            <w:tcW w:w="1442" w:type="dxa"/>
            <w:vMerge w:val="restart"/>
            <w:tcBorders>
              <w:top w:val="nil"/>
            </w:tcBorders>
            <w:hideMark/>
          </w:tcPr>
          <w:p w14:paraId="5D7B078F" w14:textId="297A1D1F" w:rsidR="008A441A" w:rsidRPr="008A441A" w:rsidRDefault="008A441A" w:rsidP="008A441A">
            <w:pPr>
              <w:pStyle w:val="TableText"/>
            </w:pPr>
            <w:r w:rsidRPr="001336CA">
              <w:t xml:space="preserve">Interaction with </w:t>
            </w:r>
            <w:r w:rsidRPr="008A441A">
              <w:t xml:space="preserve">offshore export and inter-array cables within the offshore project area </w:t>
            </w:r>
          </w:p>
        </w:tc>
        <w:tc>
          <w:tcPr>
            <w:tcW w:w="1919" w:type="dxa"/>
            <w:tcBorders>
              <w:top w:val="nil"/>
            </w:tcBorders>
            <w:hideMark/>
          </w:tcPr>
          <w:p w14:paraId="53DDD782" w14:textId="223BB2A2"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8A441A">
              <w:t>ships) </w:t>
            </w:r>
          </w:p>
        </w:tc>
        <w:tc>
          <w:tcPr>
            <w:tcW w:w="1133" w:type="dxa"/>
            <w:tcBorders>
              <w:top w:val="nil"/>
            </w:tcBorders>
            <w:hideMark/>
          </w:tcPr>
          <w:p w14:paraId="00A178E9" w14:textId="77777777"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Borders>
              <w:top w:val="nil"/>
            </w:tcBorders>
          </w:tcPr>
          <w:p w14:paraId="2165E12F" w14:textId="47356795"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8A441A">
              <w:t>Negligible</w:t>
            </w:r>
          </w:p>
        </w:tc>
        <w:tc>
          <w:tcPr>
            <w:tcW w:w="1363" w:type="dxa"/>
            <w:tcBorders>
              <w:top w:val="nil"/>
            </w:tcBorders>
            <w:shd w:val="clear" w:color="auto" w:fill="A5C9EB" w:themeFill="accent3" w:themeFillTint="40"/>
          </w:tcPr>
          <w:p w14:paraId="1E2318FE" w14:textId="39B64AF1"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291" w:type="dxa"/>
            <w:vMerge w:val="restart"/>
            <w:tcBorders>
              <w:top w:val="nil"/>
            </w:tcBorders>
          </w:tcPr>
          <w:p w14:paraId="4DA83E96" w14:textId="32489148" w:rsidR="008A441A" w:rsidRPr="001336CA" w:rsidRDefault="00EF0FA1" w:rsidP="002F4969">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433" w:type="dxa"/>
            <w:tcBorders>
              <w:top w:val="nil"/>
            </w:tcBorders>
            <w:shd w:val="clear" w:color="auto" w:fill="A5C9EB" w:themeFill="accent3" w:themeFillTint="40"/>
            <w:hideMark/>
          </w:tcPr>
          <w:p w14:paraId="4A75E652" w14:textId="77777777"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8A441A" w:rsidRPr="00795616" w14:paraId="14AE3CB6"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AB2B555" w14:textId="77777777" w:rsidR="008A441A" w:rsidRPr="001336CA" w:rsidRDefault="008A441A" w:rsidP="008A441A">
            <w:pPr>
              <w:pStyle w:val="TableText"/>
            </w:pPr>
          </w:p>
        </w:tc>
        <w:tc>
          <w:tcPr>
            <w:tcW w:w="1919" w:type="dxa"/>
            <w:hideMark/>
          </w:tcPr>
          <w:p w14:paraId="44E350F9" w14:textId="1364CA19"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8A441A">
              <w:t>other) </w:t>
            </w:r>
          </w:p>
        </w:tc>
        <w:tc>
          <w:tcPr>
            <w:tcW w:w="1133" w:type="dxa"/>
            <w:hideMark/>
          </w:tcPr>
          <w:p w14:paraId="5FA64B27" w14:textId="77777777"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Pr>
          <w:p w14:paraId="4EC983B7" w14:textId="66D389E8"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8A441A">
              <w:t>Negligible</w:t>
            </w:r>
          </w:p>
        </w:tc>
        <w:tc>
          <w:tcPr>
            <w:tcW w:w="1363" w:type="dxa"/>
            <w:shd w:val="clear" w:color="auto" w:fill="A5C9EB" w:themeFill="accent3" w:themeFillTint="40"/>
          </w:tcPr>
          <w:p w14:paraId="0E37B4FE" w14:textId="436D2FA4"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291" w:type="dxa"/>
            <w:vMerge/>
          </w:tcPr>
          <w:p w14:paraId="099E0A30" w14:textId="701A2C07" w:rsidR="008A441A" w:rsidRPr="001336CA" w:rsidRDefault="008A441A" w:rsidP="008A441A">
            <w:pPr>
              <w:pStyle w:val="TableText"/>
              <w:cnfStyle w:val="000000000000" w:firstRow="0" w:lastRow="0" w:firstColumn="0" w:lastColumn="0" w:oddVBand="0" w:evenVBand="0" w:oddHBand="0" w:evenHBand="0" w:firstRowFirstColumn="0" w:firstRowLastColumn="0" w:lastRowFirstColumn="0" w:lastRowLastColumn="0"/>
            </w:pPr>
          </w:p>
        </w:tc>
        <w:tc>
          <w:tcPr>
            <w:tcW w:w="1433" w:type="dxa"/>
            <w:shd w:val="clear" w:color="auto" w:fill="A5C9EB" w:themeFill="accent3" w:themeFillTint="40"/>
            <w:hideMark/>
          </w:tcPr>
          <w:p w14:paraId="0EF97FF3" w14:textId="77777777"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8A441A" w:rsidRPr="00795616" w14:paraId="54FBEA45"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02244101" w14:textId="77777777" w:rsidR="008A441A" w:rsidRPr="001336CA" w:rsidRDefault="008A441A" w:rsidP="008A441A">
            <w:pPr>
              <w:pStyle w:val="TableText"/>
            </w:pPr>
          </w:p>
        </w:tc>
        <w:tc>
          <w:tcPr>
            <w:tcW w:w="1919" w:type="dxa"/>
          </w:tcPr>
          <w:p w14:paraId="43DE6229" w14:textId="27120129"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210857">
              <w:t>Commercial fishers</w:t>
            </w:r>
          </w:p>
        </w:tc>
        <w:tc>
          <w:tcPr>
            <w:tcW w:w="1133" w:type="dxa"/>
          </w:tcPr>
          <w:p w14:paraId="45688B79" w14:textId="62D4B32D"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t>M</w:t>
            </w:r>
            <w:r w:rsidRPr="008A441A">
              <w:t>edium</w:t>
            </w:r>
          </w:p>
        </w:tc>
        <w:tc>
          <w:tcPr>
            <w:tcW w:w="1057" w:type="dxa"/>
          </w:tcPr>
          <w:p w14:paraId="74063749" w14:textId="5C5E6DC2"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8A441A">
              <w:t>Negligible</w:t>
            </w:r>
          </w:p>
        </w:tc>
        <w:tc>
          <w:tcPr>
            <w:tcW w:w="1363" w:type="dxa"/>
            <w:shd w:val="clear" w:color="auto" w:fill="A5C9EB" w:themeFill="accent3" w:themeFillTint="40"/>
          </w:tcPr>
          <w:p w14:paraId="56BB83DC" w14:textId="39BF1E9D"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291" w:type="dxa"/>
            <w:vMerge/>
          </w:tcPr>
          <w:p w14:paraId="72BE8621" w14:textId="77777777" w:rsidR="008A441A" w:rsidRPr="002725B3" w:rsidRDefault="008A441A" w:rsidP="008A441A">
            <w:pPr>
              <w:pStyle w:val="TableText"/>
              <w:cnfStyle w:val="000000000000" w:firstRow="0" w:lastRow="0" w:firstColumn="0" w:lastColumn="0" w:oddVBand="0" w:evenVBand="0" w:oddHBand="0" w:evenHBand="0" w:firstRowFirstColumn="0" w:firstRowLastColumn="0" w:lastRowFirstColumn="0" w:lastRowLastColumn="0"/>
            </w:pPr>
          </w:p>
        </w:tc>
        <w:tc>
          <w:tcPr>
            <w:tcW w:w="1433" w:type="dxa"/>
            <w:shd w:val="clear" w:color="auto" w:fill="A5C9EB" w:themeFill="accent3" w:themeFillTint="40"/>
          </w:tcPr>
          <w:p w14:paraId="122C9FD2" w14:textId="3A4F2655"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8A441A" w:rsidRPr="00795616" w14:paraId="3E7F7B07"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24B4563B" w14:textId="77777777" w:rsidR="008A441A" w:rsidRPr="001336CA" w:rsidRDefault="008A441A" w:rsidP="008A441A">
            <w:pPr>
              <w:pStyle w:val="TableText"/>
            </w:pPr>
          </w:p>
        </w:tc>
        <w:tc>
          <w:tcPr>
            <w:tcW w:w="1919" w:type="dxa"/>
          </w:tcPr>
          <w:p w14:paraId="355CEE4D" w14:textId="78C34C98"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210857">
              <w:t>Recreational fishers and boaters</w:t>
            </w:r>
          </w:p>
        </w:tc>
        <w:tc>
          <w:tcPr>
            <w:tcW w:w="1133" w:type="dxa"/>
          </w:tcPr>
          <w:p w14:paraId="492EC3C8" w14:textId="09E96F18"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t>H</w:t>
            </w:r>
            <w:r w:rsidRPr="008A441A">
              <w:t>igh</w:t>
            </w:r>
          </w:p>
        </w:tc>
        <w:tc>
          <w:tcPr>
            <w:tcW w:w="1057" w:type="dxa"/>
          </w:tcPr>
          <w:p w14:paraId="25D6229B" w14:textId="2DA59B92"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8A441A">
              <w:t>Negligible</w:t>
            </w:r>
          </w:p>
        </w:tc>
        <w:tc>
          <w:tcPr>
            <w:tcW w:w="1363" w:type="dxa"/>
            <w:shd w:val="clear" w:color="auto" w:fill="4BD5AB" w:themeFill="text2" w:themeFillTint="80"/>
          </w:tcPr>
          <w:p w14:paraId="2219B842" w14:textId="3E50338B"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t>M</w:t>
            </w:r>
            <w:r w:rsidRPr="008A441A">
              <w:t>inor</w:t>
            </w:r>
          </w:p>
        </w:tc>
        <w:tc>
          <w:tcPr>
            <w:tcW w:w="1291" w:type="dxa"/>
            <w:vMerge/>
          </w:tcPr>
          <w:p w14:paraId="4FBE8555" w14:textId="77777777" w:rsidR="008A441A" w:rsidRPr="002725B3" w:rsidRDefault="008A441A" w:rsidP="008A441A">
            <w:pPr>
              <w:pStyle w:val="TableText"/>
              <w:cnfStyle w:val="000000000000" w:firstRow="0" w:lastRow="0" w:firstColumn="0" w:lastColumn="0" w:oddVBand="0" w:evenVBand="0" w:oddHBand="0" w:evenHBand="0" w:firstRowFirstColumn="0" w:firstRowLastColumn="0" w:lastRowFirstColumn="0" w:lastRowLastColumn="0"/>
            </w:pPr>
          </w:p>
        </w:tc>
        <w:tc>
          <w:tcPr>
            <w:tcW w:w="1433" w:type="dxa"/>
            <w:shd w:val="clear" w:color="auto" w:fill="4BD5AB" w:themeFill="text2" w:themeFillTint="80"/>
          </w:tcPr>
          <w:p w14:paraId="5B0DE10C" w14:textId="097E6E9D"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t>M</w:t>
            </w:r>
            <w:r w:rsidRPr="008A441A">
              <w:t>inor</w:t>
            </w:r>
          </w:p>
        </w:tc>
      </w:tr>
      <w:tr w:rsidR="008A441A" w:rsidRPr="00795616" w14:paraId="42A4F2F5"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B5BC4C4" w14:textId="77777777" w:rsidR="008A441A" w:rsidRPr="001336CA" w:rsidRDefault="008A441A" w:rsidP="008A441A">
            <w:pPr>
              <w:pStyle w:val="TableText"/>
            </w:pPr>
          </w:p>
        </w:tc>
        <w:tc>
          <w:tcPr>
            <w:tcW w:w="1919" w:type="dxa"/>
            <w:hideMark/>
          </w:tcPr>
          <w:p w14:paraId="0A988B51" w14:textId="77777777"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Emergency response vessels </w:t>
            </w:r>
          </w:p>
        </w:tc>
        <w:tc>
          <w:tcPr>
            <w:tcW w:w="1133" w:type="dxa"/>
            <w:hideMark/>
          </w:tcPr>
          <w:p w14:paraId="19255C7F" w14:textId="77777777"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Pr>
          <w:p w14:paraId="205921D0" w14:textId="454DFFB0"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8A441A">
              <w:t>Negligible</w:t>
            </w:r>
          </w:p>
        </w:tc>
        <w:tc>
          <w:tcPr>
            <w:tcW w:w="1363" w:type="dxa"/>
            <w:shd w:val="clear" w:color="auto" w:fill="A5C9EB" w:themeFill="accent3" w:themeFillTint="40"/>
          </w:tcPr>
          <w:p w14:paraId="2C6E1EB8" w14:textId="32632397"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291" w:type="dxa"/>
            <w:vMerge/>
          </w:tcPr>
          <w:p w14:paraId="495A4535" w14:textId="37180D65" w:rsidR="008A441A" w:rsidRPr="001336CA" w:rsidRDefault="008A441A" w:rsidP="008A441A">
            <w:pPr>
              <w:pStyle w:val="TableText"/>
              <w:cnfStyle w:val="000000000000" w:firstRow="0" w:lastRow="0" w:firstColumn="0" w:lastColumn="0" w:oddVBand="0" w:evenVBand="0" w:oddHBand="0" w:evenHBand="0" w:firstRowFirstColumn="0" w:firstRowLastColumn="0" w:lastRowFirstColumn="0" w:lastRowLastColumn="0"/>
            </w:pPr>
          </w:p>
        </w:tc>
        <w:tc>
          <w:tcPr>
            <w:tcW w:w="1433" w:type="dxa"/>
            <w:shd w:val="clear" w:color="auto" w:fill="A5C9EB" w:themeFill="accent3" w:themeFillTint="40"/>
            <w:hideMark/>
          </w:tcPr>
          <w:p w14:paraId="271DF0A0" w14:textId="77777777" w:rsidR="008A441A" w:rsidRPr="008A441A" w:rsidRDefault="008A441A" w:rsidP="008A441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bl>
    <w:p w14:paraId="3FD2608E" w14:textId="77777777" w:rsidR="00BE3B36" w:rsidRDefault="00BE3B36" w:rsidP="00BE3B36">
      <w:pPr>
        <w:pStyle w:val="BodyText"/>
      </w:pPr>
    </w:p>
    <w:p w14:paraId="7D2B1FA0" w14:textId="688134C5" w:rsidR="001336CA" w:rsidRPr="001336CA" w:rsidRDefault="001336CA" w:rsidP="003C63EA">
      <w:pPr>
        <w:pStyle w:val="Heading4"/>
      </w:pPr>
      <w:r>
        <w:t>Disruption and interaction with project vessels in local ports (SNV-05)</w:t>
      </w:r>
    </w:p>
    <w:p w14:paraId="76BABE95" w14:textId="71F37348" w:rsidR="009D79B1" w:rsidRPr="009D79B1" w:rsidRDefault="009D79B1" w:rsidP="009D79B1">
      <w:pPr>
        <w:pStyle w:val="Heading6NoNumber"/>
      </w:pPr>
      <w:r>
        <w:t>Potential impact</w:t>
      </w:r>
    </w:p>
    <w:p w14:paraId="7A692965" w14:textId="746AACD3" w:rsidR="001336CA" w:rsidRDefault="00821F37" w:rsidP="001D6DBA">
      <w:pPr>
        <w:pStyle w:val="BodyText"/>
      </w:pPr>
      <w:r>
        <w:t xml:space="preserve">During construction, </w:t>
      </w:r>
      <w:r w:rsidR="003355FA">
        <w:t xml:space="preserve">Star of </w:t>
      </w:r>
      <w:r>
        <w:t xml:space="preserve">the </w:t>
      </w:r>
      <w:r w:rsidR="003355FA">
        <w:t>South</w:t>
      </w:r>
      <w:r>
        <w:t xml:space="preserve"> will </w:t>
      </w:r>
      <w:r w:rsidR="003B795A">
        <w:t xml:space="preserve">use </w:t>
      </w:r>
      <w:r>
        <w:t xml:space="preserve">a Gippsland-based port, either </w:t>
      </w:r>
      <w:r w:rsidR="00E1686D" w:rsidRPr="00E1686D">
        <w:t>Barry Beach Marine Terminal</w:t>
      </w:r>
      <w:r w:rsidR="001336CA" w:rsidRPr="00741DFA">
        <w:t xml:space="preserve"> </w:t>
      </w:r>
      <w:r w:rsidR="00E53522">
        <w:t>or</w:t>
      </w:r>
      <w:r w:rsidR="001336CA" w:rsidRPr="00741DFA">
        <w:t xml:space="preserve"> Port </w:t>
      </w:r>
      <w:r w:rsidR="00FE0329">
        <w:t>Anthony</w:t>
      </w:r>
      <w:r w:rsidR="00A3321E">
        <w:t xml:space="preserve">, for </w:t>
      </w:r>
      <w:r w:rsidR="00A3321E" w:rsidRPr="00741DFA">
        <w:t>construction management vessels</w:t>
      </w:r>
      <w:r w:rsidR="00A3321E">
        <w:t>, including platform support vessels, remotely operated survey vessels and crew transfer vessels</w:t>
      </w:r>
      <w:r w:rsidR="00D461EA">
        <w:t xml:space="preserve">. </w:t>
      </w:r>
      <w:r w:rsidR="00906BE0" w:rsidRPr="00E1686D">
        <w:t>Barry Beach Marine Terminal</w:t>
      </w:r>
      <w:r w:rsidR="00906BE0" w:rsidRPr="00741DFA">
        <w:t xml:space="preserve"> </w:t>
      </w:r>
      <w:r w:rsidR="00906BE0">
        <w:t>or</w:t>
      </w:r>
      <w:r w:rsidR="00906BE0" w:rsidRPr="00741DFA">
        <w:t xml:space="preserve"> Port </w:t>
      </w:r>
      <w:r w:rsidR="00906BE0">
        <w:t>Anthony</w:t>
      </w:r>
      <w:r w:rsidR="00906BE0" w:rsidRPr="004E7A83">
        <w:t xml:space="preserve"> are </w:t>
      </w:r>
      <w:r w:rsidR="002903D9">
        <w:t xml:space="preserve">neighbouring ports </w:t>
      </w:r>
      <w:r w:rsidR="00906BE0" w:rsidRPr="004E7A83">
        <w:t xml:space="preserve">accessed through Corner Inlet </w:t>
      </w:r>
      <w:r w:rsidR="00906BE0">
        <w:t>C</w:t>
      </w:r>
      <w:r w:rsidR="00906BE0" w:rsidRPr="004E7A83">
        <w:t>hannel, and then via the Barry Beach and Toora channels</w:t>
      </w:r>
      <w:r w:rsidR="00906BE0">
        <w:t xml:space="preserve"> as shown in </w:t>
      </w:r>
      <w:r w:rsidR="00906BE0">
        <w:fldChar w:fldCharType="begin"/>
      </w:r>
      <w:r w:rsidR="00906BE0">
        <w:instrText xml:space="preserve"> REF _Ref199403392 \h </w:instrText>
      </w:r>
      <w:r w:rsidR="00906BE0">
        <w:fldChar w:fldCharType="separate"/>
      </w:r>
      <w:r w:rsidR="00FA72C5">
        <w:t xml:space="preserve">Figure </w:t>
      </w:r>
      <w:r w:rsidR="00FA72C5">
        <w:rPr>
          <w:noProof/>
        </w:rPr>
        <w:t>17</w:t>
      </w:r>
      <w:r w:rsidR="00FA72C5">
        <w:noBreakHyphen/>
      </w:r>
      <w:r w:rsidR="00FA72C5">
        <w:rPr>
          <w:noProof/>
        </w:rPr>
        <w:t>3</w:t>
      </w:r>
      <w:r w:rsidR="00906BE0">
        <w:fldChar w:fldCharType="end"/>
      </w:r>
      <w:r w:rsidR="00906BE0">
        <w:t xml:space="preserve">. </w:t>
      </w:r>
      <w:r w:rsidR="001336CA">
        <w:t xml:space="preserve">Commercial vessels (ships) and </w:t>
      </w:r>
      <w:r w:rsidR="0081153A">
        <w:t>most</w:t>
      </w:r>
      <w:r w:rsidR="001336CA">
        <w:t xml:space="preserve"> installation vessels are too large to enter Corner Inlet</w:t>
      </w:r>
      <w:r w:rsidR="00803552">
        <w:t>.</w:t>
      </w:r>
    </w:p>
    <w:p w14:paraId="59538F09" w14:textId="4D6CD4C1" w:rsidR="00A5608D" w:rsidRPr="004E7A83" w:rsidRDefault="004E43A0" w:rsidP="00A5608D">
      <w:pPr>
        <w:pStyle w:val="BodyText"/>
      </w:pPr>
      <w:r>
        <w:lastRenderedPageBreak/>
        <w:t xml:space="preserve">Commercial fishing </w:t>
      </w:r>
      <w:r w:rsidR="00585FF9" w:rsidRPr="00803552">
        <w:t xml:space="preserve">and recreational vessels </w:t>
      </w:r>
      <w:r w:rsidR="003E6903">
        <w:t xml:space="preserve">within Corner Inlet </w:t>
      </w:r>
      <w:r w:rsidR="00585FF9">
        <w:t xml:space="preserve">may interact with project vessels. </w:t>
      </w:r>
      <w:r w:rsidR="00A5608D">
        <w:t>Vessel s</w:t>
      </w:r>
      <w:r w:rsidR="00A5608D" w:rsidRPr="004E7A83">
        <w:t>imulation results show</w:t>
      </w:r>
      <w:r w:rsidR="00AB6182">
        <w:t>s</w:t>
      </w:r>
      <w:r w:rsidR="00A5608D" w:rsidRPr="004E7A83">
        <w:t xml:space="preserve"> that the level of marine traffic (high </w:t>
      </w:r>
      <w:r w:rsidR="00A5608D">
        <w:t xml:space="preserve">and </w:t>
      </w:r>
      <w:r w:rsidR="00A5608D" w:rsidRPr="004E7A83">
        <w:t xml:space="preserve">medium density) and mix of traffic (commercial, fishing and recreational vessels) </w:t>
      </w:r>
      <w:r w:rsidRPr="004E7A83">
        <w:t>allow</w:t>
      </w:r>
      <w:r>
        <w:t>s</w:t>
      </w:r>
      <w:r w:rsidRPr="004E7A83">
        <w:t xml:space="preserve"> </w:t>
      </w:r>
      <w:r w:rsidR="00A5608D" w:rsidRPr="004E7A83">
        <w:t>for sufficient navigable space within the channel.</w:t>
      </w:r>
    </w:p>
    <w:p w14:paraId="7EE2439E" w14:textId="2CD4BF16" w:rsidR="004562A2" w:rsidRDefault="008F25D2" w:rsidP="00E7048D">
      <w:pPr>
        <w:pStyle w:val="BodyText"/>
      </w:pPr>
      <w:r>
        <w:t xml:space="preserve">The </w:t>
      </w:r>
      <w:r w:rsidR="00585FF9" w:rsidRPr="004E7A83">
        <w:t>Barry Beach and Toora channels</w:t>
      </w:r>
      <w:r w:rsidR="00585FF9">
        <w:t xml:space="preserve"> are restricted areas and </w:t>
      </w:r>
      <w:r w:rsidR="00585FF9" w:rsidRPr="004E7A83">
        <w:t xml:space="preserve">are </w:t>
      </w:r>
      <w:r w:rsidR="00A1029C">
        <w:t>used</w:t>
      </w:r>
      <w:r w:rsidR="00585FF9" w:rsidRPr="004E7A83">
        <w:t xml:space="preserve"> almost exclusively by commercial vessels</w:t>
      </w:r>
      <w:r w:rsidR="00585FF9">
        <w:t xml:space="preserve"> and sometimes emergency vessels. </w:t>
      </w:r>
      <w:r w:rsidR="00314B39">
        <w:t>Given the currently low movement of vessels within the</w:t>
      </w:r>
      <w:r w:rsidR="00FF67C1">
        <w:t>se channels</w:t>
      </w:r>
      <w:r w:rsidR="00314B39">
        <w:t xml:space="preserve"> (a daily average of two), the introduction of project vessels will substantially increase daily movements. </w:t>
      </w:r>
      <w:r>
        <w:t xml:space="preserve">Vessel </w:t>
      </w:r>
      <w:r w:rsidR="00FC7B0C" w:rsidRPr="004E7A83">
        <w:t xml:space="preserve">simulations show that with prudent scheduling of shipping movements, even under medium density and </w:t>
      </w:r>
      <w:r w:rsidR="00BB1DE1" w:rsidRPr="004E7A83">
        <w:t>high</w:t>
      </w:r>
      <w:r w:rsidR="00FB357B">
        <w:t xml:space="preserve"> </w:t>
      </w:r>
      <w:r w:rsidR="00BB1DE1" w:rsidRPr="004E7A83">
        <w:t>density</w:t>
      </w:r>
      <w:r w:rsidR="00FC7B0C" w:rsidRPr="004E7A83">
        <w:t xml:space="preserve"> marine traffic situations, there </w:t>
      </w:r>
      <w:r w:rsidR="00FB357B">
        <w:t>is</w:t>
      </w:r>
      <w:r w:rsidR="00FB357B" w:rsidRPr="004E7A83">
        <w:t xml:space="preserve"> </w:t>
      </w:r>
      <w:r w:rsidR="00FC7B0C" w:rsidRPr="004E7A83">
        <w:t xml:space="preserve">sufficient navigable space </w:t>
      </w:r>
      <w:r w:rsidR="00FB357B">
        <w:t>for</w:t>
      </w:r>
      <w:r w:rsidR="00FC7B0C" w:rsidRPr="004E7A83">
        <w:t xml:space="preserve"> both current AIS vessels using the channel and </w:t>
      </w:r>
      <w:r w:rsidR="00FC7B0C">
        <w:t>proposed</w:t>
      </w:r>
      <w:r w:rsidR="00FC7B0C" w:rsidRPr="004E7A83" w:rsidDel="00D8639B">
        <w:t xml:space="preserve"> </w:t>
      </w:r>
      <w:r w:rsidR="00FC7B0C" w:rsidRPr="004E7A83">
        <w:t xml:space="preserve">project vessels (up to </w:t>
      </w:r>
      <w:r w:rsidR="00FC7B0C">
        <w:t>eight</w:t>
      </w:r>
      <w:r w:rsidR="00FC7B0C" w:rsidRPr="004E7A83">
        <w:t xml:space="preserve"> </w:t>
      </w:r>
      <w:r w:rsidR="004E4A1B">
        <w:t>per</w:t>
      </w:r>
      <w:r w:rsidR="00FC7B0C" w:rsidRPr="004E7A83">
        <w:t xml:space="preserve"> day during the construction phase).</w:t>
      </w:r>
      <w:r w:rsidR="00FC7B0C">
        <w:t xml:space="preserve"> </w:t>
      </w:r>
    </w:p>
    <w:p w14:paraId="11913A01" w14:textId="61DE8050" w:rsidR="009D79B1" w:rsidRPr="009D79B1" w:rsidRDefault="009D79B1" w:rsidP="009D79B1">
      <w:pPr>
        <w:pStyle w:val="Heading6NoNumber"/>
      </w:pPr>
      <w:r>
        <w:t>Mitigation</w:t>
      </w:r>
    </w:p>
    <w:p w14:paraId="22D2153A" w14:textId="7145A775" w:rsidR="004A7E61" w:rsidRDefault="004A7E61" w:rsidP="00E7048D">
      <w:pPr>
        <w:pStyle w:val="BodyText"/>
      </w:pPr>
      <w:r>
        <w:t>To minimise impacts, p</w:t>
      </w:r>
      <w:r w:rsidR="00657BB7" w:rsidRPr="00F636ED">
        <w:t xml:space="preserve">roject vessels will use defined shipping routes between construction feeder ports and the </w:t>
      </w:r>
      <w:r w:rsidR="003D7262">
        <w:t>offshore project area</w:t>
      </w:r>
      <w:r w:rsidR="00657BB7" w:rsidRPr="00F636ED">
        <w:t>, as well as within Corner Inlet</w:t>
      </w:r>
      <w:r w:rsidR="00657BB7">
        <w:t xml:space="preserve"> (VES-M04)</w:t>
      </w:r>
      <w:r w:rsidR="004E4A1B">
        <w:t>,</w:t>
      </w:r>
      <w:r w:rsidR="00F13323">
        <w:t xml:space="preserve"> and will </w:t>
      </w:r>
      <w:r w:rsidR="00C75099">
        <w:t>compl</w:t>
      </w:r>
      <w:r w:rsidR="004E4A1B">
        <w:t>y</w:t>
      </w:r>
      <w:r w:rsidR="00C75099">
        <w:t xml:space="preserve"> with </w:t>
      </w:r>
      <w:r w:rsidR="007A5081" w:rsidRPr="007A5081">
        <w:t>relevant Australian and Victorian maritime regulations</w:t>
      </w:r>
      <w:r>
        <w:t xml:space="preserve"> including obtaining a 'Certificate of Local Knowledge' if using Corner inlet (SNV-M05).</w:t>
      </w:r>
    </w:p>
    <w:p w14:paraId="130E5FA9" w14:textId="5DF6CBEB" w:rsidR="00E7048D" w:rsidRPr="004E7A83" w:rsidRDefault="00E7048D" w:rsidP="00E7048D">
      <w:pPr>
        <w:pStyle w:val="BodyText"/>
      </w:pPr>
      <w:r w:rsidRPr="004E7A83">
        <w:t xml:space="preserve">To </w:t>
      </w:r>
      <w:r w:rsidR="00965D9D">
        <w:t>mitigate potential effects of</w:t>
      </w:r>
      <w:r w:rsidRPr="004E7A83">
        <w:t xml:space="preserve"> vessel traffic in port</w:t>
      </w:r>
      <w:r>
        <w:t xml:space="preserve"> channels</w:t>
      </w:r>
      <w:r w:rsidRPr="004E7A83">
        <w:t xml:space="preserve"> </w:t>
      </w:r>
      <w:r w:rsidR="00965D9D">
        <w:t>and to ensure consequence levels are kept low</w:t>
      </w:r>
      <w:r w:rsidRPr="004E7A83">
        <w:t xml:space="preserve">, a </w:t>
      </w:r>
      <w:r w:rsidR="00BD1817">
        <w:t xml:space="preserve">vessel </w:t>
      </w:r>
      <w:r w:rsidRPr="004E7A83">
        <w:t xml:space="preserve">passage plan for project vessels will be </w:t>
      </w:r>
      <w:r w:rsidR="0067023B">
        <w:t>developed</w:t>
      </w:r>
      <w:r w:rsidRPr="004E7A83">
        <w:t xml:space="preserve"> to</w:t>
      </w:r>
      <w:r w:rsidR="0067023B">
        <w:t xml:space="preserve"> </w:t>
      </w:r>
      <w:r w:rsidR="0067023B" w:rsidRPr="004E7A83">
        <w:t>manage vessels transiting to the ports</w:t>
      </w:r>
      <w:r w:rsidRPr="004E7A83">
        <w:t xml:space="preserve"> </w:t>
      </w:r>
      <w:r w:rsidR="0067023B">
        <w:t xml:space="preserve">and </w:t>
      </w:r>
      <w:r w:rsidRPr="004E7A83">
        <w:t>avoid congestion within the channels</w:t>
      </w:r>
      <w:r w:rsidR="00965D9D">
        <w:t xml:space="preserve"> </w:t>
      </w:r>
      <w:r w:rsidR="0067023B">
        <w:t>(</w:t>
      </w:r>
      <w:r w:rsidR="00A74635">
        <w:t xml:space="preserve">SNV-M07). </w:t>
      </w:r>
      <w:r w:rsidRPr="004E7A83">
        <w:t>A passage plan is a comprehensive berth to berth guide which details the route transited, potential hazards and measures to ensure safe passage. Th</w:t>
      </w:r>
      <w:r w:rsidR="00964639">
        <w:t>is</w:t>
      </w:r>
      <w:r w:rsidRPr="004E7A83">
        <w:t xml:space="preserve"> plan will ensure that scheduling of times for entering and exiting the port is actively managed to avoid congestion and choke points.</w:t>
      </w:r>
    </w:p>
    <w:p w14:paraId="6B77E0AD" w14:textId="64924A21" w:rsidR="008E5996" w:rsidRDefault="00DB3B22" w:rsidP="008E5996">
      <w:pPr>
        <w:pStyle w:val="BodyText"/>
      </w:pPr>
      <w:r>
        <w:t>Star of the South</w:t>
      </w:r>
      <w:r w:rsidR="008E5996" w:rsidRPr="004E7A83">
        <w:t xml:space="preserve"> will communicate </w:t>
      </w:r>
      <w:r w:rsidR="008661EF">
        <w:t xml:space="preserve">project </w:t>
      </w:r>
      <w:r w:rsidR="008E5996" w:rsidRPr="004E7A83">
        <w:t>vessel corridors</w:t>
      </w:r>
      <w:r w:rsidR="001B5548" w:rsidRPr="004E7A83">
        <w:t>,</w:t>
      </w:r>
      <w:r w:rsidR="00EF21D8">
        <w:t xml:space="preserve"> so</w:t>
      </w:r>
      <w:r w:rsidR="008E5996">
        <w:t xml:space="preserve"> </w:t>
      </w:r>
      <w:r w:rsidR="008E5996" w:rsidRPr="004E7A83">
        <w:t xml:space="preserve">third-party vessels </w:t>
      </w:r>
      <w:r w:rsidR="00EF21D8">
        <w:t xml:space="preserve">are aware </w:t>
      </w:r>
      <w:r w:rsidR="008E5996" w:rsidRPr="004E7A83">
        <w:t xml:space="preserve">of high-risk areas and likely </w:t>
      </w:r>
      <w:r w:rsidR="00EF21D8">
        <w:t xml:space="preserve">numbers </w:t>
      </w:r>
      <w:r w:rsidR="008E5996" w:rsidRPr="004E7A83">
        <w:t>of project vessels</w:t>
      </w:r>
      <w:r w:rsidR="00EF21D8">
        <w:t>,</w:t>
      </w:r>
      <w:r w:rsidR="008E5996">
        <w:t xml:space="preserve"> to reduce the risk of </w:t>
      </w:r>
      <w:r w:rsidR="008E5996" w:rsidRPr="004E7A83">
        <w:t xml:space="preserve">collision. Between the boundary of Port of Corner Inlet and the </w:t>
      </w:r>
      <w:r w:rsidR="008E5996" w:rsidRPr="009008F6">
        <w:t>offshore project area</w:t>
      </w:r>
      <w:r w:rsidR="008E5996">
        <w:t>,</w:t>
      </w:r>
      <w:r w:rsidR="008E5996" w:rsidRPr="009008F6">
        <w:t xml:space="preserve"> </w:t>
      </w:r>
      <w:r w:rsidR="008E5996" w:rsidRPr="004E7A83">
        <w:t>there is sufficient space for vessels to navigate freely</w:t>
      </w:r>
      <w:r w:rsidR="008E5996">
        <w:t>,</w:t>
      </w:r>
      <w:r w:rsidR="008E5996" w:rsidRPr="004E7A83">
        <w:t xml:space="preserve"> and no choke points are expected.</w:t>
      </w:r>
      <w:r w:rsidR="00F636ED">
        <w:t xml:space="preserve"> </w:t>
      </w:r>
    </w:p>
    <w:p w14:paraId="4BFB02F3" w14:textId="73C032E1" w:rsidR="009D79B1" w:rsidRPr="009D79B1" w:rsidRDefault="009D79B1" w:rsidP="009D79B1">
      <w:pPr>
        <w:pStyle w:val="Heading6NoNumber"/>
      </w:pPr>
      <w:r>
        <w:t>Residual impact</w:t>
      </w:r>
    </w:p>
    <w:p w14:paraId="181AF8BA" w14:textId="0EE45934" w:rsidR="00F03D50" w:rsidRDefault="00F636ED" w:rsidP="001D6DBA">
      <w:pPr>
        <w:pStyle w:val="BodyText"/>
      </w:pPr>
      <w:r>
        <w:t>With these mitigation measures in place,</w:t>
      </w:r>
      <w:r w:rsidR="007A76C3">
        <w:t xml:space="preserve"> the</w:t>
      </w:r>
      <w:r>
        <w:t xml:space="preserve"> </w:t>
      </w:r>
      <w:r w:rsidR="007A76C3" w:rsidRPr="004E7A83">
        <w:t xml:space="preserve">consequence to third party vessels resulting from increased vessel traffic is expected to </w:t>
      </w:r>
      <w:r w:rsidR="007A76C3">
        <w:t xml:space="preserve">range from </w:t>
      </w:r>
      <w:r w:rsidR="00E81308">
        <w:t>m</w:t>
      </w:r>
      <w:r w:rsidR="007A76C3">
        <w:t>inor to</w:t>
      </w:r>
      <w:r w:rsidR="007A76C3" w:rsidRPr="004E7A83">
        <w:t xml:space="preserve"> </w:t>
      </w:r>
      <w:r w:rsidR="00E81308">
        <w:t>n</w:t>
      </w:r>
      <w:r w:rsidR="007A76C3" w:rsidRPr="004E7A83">
        <w:t>egligible for shipping and navigation receptor groups</w:t>
      </w:r>
      <w:r w:rsidR="00A874DE">
        <w:t>. Refer to</w:t>
      </w:r>
      <w:r w:rsidR="007A76C3">
        <w:t xml:space="preserve"> </w:t>
      </w:r>
      <w:r w:rsidR="001336CA">
        <w:rPr>
          <w:highlight w:val="yellow"/>
        </w:rPr>
        <w:fldChar w:fldCharType="begin"/>
      </w:r>
      <w:r w:rsidR="001336CA">
        <w:instrText xml:space="preserve"> REF _Ref190790364 \h </w:instrText>
      </w:r>
      <w:r w:rsidR="001336CA">
        <w:rPr>
          <w:highlight w:val="yellow"/>
        </w:rPr>
      </w:r>
      <w:r w:rsidR="001336CA">
        <w:rPr>
          <w:highlight w:val="yellow"/>
        </w:rPr>
        <w:fldChar w:fldCharType="separate"/>
      </w:r>
      <w:r w:rsidR="00FA72C5">
        <w:t xml:space="preserve">Table </w:t>
      </w:r>
      <w:r w:rsidR="00FA72C5">
        <w:rPr>
          <w:noProof/>
        </w:rPr>
        <w:t>17</w:t>
      </w:r>
      <w:r w:rsidR="00FA72C5">
        <w:noBreakHyphen/>
      </w:r>
      <w:r w:rsidR="00FA72C5">
        <w:rPr>
          <w:noProof/>
        </w:rPr>
        <w:t>8</w:t>
      </w:r>
      <w:r w:rsidR="001336CA">
        <w:rPr>
          <w:highlight w:val="yellow"/>
        </w:rPr>
        <w:fldChar w:fldCharType="end"/>
      </w:r>
      <w:r w:rsidR="00A874DE">
        <w:t xml:space="preserve"> for residual impacts from disruption and interaction with vessels in local ports during the construction phase</w:t>
      </w:r>
      <w:r w:rsidR="001336CA">
        <w:t>.</w:t>
      </w:r>
      <w:r w:rsidR="001336CA" w:rsidRPr="002E6AC1">
        <w:t> </w:t>
      </w:r>
    </w:p>
    <w:p w14:paraId="6D321A52" w14:textId="6B1AC392" w:rsidR="001336CA" w:rsidRPr="001336CA" w:rsidRDefault="001336CA" w:rsidP="001336CA">
      <w:pPr>
        <w:pStyle w:val="Caption"/>
      </w:pPr>
      <w:bookmarkStart w:id="67" w:name="_Ref190790364"/>
      <w:bookmarkStart w:id="68" w:name="_Toc228888557"/>
      <w:r>
        <w:lastRenderedPageBreak/>
        <w:t xml:space="preserve">Table </w:t>
      </w:r>
      <w:fldSimple w:instr=" STYLEREF 1 \s ">
        <w:r w:rsidR="00FA72C5">
          <w:rPr>
            <w:noProof/>
          </w:rPr>
          <w:t>17</w:t>
        </w:r>
      </w:fldSimple>
      <w:r w:rsidR="001F074F">
        <w:noBreakHyphen/>
      </w:r>
      <w:fldSimple w:instr=" SEQ Table \* ARABIC \s 1 ">
        <w:r w:rsidR="00FA72C5">
          <w:rPr>
            <w:noProof/>
          </w:rPr>
          <w:t>8</w:t>
        </w:r>
      </w:fldSimple>
      <w:bookmarkEnd w:id="67"/>
      <w:r>
        <w:tab/>
        <w:t>Residual impacts from disruption and interaction with vessels in local ports</w:t>
      </w:r>
      <w:r w:rsidR="00773B00">
        <w:t xml:space="preserve"> during the construction phase</w:t>
      </w:r>
      <w:bookmarkEnd w:id="68"/>
    </w:p>
    <w:tbl>
      <w:tblPr>
        <w:tblStyle w:val="MainTableStyle"/>
        <w:tblW w:w="9638" w:type="dxa"/>
        <w:tblLook w:val="04A0" w:firstRow="1" w:lastRow="0" w:firstColumn="1" w:lastColumn="0" w:noHBand="0" w:noVBand="1"/>
      </w:tblPr>
      <w:tblGrid>
        <w:gridCol w:w="1745"/>
        <w:gridCol w:w="1793"/>
        <w:gridCol w:w="1106"/>
        <w:gridCol w:w="1057"/>
        <w:gridCol w:w="1348"/>
        <w:gridCol w:w="1174"/>
        <w:gridCol w:w="1415"/>
      </w:tblGrid>
      <w:tr w:rsidR="00B45151" w:rsidRPr="00563F0E" w14:paraId="2991E80F" w14:textId="77777777" w:rsidTr="0072082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45" w:type="dxa"/>
            <w:tcBorders>
              <w:top w:val="nil"/>
              <w:bottom w:val="nil"/>
              <w:right w:val="single" w:sz="4" w:space="0" w:color="D9D9D9" w:themeColor="background1" w:themeShade="D9"/>
            </w:tcBorders>
            <w:hideMark/>
          </w:tcPr>
          <w:p w14:paraId="3628A7D6" w14:textId="09168964" w:rsidR="00B45151" w:rsidRPr="001336CA" w:rsidRDefault="00B45151" w:rsidP="001D6DBA">
            <w:pPr>
              <w:pStyle w:val="TableText"/>
            </w:pPr>
            <w:r w:rsidRPr="001336CA">
              <w:t xml:space="preserve">Potential </w:t>
            </w:r>
            <w:r>
              <w:t>i</w:t>
            </w:r>
            <w:r w:rsidRPr="001336CA">
              <w:t>mpact </w:t>
            </w:r>
          </w:p>
        </w:tc>
        <w:tc>
          <w:tcPr>
            <w:tcW w:w="1793" w:type="dxa"/>
            <w:tcBorders>
              <w:top w:val="nil"/>
              <w:left w:val="single" w:sz="4" w:space="0" w:color="D9D9D9" w:themeColor="background1" w:themeShade="D9"/>
              <w:bottom w:val="nil"/>
              <w:right w:val="single" w:sz="4" w:space="0" w:color="D9D9D9" w:themeColor="background1" w:themeShade="D9"/>
            </w:tcBorders>
            <w:hideMark/>
          </w:tcPr>
          <w:p w14:paraId="50BB93E2" w14:textId="77777777" w:rsidR="00B45151" w:rsidRPr="001336CA" w:rsidRDefault="00B45151" w:rsidP="001D6DBA">
            <w:pPr>
              <w:pStyle w:val="TableText"/>
              <w:cnfStyle w:val="100000000000" w:firstRow="1" w:lastRow="0" w:firstColumn="0" w:lastColumn="0" w:oddVBand="0" w:evenVBand="0" w:oddHBand="0" w:evenHBand="0" w:firstRowFirstColumn="0" w:firstRowLastColumn="0" w:lastRowFirstColumn="0" w:lastRowLastColumn="0"/>
            </w:pPr>
            <w:r w:rsidRPr="001336CA">
              <w:t>Receptor  </w:t>
            </w:r>
          </w:p>
        </w:tc>
        <w:tc>
          <w:tcPr>
            <w:tcW w:w="1106" w:type="dxa"/>
            <w:tcBorders>
              <w:top w:val="nil"/>
              <w:left w:val="single" w:sz="4" w:space="0" w:color="D9D9D9" w:themeColor="background1" w:themeShade="D9"/>
              <w:bottom w:val="nil"/>
              <w:right w:val="single" w:sz="4" w:space="0" w:color="D9D9D9" w:themeColor="background1" w:themeShade="D9"/>
            </w:tcBorders>
            <w:hideMark/>
          </w:tcPr>
          <w:p w14:paraId="47252875" w14:textId="77777777" w:rsidR="00B45151" w:rsidRPr="001336CA" w:rsidRDefault="00B45151" w:rsidP="001D6DBA">
            <w:pPr>
              <w:pStyle w:val="TableText"/>
              <w:cnfStyle w:val="100000000000" w:firstRow="1" w:lastRow="0" w:firstColumn="0" w:lastColumn="0" w:oddVBand="0" w:evenVBand="0" w:oddHBand="0" w:evenHBand="0" w:firstRowFirstColumn="0" w:firstRowLastColumn="0" w:lastRowFirstColumn="0" w:lastRowLastColumn="0"/>
            </w:pPr>
            <w:r w:rsidRPr="001336CA">
              <w:t>Receptor sensitivity </w:t>
            </w:r>
          </w:p>
        </w:tc>
        <w:tc>
          <w:tcPr>
            <w:tcW w:w="1057" w:type="dxa"/>
            <w:tcBorders>
              <w:top w:val="nil"/>
              <w:left w:val="single" w:sz="4" w:space="0" w:color="D9D9D9" w:themeColor="background1" w:themeShade="D9"/>
              <w:bottom w:val="nil"/>
              <w:right w:val="single" w:sz="4" w:space="0" w:color="D9D9D9" w:themeColor="background1" w:themeShade="D9"/>
            </w:tcBorders>
          </w:tcPr>
          <w:p w14:paraId="2ABB304A" w14:textId="6C7F231C" w:rsidR="00B45151" w:rsidRDefault="00B45151" w:rsidP="001D6DBA">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348" w:type="dxa"/>
            <w:tcBorders>
              <w:top w:val="nil"/>
              <w:left w:val="single" w:sz="4" w:space="0" w:color="D9D9D9" w:themeColor="background1" w:themeShade="D9"/>
              <w:bottom w:val="nil"/>
              <w:right w:val="single" w:sz="4" w:space="0" w:color="D9D9D9" w:themeColor="background1" w:themeShade="D9"/>
            </w:tcBorders>
          </w:tcPr>
          <w:p w14:paraId="5C624946" w14:textId="6C844E42" w:rsidR="00B45151" w:rsidRDefault="00B45151" w:rsidP="001D6DBA">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174" w:type="dxa"/>
            <w:tcBorders>
              <w:top w:val="nil"/>
              <w:left w:val="single" w:sz="4" w:space="0" w:color="D9D9D9" w:themeColor="background1" w:themeShade="D9"/>
              <w:bottom w:val="nil"/>
              <w:right w:val="single" w:sz="4" w:space="0" w:color="D9D9D9" w:themeColor="background1" w:themeShade="D9"/>
            </w:tcBorders>
            <w:hideMark/>
          </w:tcPr>
          <w:p w14:paraId="778DE4CC" w14:textId="7466C9F1" w:rsidR="00B45151" w:rsidRPr="001336CA" w:rsidRDefault="00B45151" w:rsidP="001D6DBA">
            <w:pPr>
              <w:pStyle w:val="TableText"/>
              <w:cnfStyle w:val="100000000000" w:firstRow="1" w:lastRow="0" w:firstColumn="0" w:lastColumn="0" w:oddVBand="0" w:evenVBand="0" w:oddHBand="0" w:evenHBand="0" w:firstRowFirstColumn="0" w:firstRowLastColumn="0" w:lastRowFirstColumn="0" w:lastRowLastColumn="0"/>
            </w:pPr>
            <w:r w:rsidRPr="001336CA">
              <w:t>M</w:t>
            </w:r>
            <w:r>
              <w:t>itigation</w:t>
            </w:r>
            <w:r w:rsidRPr="001336CA">
              <w:t> </w:t>
            </w:r>
          </w:p>
        </w:tc>
        <w:tc>
          <w:tcPr>
            <w:tcW w:w="1415" w:type="dxa"/>
            <w:tcBorders>
              <w:top w:val="nil"/>
              <w:left w:val="single" w:sz="4" w:space="0" w:color="D9D9D9" w:themeColor="background1" w:themeShade="D9"/>
              <w:bottom w:val="nil"/>
            </w:tcBorders>
            <w:hideMark/>
          </w:tcPr>
          <w:p w14:paraId="198F4D37" w14:textId="1DE61514" w:rsidR="00B45151" w:rsidRPr="001336CA" w:rsidRDefault="00B45151" w:rsidP="001D6DBA">
            <w:pPr>
              <w:pStyle w:val="TableText"/>
              <w:cnfStyle w:val="100000000000" w:firstRow="1" w:lastRow="0" w:firstColumn="0" w:lastColumn="0" w:oddVBand="0" w:evenVBand="0" w:oddHBand="0" w:evenHBand="0" w:firstRowFirstColumn="0" w:firstRowLastColumn="0" w:lastRowFirstColumn="0" w:lastRowLastColumn="0"/>
            </w:pPr>
            <w:r>
              <w:t>Residual c</w:t>
            </w:r>
            <w:r w:rsidRPr="001336CA">
              <w:t>onsequence </w:t>
            </w:r>
          </w:p>
        </w:tc>
      </w:tr>
      <w:tr w:rsidR="007628D4" w:rsidRPr="00563F0E" w14:paraId="71C5D8AC" w14:textId="77777777" w:rsidTr="00326F90">
        <w:trPr>
          <w:trHeight w:val="300"/>
        </w:trPr>
        <w:tc>
          <w:tcPr>
            <w:cnfStyle w:val="001000000000" w:firstRow="0" w:lastRow="0" w:firstColumn="1" w:lastColumn="0" w:oddVBand="0" w:evenVBand="0" w:oddHBand="0" w:evenHBand="0" w:firstRowFirstColumn="0" w:firstRowLastColumn="0" w:lastRowFirstColumn="0" w:lastRowLastColumn="0"/>
            <w:tcW w:w="1745" w:type="dxa"/>
            <w:vMerge w:val="restart"/>
            <w:tcBorders>
              <w:top w:val="nil"/>
            </w:tcBorders>
            <w:hideMark/>
          </w:tcPr>
          <w:p w14:paraId="5D806050" w14:textId="08FCC60A" w:rsidR="007628D4" w:rsidRPr="007628D4" w:rsidRDefault="007628D4" w:rsidP="007628D4">
            <w:pPr>
              <w:pStyle w:val="TableText"/>
            </w:pPr>
            <w:r w:rsidRPr="001336CA">
              <w:t>Increased vessel interactions and congestion</w:t>
            </w:r>
            <w:r w:rsidR="007A76C3">
              <w:t xml:space="preserve"> in local ports</w:t>
            </w:r>
            <w:r w:rsidRPr="001336CA">
              <w:t> </w:t>
            </w:r>
          </w:p>
        </w:tc>
        <w:tc>
          <w:tcPr>
            <w:tcW w:w="1793" w:type="dxa"/>
            <w:tcBorders>
              <w:top w:val="nil"/>
            </w:tcBorders>
            <w:hideMark/>
          </w:tcPr>
          <w:p w14:paraId="20FBC73D" w14:textId="3276CC31"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7628D4">
              <w:t>ships) </w:t>
            </w:r>
          </w:p>
        </w:tc>
        <w:tc>
          <w:tcPr>
            <w:tcW w:w="1106" w:type="dxa"/>
            <w:tcBorders>
              <w:top w:val="nil"/>
            </w:tcBorders>
            <w:hideMark/>
          </w:tcPr>
          <w:p w14:paraId="76173165" w14:textId="77777777"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Borders>
              <w:top w:val="nil"/>
            </w:tcBorders>
          </w:tcPr>
          <w:p w14:paraId="1CB493C0" w14:textId="7C7B0D8B"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348" w:type="dxa"/>
            <w:tcBorders>
              <w:top w:val="nil"/>
            </w:tcBorders>
            <w:shd w:val="clear" w:color="auto" w:fill="A5C9EB" w:themeFill="accent3" w:themeFillTint="40"/>
          </w:tcPr>
          <w:p w14:paraId="472B1E7B" w14:textId="48205DA0"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74" w:type="dxa"/>
            <w:vMerge w:val="restart"/>
            <w:tcBorders>
              <w:top w:val="nil"/>
            </w:tcBorders>
            <w:hideMark/>
          </w:tcPr>
          <w:p w14:paraId="2E2792EE" w14:textId="77777777"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t>S</w:t>
            </w:r>
            <w:r w:rsidRPr="007628D4">
              <w:t>NV-M07</w:t>
            </w:r>
          </w:p>
          <w:p w14:paraId="72CEDF68" w14:textId="14A568C7" w:rsidR="007628D4" w:rsidRPr="001336CA" w:rsidRDefault="007628D4" w:rsidP="007628D4">
            <w:pPr>
              <w:pStyle w:val="TableText"/>
              <w:cnfStyle w:val="000000000000" w:firstRow="0" w:lastRow="0" w:firstColumn="0" w:lastColumn="0" w:oddVBand="0" w:evenVBand="0" w:oddHBand="0" w:evenHBand="0" w:firstRowFirstColumn="0" w:firstRowLastColumn="0" w:lastRowFirstColumn="0" w:lastRowLastColumn="0"/>
            </w:pPr>
          </w:p>
        </w:tc>
        <w:tc>
          <w:tcPr>
            <w:tcW w:w="1415" w:type="dxa"/>
            <w:tcBorders>
              <w:top w:val="nil"/>
            </w:tcBorders>
            <w:shd w:val="clear" w:color="auto" w:fill="A5C9EB" w:themeFill="accent3" w:themeFillTint="40"/>
            <w:hideMark/>
          </w:tcPr>
          <w:p w14:paraId="055D9265" w14:textId="77777777"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7628D4" w:rsidRPr="00563F0E" w14:paraId="41C67BBD"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E16303A" w14:textId="77777777" w:rsidR="007628D4" w:rsidRPr="001336CA" w:rsidRDefault="007628D4" w:rsidP="007628D4">
            <w:pPr>
              <w:pStyle w:val="TableText"/>
            </w:pPr>
          </w:p>
        </w:tc>
        <w:tc>
          <w:tcPr>
            <w:tcW w:w="1793" w:type="dxa"/>
            <w:hideMark/>
          </w:tcPr>
          <w:p w14:paraId="4444F0B8" w14:textId="5B2A3C64"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7628D4">
              <w:t>other) </w:t>
            </w:r>
          </w:p>
        </w:tc>
        <w:tc>
          <w:tcPr>
            <w:tcW w:w="1106" w:type="dxa"/>
            <w:hideMark/>
          </w:tcPr>
          <w:p w14:paraId="23D39FE8" w14:textId="77777777"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Pr>
          <w:p w14:paraId="4E085AF7" w14:textId="17C3786C"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348" w:type="dxa"/>
            <w:shd w:val="clear" w:color="auto" w:fill="A5C9EB" w:themeFill="accent3" w:themeFillTint="40"/>
          </w:tcPr>
          <w:p w14:paraId="66B56A0F" w14:textId="5E3FBB7C"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74" w:type="dxa"/>
            <w:vMerge/>
            <w:hideMark/>
          </w:tcPr>
          <w:p w14:paraId="08AA51B0" w14:textId="0E4531D1" w:rsidR="007628D4" w:rsidRPr="001336CA" w:rsidRDefault="007628D4" w:rsidP="007628D4">
            <w:pPr>
              <w:pStyle w:val="TableText"/>
              <w:cnfStyle w:val="000000000000" w:firstRow="0" w:lastRow="0" w:firstColumn="0" w:lastColumn="0" w:oddVBand="0" w:evenVBand="0" w:oddHBand="0" w:evenHBand="0" w:firstRowFirstColumn="0" w:firstRowLastColumn="0" w:lastRowFirstColumn="0" w:lastRowLastColumn="0"/>
            </w:pPr>
          </w:p>
        </w:tc>
        <w:tc>
          <w:tcPr>
            <w:tcW w:w="1415" w:type="dxa"/>
            <w:shd w:val="clear" w:color="auto" w:fill="A5C9EB" w:themeFill="accent3" w:themeFillTint="40"/>
            <w:hideMark/>
          </w:tcPr>
          <w:p w14:paraId="090C8E94" w14:textId="77777777"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7628D4" w:rsidRPr="00563F0E" w14:paraId="2748CBA7"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7A26A12B" w14:textId="77777777" w:rsidR="007628D4" w:rsidRPr="001336CA" w:rsidRDefault="007628D4" w:rsidP="007628D4">
            <w:pPr>
              <w:pStyle w:val="TableText"/>
            </w:pPr>
          </w:p>
        </w:tc>
        <w:tc>
          <w:tcPr>
            <w:tcW w:w="1793" w:type="dxa"/>
          </w:tcPr>
          <w:p w14:paraId="3701E3F6" w14:textId="3B6408AC"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210857">
              <w:t>Commercial fishers</w:t>
            </w:r>
          </w:p>
        </w:tc>
        <w:tc>
          <w:tcPr>
            <w:tcW w:w="1106" w:type="dxa"/>
          </w:tcPr>
          <w:p w14:paraId="5E93193A" w14:textId="6B604038"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t>M</w:t>
            </w:r>
            <w:r w:rsidRPr="007628D4">
              <w:t>edium</w:t>
            </w:r>
          </w:p>
        </w:tc>
        <w:tc>
          <w:tcPr>
            <w:tcW w:w="1057" w:type="dxa"/>
          </w:tcPr>
          <w:p w14:paraId="264E7AB5" w14:textId="3510ADDE"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348" w:type="dxa"/>
            <w:shd w:val="clear" w:color="auto" w:fill="A5C9EB" w:themeFill="accent3" w:themeFillTint="40"/>
          </w:tcPr>
          <w:p w14:paraId="4C3B9D23" w14:textId="6B293120"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74" w:type="dxa"/>
            <w:vMerge/>
          </w:tcPr>
          <w:p w14:paraId="2608241A" w14:textId="77777777" w:rsidR="007628D4" w:rsidRPr="00B367D9" w:rsidRDefault="007628D4" w:rsidP="007628D4">
            <w:pPr>
              <w:pStyle w:val="TableText"/>
              <w:cnfStyle w:val="000000000000" w:firstRow="0" w:lastRow="0" w:firstColumn="0" w:lastColumn="0" w:oddVBand="0" w:evenVBand="0" w:oddHBand="0" w:evenHBand="0" w:firstRowFirstColumn="0" w:firstRowLastColumn="0" w:lastRowFirstColumn="0" w:lastRowLastColumn="0"/>
            </w:pPr>
          </w:p>
        </w:tc>
        <w:tc>
          <w:tcPr>
            <w:tcW w:w="1415" w:type="dxa"/>
            <w:shd w:val="clear" w:color="auto" w:fill="A5C9EB" w:themeFill="accent3" w:themeFillTint="40"/>
          </w:tcPr>
          <w:p w14:paraId="215DD1DD" w14:textId="1F757623"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7628D4" w:rsidRPr="00563F0E" w14:paraId="4B1C6B6F"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2C42AB6C" w14:textId="77777777" w:rsidR="007628D4" w:rsidRPr="001336CA" w:rsidRDefault="007628D4" w:rsidP="007628D4">
            <w:pPr>
              <w:pStyle w:val="TableText"/>
            </w:pPr>
          </w:p>
        </w:tc>
        <w:tc>
          <w:tcPr>
            <w:tcW w:w="1793" w:type="dxa"/>
          </w:tcPr>
          <w:p w14:paraId="14B7235B" w14:textId="07AD8D0C"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210857">
              <w:t>Recreational fishers and boaters</w:t>
            </w:r>
          </w:p>
        </w:tc>
        <w:tc>
          <w:tcPr>
            <w:tcW w:w="1106" w:type="dxa"/>
          </w:tcPr>
          <w:p w14:paraId="50D41AB9" w14:textId="3ABFB58F"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t>H</w:t>
            </w:r>
            <w:r w:rsidRPr="007628D4">
              <w:t>igh</w:t>
            </w:r>
          </w:p>
        </w:tc>
        <w:tc>
          <w:tcPr>
            <w:tcW w:w="1057" w:type="dxa"/>
          </w:tcPr>
          <w:p w14:paraId="05367DB9" w14:textId="5BEAF1B7"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348" w:type="dxa"/>
            <w:shd w:val="clear" w:color="auto" w:fill="4BD5AB" w:themeFill="text2" w:themeFillTint="80"/>
          </w:tcPr>
          <w:p w14:paraId="7411FBAD" w14:textId="2448501F"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t>M</w:t>
            </w:r>
            <w:r w:rsidRPr="007628D4">
              <w:t>inor</w:t>
            </w:r>
          </w:p>
        </w:tc>
        <w:tc>
          <w:tcPr>
            <w:tcW w:w="1174" w:type="dxa"/>
            <w:vMerge/>
          </w:tcPr>
          <w:p w14:paraId="70F11F32" w14:textId="77777777" w:rsidR="007628D4" w:rsidRPr="00B367D9" w:rsidRDefault="007628D4" w:rsidP="007628D4">
            <w:pPr>
              <w:pStyle w:val="TableText"/>
              <w:cnfStyle w:val="000000000000" w:firstRow="0" w:lastRow="0" w:firstColumn="0" w:lastColumn="0" w:oddVBand="0" w:evenVBand="0" w:oddHBand="0" w:evenHBand="0" w:firstRowFirstColumn="0" w:firstRowLastColumn="0" w:lastRowFirstColumn="0" w:lastRowLastColumn="0"/>
            </w:pPr>
          </w:p>
        </w:tc>
        <w:tc>
          <w:tcPr>
            <w:tcW w:w="1415" w:type="dxa"/>
            <w:shd w:val="clear" w:color="auto" w:fill="4BD5AB" w:themeFill="text2" w:themeFillTint="80"/>
          </w:tcPr>
          <w:p w14:paraId="6D46AB09" w14:textId="7841EB29"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t>M</w:t>
            </w:r>
            <w:r w:rsidRPr="007628D4">
              <w:t>inor</w:t>
            </w:r>
          </w:p>
        </w:tc>
      </w:tr>
      <w:tr w:rsidR="007628D4" w:rsidRPr="00563F0E" w14:paraId="107666C6"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685CF6F" w14:textId="77777777" w:rsidR="007628D4" w:rsidRPr="001336CA" w:rsidRDefault="007628D4" w:rsidP="007628D4">
            <w:pPr>
              <w:pStyle w:val="TableText"/>
            </w:pPr>
          </w:p>
        </w:tc>
        <w:tc>
          <w:tcPr>
            <w:tcW w:w="1793" w:type="dxa"/>
            <w:hideMark/>
          </w:tcPr>
          <w:p w14:paraId="0673C3FF" w14:textId="77777777"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Emergency response vessels </w:t>
            </w:r>
          </w:p>
        </w:tc>
        <w:tc>
          <w:tcPr>
            <w:tcW w:w="1106" w:type="dxa"/>
            <w:hideMark/>
          </w:tcPr>
          <w:p w14:paraId="2232CC0E" w14:textId="77777777"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Pr>
          <w:p w14:paraId="33EF6B52" w14:textId="0B8AD517" w:rsidR="007628D4" w:rsidRPr="001336CA"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w:t>
            </w:r>
          </w:p>
        </w:tc>
        <w:tc>
          <w:tcPr>
            <w:tcW w:w="1348" w:type="dxa"/>
            <w:shd w:val="clear" w:color="auto" w:fill="A5C9EB" w:themeFill="accent3" w:themeFillTint="40"/>
          </w:tcPr>
          <w:p w14:paraId="326A3552" w14:textId="3D4FA811"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74" w:type="dxa"/>
            <w:vMerge/>
            <w:hideMark/>
          </w:tcPr>
          <w:p w14:paraId="11CAF454" w14:textId="5277B57E" w:rsidR="007628D4" w:rsidRPr="001336CA" w:rsidRDefault="007628D4" w:rsidP="007628D4">
            <w:pPr>
              <w:pStyle w:val="TableText"/>
              <w:cnfStyle w:val="000000000000" w:firstRow="0" w:lastRow="0" w:firstColumn="0" w:lastColumn="0" w:oddVBand="0" w:evenVBand="0" w:oddHBand="0" w:evenHBand="0" w:firstRowFirstColumn="0" w:firstRowLastColumn="0" w:lastRowFirstColumn="0" w:lastRowLastColumn="0"/>
            </w:pPr>
          </w:p>
        </w:tc>
        <w:tc>
          <w:tcPr>
            <w:tcW w:w="1415" w:type="dxa"/>
            <w:shd w:val="clear" w:color="auto" w:fill="A5C9EB" w:themeFill="accent3" w:themeFillTint="40"/>
            <w:hideMark/>
          </w:tcPr>
          <w:p w14:paraId="320BF9AE" w14:textId="77777777" w:rsidR="007628D4" w:rsidRPr="007628D4" w:rsidRDefault="007628D4" w:rsidP="007628D4">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bl>
    <w:p w14:paraId="26444CED" w14:textId="77777777" w:rsidR="00EF0FA1" w:rsidRPr="00534C86" w:rsidRDefault="00EF0FA1" w:rsidP="00EF0FA1">
      <w:pPr>
        <w:pStyle w:val="Heading3"/>
      </w:pPr>
      <w:bookmarkStart w:id="69" w:name="_Toc228888533"/>
      <w:bookmarkStart w:id="70" w:name="_Ref196383021"/>
      <w:bookmarkStart w:id="71" w:name="_Toc197434183"/>
      <w:r>
        <w:t>Potential r</w:t>
      </w:r>
      <w:r w:rsidRPr="00534C86">
        <w:t>isk</w:t>
      </w:r>
      <w:r>
        <w:t>s</w:t>
      </w:r>
      <w:bookmarkEnd w:id="69"/>
      <w:r w:rsidRPr="00534C86">
        <w:t xml:space="preserve"> </w:t>
      </w:r>
    </w:p>
    <w:p w14:paraId="6633732F" w14:textId="0BB3898F" w:rsidR="00A9037C" w:rsidRDefault="00EF0FA1" w:rsidP="001B5548">
      <w:pPr>
        <w:pStyle w:val="BodyText"/>
      </w:pPr>
      <w:r>
        <w:t xml:space="preserve">The assessment identified no potential construction risks for shipping and navigation. </w:t>
      </w:r>
    </w:p>
    <w:p w14:paraId="7C1A0672" w14:textId="77777777" w:rsidR="00BE3B36" w:rsidRDefault="00BE3B36" w:rsidP="001B5548">
      <w:pPr>
        <w:pStyle w:val="BodyText"/>
      </w:pPr>
    </w:p>
    <w:p w14:paraId="3B0BBD21" w14:textId="77777777" w:rsidR="00BE3B36" w:rsidRDefault="00BE3B36" w:rsidP="001B5548">
      <w:pPr>
        <w:pStyle w:val="BodyText"/>
      </w:pPr>
    </w:p>
    <w:p w14:paraId="18C36DF0" w14:textId="77777777" w:rsidR="00BE3B36" w:rsidRDefault="00BE3B36" w:rsidP="001B5548">
      <w:pPr>
        <w:pStyle w:val="BodyText"/>
      </w:pPr>
    </w:p>
    <w:p w14:paraId="7EE8E61B" w14:textId="77777777" w:rsidR="00BE3B36" w:rsidRDefault="00BE3B36" w:rsidP="001B5548">
      <w:pPr>
        <w:pStyle w:val="BodyText"/>
      </w:pPr>
    </w:p>
    <w:p w14:paraId="3DE5A2E9" w14:textId="77777777" w:rsidR="00BE3B36" w:rsidRDefault="00BE3B36" w:rsidP="001B5548">
      <w:pPr>
        <w:pStyle w:val="BodyText"/>
      </w:pPr>
    </w:p>
    <w:p w14:paraId="4AEC9FD2" w14:textId="77777777" w:rsidR="00BE3B36" w:rsidRDefault="00BE3B36" w:rsidP="001B5548">
      <w:pPr>
        <w:pStyle w:val="BodyText"/>
      </w:pPr>
    </w:p>
    <w:p w14:paraId="5A831C2A" w14:textId="77777777" w:rsidR="00BE3B36" w:rsidRDefault="00BE3B36" w:rsidP="001B5548">
      <w:pPr>
        <w:pStyle w:val="BodyText"/>
      </w:pPr>
    </w:p>
    <w:p w14:paraId="45040198" w14:textId="77777777" w:rsidR="00BE3B36" w:rsidRDefault="00BE3B36" w:rsidP="001B5548">
      <w:pPr>
        <w:pStyle w:val="BodyText"/>
      </w:pPr>
    </w:p>
    <w:p w14:paraId="0D6DFE6F" w14:textId="77777777" w:rsidR="00BE3B36" w:rsidRDefault="00BE3B36" w:rsidP="001B5548">
      <w:pPr>
        <w:pStyle w:val="BodyText"/>
      </w:pPr>
    </w:p>
    <w:p w14:paraId="3E9A1A0E" w14:textId="77777777" w:rsidR="00BE3B36" w:rsidRDefault="00BE3B36" w:rsidP="001B5548">
      <w:pPr>
        <w:pStyle w:val="BodyText"/>
      </w:pPr>
    </w:p>
    <w:p w14:paraId="14A4C470" w14:textId="77777777" w:rsidR="00BE3B36" w:rsidRPr="001B5548" w:rsidRDefault="00BE3B36" w:rsidP="001B5548">
      <w:pPr>
        <w:pStyle w:val="BodyText"/>
      </w:pPr>
    </w:p>
    <w:p w14:paraId="61960AA0" w14:textId="1EA7DADE" w:rsidR="001336CA" w:rsidRPr="001336CA" w:rsidRDefault="001336CA" w:rsidP="001336CA">
      <w:pPr>
        <w:pStyle w:val="Heading2"/>
      </w:pPr>
      <w:bookmarkStart w:id="72" w:name="_Toc228888534"/>
      <w:r w:rsidRPr="00534C86">
        <w:lastRenderedPageBreak/>
        <w:t xml:space="preserve">Operation </w:t>
      </w:r>
      <w:r w:rsidRPr="001336CA">
        <w:t>impacts</w:t>
      </w:r>
      <w:bookmarkEnd w:id="70"/>
      <w:bookmarkEnd w:id="71"/>
      <w:bookmarkEnd w:id="72"/>
    </w:p>
    <w:p w14:paraId="5422968F" w14:textId="1FA66AF4" w:rsidR="001336CA" w:rsidRDefault="001336CA" w:rsidP="001D6DBA">
      <w:pPr>
        <w:pStyle w:val="BodyText"/>
      </w:pPr>
      <w:r>
        <w:t xml:space="preserve">This section discusses impacts </w:t>
      </w:r>
      <w:r w:rsidR="00324CA9">
        <w:t>and ri</w:t>
      </w:r>
      <w:r w:rsidR="009844C3">
        <w:t xml:space="preserve">sks </w:t>
      </w:r>
      <w:r>
        <w:t>associated with the operation</w:t>
      </w:r>
      <w:r w:rsidR="00F947CD">
        <w:t>s</w:t>
      </w:r>
      <w:r w:rsidR="00562F77">
        <w:t xml:space="preserve"> of the project</w:t>
      </w:r>
      <w:r>
        <w:t xml:space="preserve"> that relate to shipping and navigation and the respective receptor groups.</w:t>
      </w:r>
    </w:p>
    <w:p w14:paraId="4DF6BE25" w14:textId="77777777" w:rsidR="001336CA" w:rsidRPr="001336CA" w:rsidRDefault="001336CA" w:rsidP="001336CA">
      <w:pPr>
        <w:pStyle w:val="Heading3"/>
      </w:pPr>
      <w:bookmarkStart w:id="73" w:name="_Toc197434184"/>
      <w:bookmarkStart w:id="74" w:name="_Toc228888535"/>
      <w:r>
        <w:t>Key impacts</w:t>
      </w:r>
      <w:bookmarkEnd w:id="73"/>
      <w:bookmarkEnd w:id="74"/>
    </w:p>
    <w:p w14:paraId="0DE97540" w14:textId="5C1C0A75" w:rsidR="001336CA" w:rsidRPr="00A717DD" w:rsidRDefault="001336CA" w:rsidP="001D6DBA">
      <w:pPr>
        <w:pStyle w:val="BodyText"/>
      </w:pPr>
      <w:r>
        <w:t xml:space="preserve">The assessment identified no </w:t>
      </w:r>
      <w:r w:rsidR="00C61733">
        <w:t xml:space="preserve">operation </w:t>
      </w:r>
      <w:r>
        <w:t>impacts with a residual consequence to shipping and navigation of moderate or higher</w:t>
      </w:r>
      <w:r w:rsidR="00A17B99" w:rsidRPr="00102C27">
        <w:t xml:space="preserve"> once mitigation measures have been implemented.</w:t>
      </w:r>
    </w:p>
    <w:p w14:paraId="5043C9A1" w14:textId="77777777" w:rsidR="001336CA" w:rsidRPr="001336CA" w:rsidRDefault="001336CA" w:rsidP="001336CA">
      <w:pPr>
        <w:pStyle w:val="Heading3"/>
      </w:pPr>
      <w:bookmarkStart w:id="75" w:name="_Toc228888536"/>
      <w:r>
        <w:t xml:space="preserve">Other </w:t>
      </w:r>
      <w:r w:rsidRPr="001336CA">
        <w:t>impacts</w:t>
      </w:r>
      <w:bookmarkEnd w:id="75"/>
    </w:p>
    <w:p w14:paraId="6540F105" w14:textId="346DA01A" w:rsidR="00F32FC3" w:rsidRPr="00534C86" w:rsidRDefault="00F32FC3" w:rsidP="00F32FC3">
      <w:pPr>
        <w:pStyle w:val="BodyText"/>
      </w:pPr>
      <w:r>
        <w:t>Other potential operation phase impacts with negligible to minor residual consequences to shipping and navigation</w:t>
      </w:r>
      <w:r w:rsidRPr="00534C86">
        <w:t xml:space="preserve"> include: </w:t>
      </w:r>
    </w:p>
    <w:p w14:paraId="7A8A3EF9" w14:textId="77777777" w:rsidR="001336CA" w:rsidRPr="001336CA" w:rsidRDefault="001336CA" w:rsidP="00F82E24">
      <w:pPr>
        <w:pStyle w:val="BodyBullet1"/>
      </w:pPr>
      <w:r>
        <w:t>Increased travel time and distance (SNV-06)</w:t>
      </w:r>
    </w:p>
    <w:p w14:paraId="249EC08F" w14:textId="76560100" w:rsidR="001336CA" w:rsidRPr="001336CA" w:rsidRDefault="001336CA" w:rsidP="00F82E24">
      <w:pPr>
        <w:pStyle w:val="BodyBullet1"/>
      </w:pPr>
      <w:r>
        <w:t xml:space="preserve">Interaction with project vessels in the </w:t>
      </w:r>
      <w:r w:rsidR="003C3230" w:rsidRPr="003C3230">
        <w:t>offshore wind farm area</w:t>
      </w:r>
      <w:r>
        <w:t xml:space="preserve"> (SNV-07)</w:t>
      </w:r>
    </w:p>
    <w:p w14:paraId="794DE937" w14:textId="28327343" w:rsidR="001336CA" w:rsidRPr="001336CA" w:rsidRDefault="001336CA" w:rsidP="00F82E24">
      <w:pPr>
        <w:pStyle w:val="BodyBullet1"/>
      </w:pPr>
      <w:r>
        <w:t xml:space="preserve">Interaction with project infrastructure in the </w:t>
      </w:r>
      <w:r w:rsidR="003C3230" w:rsidRPr="003C3230">
        <w:t>offshore wind farm area</w:t>
      </w:r>
      <w:r>
        <w:t xml:space="preserve"> (SNV-08)</w:t>
      </w:r>
    </w:p>
    <w:p w14:paraId="3CF8D6D2" w14:textId="35CEFCA6" w:rsidR="001336CA" w:rsidRPr="001336CA" w:rsidRDefault="001336CA" w:rsidP="00F82E24">
      <w:pPr>
        <w:pStyle w:val="BodyBullet1"/>
      </w:pPr>
      <w:r>
        <w:t xml:space="preserve">Interaction with </w:t>
      </w:r>
      <w:r w:rsidR="00ED7C7E">
        <w:t xml:space="preserve">offshore </w:t>
      </w:r>
      <w:r>
        <w:t xml:space="preserve">export and inter-array cables in the </w:t>
      </w:r>
      <w:r w:rsidR="009008F6" w:rsidRPr="009008F6">
        <w:t>offshore project area</w:t>
      </w:r>
      <w:r>
        <w:t xml:space="preserve"> (SNV-09)</w:t>
      </w:r>
    </w:p>
    <w:p w14:paraId="3156093C" w14:textId="77777777" w:rsidR="001336CA" w:rsidRPr="001336CA" w:rsidRDefault="001336CA" w:rsidP="00F82E24">
      <w:pPr>
        <w:pStyle w:val="BodyBullet1"/>
      </w:pPr>
      <w:r>
        <w:t>Interference with radar and navigation ability (SNV-10)</w:t>
      </w:r>
    </w:p>
    <w:p w14:paraId="4CAD1F8F" w14:textId="27F03C31" w:rsidR="001336CA" w:rsidRPr="001336CA" w:rsidRDefault="001336CA" w:rsidP="00F82E24">
      <w:pPr>
        <w:pStyle w:val="BodyBullet1"/>
      </w:pPr>
      <w:r>
        <w:t>Disruption and interaction with project vessels in local ports (SNV-011)</w:t>
      </w:r>
      <w:r w:rsidR="00A9056D">
        <w:t>.</w:t>
      </w:r>
    </w:p>
    <w:p w14:paraId="313B8197" w14:textId="22E697F7" w:rsidR="001336CA" w:rsidRPr="001336CA" w:rsidRDefault="001336CA" w:rsidP="003C63EA">
      <w:pPr>
        <w:pStyle w:val="Heading4"/>
      </w:pPr>
      <w:r>
        <w:t xml:space="preserve">Increased travel time and distance </w:t>
      </w:r>
      <w:r w:rsidRPr="001336CA">
        <w:t>(SNV-06)</w:t>
      </w:r>
    </w:p>
    <w:p w14:paraId="73EBC87A" w14:textId="77777777" w:rsidR="009D79B1" w:rsidRPr="009D79B1" w:rsidRDefault="009D79B1" w:rsidP="009D79B1">
      <w:pPr>
        <w:pStyle w:val="Heading6NoNumber"/>
      </w:pPr>
      <w:r w:rsidRPr="009D79B1">
        <w:t>Potential impact</w:t>
      </w:r>
    </w:p>
    <w:p w14:paraId="52E75AB1" w14:textId="0992C6B1" w:rsidR="001336CA" w:rsidRDefault="001336CA" w:rsidP="00F82E24">
      <w:pPr>
        <w:pStyle w:val="BodyText"/>
      </w:pPr>
      <w:r w:rsidRPr="00585E86">
        <w:t xml:space="preserve">During </w:t>
      </w:r>
      <w:r w:rsidR="005D7BAD">
        <w:t xml:space="preserve">the operation phase, </w:t>
      </w:r>
      <w:r w:rsidRPr="00585E86">
        <w:t xml:space="preserve">the presence of </w:t>
      </w:r>
      <w:r w:rsidR="005D7BAD">
        <w:t>project</w:t>
      </w:r>
      <w:r w:rsidRPr="00585E86">
        <w:t xml:space="preserve"> </w:t>
      </w:r>
      <w:r>
        <w:t>infrastructure</w:t>
      </w:r>
      <w:r w:rsidR="0015182C">
        <w:t xml:space="preserve"> and </w:t>
      </w:r>
      <w:r w:rsidRPr="00585E86">
        <w:t>maintenance activities</w:t>
      </w:r>
      <w:r w:rsidR="0015182C">
        <w:t xml:space="preserve"> </w:t>
      </w:r>
      <w:r w:rsidRPr="00585E86">
        <w:t xml:space="preserve">may displace </w:t>
      </w:r>
      <w:r w:rsidR="00CC77A0">
        <w:t>some</w:t>
      </w:r>
      <w:r w:rsidRPr="00585E86">
        <w:t xml:space="preserve"> vessels from previously used routes</w:t>
      </w:r>
      <w:r w:rsidR="001E4D3F">
        <w:t>,</w:t>
      </w:r>
      <w:r w:rsidR="00D87E32">
        <w:t xml:space="preserve"> which </w:t>
      </w:r>
      <w:r w:rsidRPr="00585E86">
        <w:t>could lead to increased transit times</w:t>
      </w:r>
      <w:r w:rsidR="00337DCF">
        <w:t xml:space="preserve"> and</w:t>
      </w:r>
      <w:r w:rsidRPr="00585E86">
        <w:t xml:space="preserve"> </w:t>
      </w:r>
      <w:r w:rsidR="00D87E32">
        <w:t>distances.</w:t>
      </w:r>
      <w:r w:rsidR="000E29CA">
        <w:t xml:space="preserve"> </w:t>
      </w:r>
    </w:p>
    <w:p w14:paraId="0F5523E0" w14:textId="1483E70B" w:rsidR="00267F5E" w:rsidRDefault="00CC77A0" w:rsidP="00F82E24">
      <w:pPr>
        <w:pStyle w:val="BodyText"/>
      </w:pPr>
      <w:r>
        <w:t xml:space="preserve">As </w:t>
      </w:r>
      <w:r w:rsidR="005726A1">
        <w:t>l</w:t>
      </w:r>
      <w:r w:rsidR="005726A1" w:rsidRPr="00232CDD">
        <w:t xml:space="preserve">arge commercial ships </w:t>
      </w:r>
      <w:r>
        <w:t xml:space="preserve">are </w:t>
      </w:r>
      <w:r w:rsidR="005726A1">
        <w:t xml:space="preserve">confined to the </w:t>
      </w:r>
      <w:r w:rsidR="005726A1" w:rsidRPr="00232CDD">
        <w:t>shipping lane</w:t>
      </w:r>
      <w:r>
        <w:t>s</w:t>
      </w:r>
      <w:r w:rsidR="005726A1" w:rsidRPr="00232CDD">
        <w:t>,</w:t>
      </w:r>
      <w:r w:rsidR="005726A1">
        <w:t xml:space="preserve"> they </w:t>
      </w:r>
      <w:r w:rsidR="005726A1" w:rsidRPr="00232CDD">
        <w:t>are unlikely to be impacted</w:t>
      </w:r>
      <w:r w:rsidR="007773D6">
        <w:t xml:space="preserve">. </w:t>
      </w:r>
      <w:r w:rsidR="00E26121">
        <w:t>For emergenc</w:t>
      </w:r>
      <w:r w:rsidR="00974860">
        <w:t>y</w:t>
      </w:r>
      <w:r w:rsidR="00EF5447">
        <w:t>, commercial fishing and recreational vessels</w:t>
      </w:r>
      <w:r w:rsidR="00974860">
        <w:t xml:space="preserve"> under 45 metres</w:t>
      </w:r>
      <w:r w:rsidR="00E26121">
        <w:t>,</w:t>
      </w:r>
      <w:r w:rsidR="002840D6" w:rsidDel="00772A8E">
        <w:t xml:space="preserve"> </w:t>
      </w:r>
      <w:r w:rsidR="00706276">
        <w:t xml:space="preserve">the 1,062-metre minimum spacing between turbines will allow for </w:t>
      </w:r>
      <w:r w:rsidR="00F82866">
        <w:t>safe navigat</w:t>
      </w:r>
      <w:r w:rsidR="00DC1896">
        <w:t>ion</w:t>
      </w:r>
      <w:r w:rsidR="00F82866">
        <w:t xml:space="preserve"> </w:t>
      </w:r>
      <w:r w:rsidR="00566FF4">
        <w:t>through the offshore wind farm area</w:t>
      </w:r>
      <w:r w:rsidR="00A94BA8">
        <w:t>.</w:t>
      </w:r>
      <w:r w:rsidR="0010428F">
        <w:t xml:space="preserve"> </w:t>
      </w:r>
      <w:r w:rsidR="00555E4B">
        <w:t>Star of the South</w:t>
      </w:r>
      <w:r w:rsidR="00267F5E">
        <w:t xml:space="preserve"> </w:t>
      </w:r>
      <w:r w:rsidR="00267F5E" w:rsidRPr="004E7A83">
        <w:t xml:space="preserve">supports shared use of the offshore area </w:t>
      </w:r>
      <w:r w:rsidR="00DD01C6">
        <w:t>and will actively manage major maintenance activities to</w:t>
      </w:r>
      <w:r w:rsidR="00D976A2">
        <w:t xml:space="preserve"> </w:t>
      </w:r>
      <w:r w:rsidR="00DC09CD">
        <w:t>support</w:t>
      </w:r>
      <w:r w:rsidR="00267F5E" w:rsidRPr="004E7A83">
        <w:t xml:space="preserve"> </w:t>
      </w:r>
      <w:r w:rsidR="00D976A2">
        <w:t>the</w:t>
      </w:r>
      <w:r w:rsidR="00267F5E" w:rsidRPr="004E7A83">
        <w:t xml:space="preserve"> safety of third-party and maintenance vessels</w:t>
      </w:r>
      <w:r w:rsidR="00DD01C6">
        <w:t>. This may involve the use of</w:t>
      </w:r>
      <w:r w:rsidR="00E34151">
        <w:t xml:space="preserve"> </w:t>
      </w:r>
      <w:r w:rsidR="009A2A51">
        <w:t xml:space="preserve">escort vessels </w:t>
      </w:r>
      <w:r w:rsidR="001658DF">
        <w:t xml:space="preserve">or safety zones as detailed for construction in Section </w:t>
      </w:r>
      <w:r w:rsidR="001658DF">
        <w:fldChar w:fldCharType="begin"/>
      </w:r>
      <w:r w:rsidR="001658DF">
        <w:instrText xml:space="preserve"> REF _Ref209018376 \n \h </w:instrText>
      </w:r>
      <w:r w:rsidR="001658DF">
        <w:fldChar w:fldCharType="separate"/>
      </w:r>
      <w:r w:rsidR="00FA72C5">
        <w:t>17.6.2</w:t>
      </w:r>
      <w:r w:rsidR="001658DF">
        <w:fldChar w:fldCharType="end"/>
      </w:r>
      <w:r w:rsidR="001658DF">
        <w:t xml:space="preserve">. </w:t>
      </w:r>
    </w:p>
    <w:p w14:paraId="235A9437" w14:textId="216E2CE7" w:rsidR="00582FC4" w:rsidRDefault="00C15841" w:rsidP="00F82E24">
      <w:pPr>
        <w:pStyle w:val="BodyText"/>
      </w:pPr>
      <w:r>
        <w:lastRenderedPageBreak/>
        <w:t>C</w:t>
      </w:r>
      <w:r w:rsidR="002A0510">
        <w:t xml:space="preserve">ommercial vessels transiting the offshore export cable area to </w:t>
      </w:r>
      <w:r>
        <w:t>access the oil and gas fields</w:t>
      </w:r>
      <w:r w:rsidR="002A0510" w:rsidDel="00C15841">
        <w:t xml:space="preserve"> </w:t>
      </w:r>
      <w:r w:rsidR="002A0510">
        <w:t xml:space="preserve">further north will be </w:t>
      </w:r>
      <w:r w:rsidR="00B45947">
        <w:t>unimpeded</w:t>
      </w:r>
      <w:r w:rsidR="002A0510">
        <w:t xml:space="preserve">. </w:t>
      </w:r>
      <w:r w:rsidR="0073190E">
        <w:t xml:space="preserve">However, </w:t>
      </w:r>
      <w:r w:rsidR="00B45947">
        <w:t xml:space="preserve">oil and gas </w:t>
      </w:r>
      <w:r w:rsidR="002A0510">
        <w:t xml:space="preserve">supply vessels </w:t>
      </w:r>
      <w:r w:rsidR="003B1BC9">
        <w:t xml:space="preserve">greater than 45 metres which </w:t>
      </w:r>
      <w:r w:rsidR="002A0510">
        <w:t>occasionally transit the offshore wind fam area</w:t>
      </w:r>
      <w:r w:rsidR="0073190E">
        <w:t xml:space="preserve"> </w:t>
      </w:r>
      <w:r w:rsidR="000E6AD0">
        <w:t>will</w:t>
      </w:r>
      <w:r w:rsidR="00166361">
        <w:t xml:space="preserve"> need to deviate around the wind farm</w:t>
      </w:r>
      <w:r w:rsidR="00AA5433">
        <w:t>. The</w:t>
      </w:r>
      <w:r w:rsidR="00492B79">
        <w:t xml:space="preserve"> magnitude of this impact</w:t>
      </w:r>
      <w:r w:rsidR="005662A9">
        <w:t xml:space="preserve"> for this group</w:t>
      </w:r>
      <w:r w:rsidR="00492B79">
        <w:t xml:space="preserve"> is considered low</w:t>
      </w:r>
      <w:r w:rsidR="008A0145">
        <w:t xml:space="preserve"> (</w:t>
      </w:r>
      <w:r w:rsidR="005662A9">
        <w:fldChar w:fldCharType="begin"/>
      </w:r>
      <w:r w:rsidR="005662A9">
        <w:instrText xml:space="preserve"> REF _Ref190789592 \h </w:instrText>
      </w:r>
      <w:r w:rsidR="005662A9">
        <w:fldChar w:fldCharType="separate"/>
      </w:r>
      <w:r w:rsidR="00FA72C5">
        <w:t xml:space="preserve">Table </w:t>
      </w:r>
      <w:r w:rsidR="00FA72C5">
        <w:rPr>
          <w:noProof/>
        </w:rPr>
        <w:t>17</w:t>
      </w:r>
      <w:r w:rsidR="00FA72C5">
        <w:noBreakHyphen/>
      </w:r>
      <w:r w:rsidR="00FA72C5">
        <w:rPr>
          <w:noProof/>
        </w:rPr>
        <w:t>9</w:t>
      </w:r>
      <w:r w:rsidR="005662A9">
        <w:fldChar w:fldCharType="end"/>
      </w:r>
      <w:r w:rsidR="008A0145">
        <w:t>).</w:t>
      </w:r>
      <w:r w:rsidR="00051C8F">
        <w:t xml:space="preserve"> </w:t>
      </w:r>
      <w:r w:rsidR="008D6EE1">
        <w:t>Star of the South</w:t>
      </w:r>
      <w:r w:rsidR="00051C8F">
        <w:t xml:space="preserve"> will engage with regulators and marine safety authorities to determine </w:t>
      </w:r>
      <w:r w:rsidR="00FF4BA3" w:rsidRPr="00FF4BA3">
        <w:t xml:space="preserve">if formal restrictions for </w:t>
      </w:r>
      <w:r w:rsidR="00051C8F">
        <w:t xml:space="preserve">vessels above </w:t>
      </w:r>
      <w:r w:rsidR="00051C8F" w:rsidDel="00FC1BA6">
        <w:t>a particular size</w:t>
      </w:r>
      <w:r w:rsidR="00B75208">
        <w:t xml:space="preserve"> </w:t>
      </w:r>
      <w:r w:rsidR="00FC1BA6">
        <w:t>are</w:t>
      </w:r>
      <w:r w:rsidR="00FF4BA3">
        <w:t xml:space="preserve"> required </w:t>
      </w:r>
      <w:r w:rsidR="00161327">
        <w:t>(SNV-M13)</w:t>
      </w:r>
      <w:r w:rsidR="00051C8F">
        <w:t>.</w:t>
      </w:r>
      <w:r w:rsidR="008A0145">
        <w:t xml:space="preserve"> </w:t>
      </w:r>
    </w:p>
    <w:p w14:paraId="584B4FA9" w14:textId="40B33D92" w:rsidR="004964FF" w:rsidRPr="004964FF" w:rsidRDefault="004964FF" w:rsidP="004964FF">
      <w:pPr>
        <w:pStyle w:val="Heading6NoNumber"/>
      </w:pPr>
      <w:r>
        <w:t>Residual</w:t>
      </w:r>
      <w:r w:rsidRPr="004964FF">
        <w:t xml:space="preserve"> impact</w:t>
      </w:r>
    </w:p>
    <w:p w14:paraId="797C0F72" w14:textId="6124F18D" w:rsidR="00492B79" w:rsidRDefault="00582FC4" w:rsidP="00F82E24">
      <w:pPr>
        <w:pStyle w:val="BodyText"/>
      </w:pPr>
      <w:r>
        <w:t xml:space="preserve">As deviations </w:t>
      </w:r>
      <w:r w:rsidR="003D5301">
        <w:t xml:space="preserve">around the wind farm </w:t>
      </w:r>
      <w:r w:rsidR="0037762C">
        <w:t>will</w:t>
      </w:r>
      <w:r w:rsidR="00492B79" w:rsidRPr="004E7A83">
        <w:t xml:space="preserve"> add</w:t>
      </w:r>
      <w:r w:rsidR="00492B79">
        <w:t xml:space="preserve"> no</w:t>
      </w:r>
      <w:r w:rsidR="00492B79" w:rsidRPr="004E7A83">
        <w:t xml:space="preserve"> more than seven minutes to transit time</w:t>
      </w:r>
      <w:r w:rsidR="00E7630C">
        <w:t>s</w:t>
      </w:r>
      <w:r w:rsidR="00492B79" w:rsidRPr="004E7A83">
        <w:t xml:space="preserve">, </w:t>
      </w:r>
      <w:r w:rsidR="009D31C7">
        <w:t xml:space="preserve">the residual consequence of this impact is </w:t>
      </w:r>
      <w:r w:rsidR="007773D6">
        <w:t>considered</w:t>
      </w:r>
      <w:r w:rsidR="009D31C7">
        <w:t xml:space="preserve"> </w:t>
      </w:r>
      <w:r w:rsidR="00226203">
        <w:t>n</w:t>
      </w:r>
      <w:r w:rsidR="009D31C7">
        <w:t>egligible.</w:t>
      </w:r>
      <w:r w:rsidR="007773D6">
        <w:t xml:space="preserve"> </w:t>
      </w:r>
      <w:r w:rsidR="00226203">
        <w:t>Refer to</w:t>
      </w:r>
      <w:r w:rsidR="005E1871">
        <w:t xml:space="preserve"> </w:t>
      </w:r>
      <w:r w:rsidR="005662A9">
        <w:fldChar w:fldCharType="begin"/>
      </w:r>
      <w:r w:rsidR="005662A9">
        <w:instrText xml:space="preserve"> REF _Ref190789592 \h </w:instrText>
      </w:r>
      <w:r w:rsidR="005662A9">
        <w:fldChar w:fldCharType="separate"/>
      </w:r>
      <w:r w:rsidR="00FA72C5">
        <w:t xml:space="preserve">Table </w:t>
      </w:r>
      <w:r w:rsidR="00FA72C5">
        <w:rPr>
          <w:noProof/>
        </w:rPr>
        <w:t>17</w:t>
      </w:r>
      <w:r w:rsidR="00FA72C5">
        <w:noBreakHyphen/>
      </w:r>
      <w:r w:rsidR="00FA72C5">
        <w:rPr>
          <w:noProof/>
        </w:rPr>
        <w:t>9</w:t>
      </w:r>
      <w:r w:rsidR="005662A9">
        <w:fldChar w:fldCharType="end"/>
      </w:r>
      <w:r w:rsidR="007773D6">
        <w:t xml:space="preserve"> for </w:t>
      </w:r>
      <w:r w:rsidR="00226203">
        <w:t>residual impacts on increased travel time and distance during the operation phase</w:t>
      </w:r>
      <w:r w:rsidR="007773D6">
        <w:t>.</w:t>
      </w:r>
    </w:p>
    <w:p w14:paraId="7979D710" w14:textId="17588668" w:rsidR="001336CA" w:rsidRPr="00971763" w:rsidRDefault="001336CA" w:rsidP="001336CA">
      <w:pPr>
        <w:pStyle w:val="Caption"/>
      </w:pPr>
      <w:bookmarkStart w:id="76" w:name="_Ref190789592"/>
      <w:bookmarkStart w:id="77" w:name="_Toc228888558"/>
      <w:r>
        <w:t xml:space="preserve">Table </w:t>
      </w:r>
      <w:fldSimple w:instr=" STYLEREF 1 \s ">
        <w:r w:rsidR="00FA72C5">
          <w:rPr>
            <w:noProof/>
          </w:rPr>
          <w:t>17</w:t>
        </w:r>
      </w:fldSimple>
      <w:r w:rsidR="001F074F">
        <w:noBreakHyphen/>
      </w:r>
      <w:fldSimple w:instr=" SEQ Table \* ARABIC \s 1 ">
        <w:r w:rsidR="00FA72C5">
          <w:rPr>
            <w:noProof/>
          </w:rPr>
          <w:t>9</w:t>
        </w:r>
      </w:fldSimple>
      <w:bookmarkEnd w:id="76"/>
      <w:r w:rsidR="00F82E24">
        <w:tab/>
      </w:r>
      <w:r>
        <w:t xml:space="preserve">Residual impacts from </w:t>
      </w:r>
      <w:r w:rsidR="001B2B2C">
        <w:t xml:space="preserve">the </w:t>
      </w:r>
      <w:r w:rsidRPr="00971763">
        <w:t>displacement of vessels during</w:t>
      </w:r>
      <w:r w:rsidR="007B70D7">
        <w:t xml:space="preserve"> the</w:t>
      </w:r>
      <w:r w:rsidRPr="00971763">
        <w:t xml:space="preserve"> operation</w:t>
      </w:r>
      <w:r w:rsidR="007B70D7">
        <w:t xml:space="preserve"> phase</w:t>
      </w:r>
      <w:bookmarkEnd w:id="77"/>
      <w:r w:rsidR="005662A9">
        <w:t xml:space="preserve"> </w:t>
      </w:r>
    </w:p>
    <w:tbl>
      <w:tblPr>
        <w:tblStyle w:val="MainTableStyle"/>
        <w:tblW w:w="9638" w:type="dxa"/>
        <w:tblLook w:val="04A0" w:firstRow="1" w:lastRow="0" w:firstColumn="1" w:lastColumn="0" w:noHBand="0" w:noVBand="1"/>
      </w:tblPr>
      <w:tblGrid>
        <w:gridCol w:w="1375"/>
        <w:gridCol w:w="1941"/>
        <w:gridCol w:w="1085"/>
        <w:gridCol w:w="1057"/>
        <w:gridCol w:w="1368"/>
        <w:gridCol w:w="1339"/>
        <w:gridCol w:w="1473"/>
      </w:tblGrid>
      <w:tr w:rsidR="000A6530" w:rsidRPr="00F44848" w14:paraId="2CC0ED37" w14:textId="77777777" w:rsidTr="0072082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90" w:type="dxa"/>
            <w:tcBorders>
              <w:top w:val="nil"/>
              <w:bottom w:val="nil"/>
              <w:right w:val="single" w:sz="4" w:space="0" w:color="D9D9D9" w:themeColor="background1" w:themeShade="D9"/>
            </w:tcBorders>
            <w:hideMark/>
          </w:tcPr>
          <w:p w14:paraId="523C6A03" w14:textId="54A05F1C" w:rsidR="000A6530" w:rsidRPr="001336CA" w:rsidRDefault="000A6530" w:rsidP="00F82E24">
            <w:pPr>
              <w:pStyle w:val="TableText"/>
            </w:pPr>
            <w:r w:rsidRPr="001336CA">
              <w:t xml:space="preserve">Potential </w:t>
            </w:r>
            <w:r>
              <w:t>i</w:t>
            </w:r>
            <w:r w:rsidRPr="001336CA">
              <w:t>mpact </w:t>
            </w:r>
          </w:p>
        </w:tc>
        <w:tc>
          <w:tcPr>
            <w:tcW w:w="1970" w:type="dxa"/>
            <w:tcBorders>
              <w:top w:val="nil"/>
              <w:left w:val="single" w:sz="4" w:space="0" w:color="D9D9D9" w:themeColor="background1" w:themeShade="D9"/>
              <w:bottom w:val="nil"/>
              <w:right w:val="single" w:sz="4" w:space="0" w:color="D9D9D9" w:themeColor="background1" w:themeShade="D9"/>
            </w:tcBorders>
            <w:hideMark/>
          </w:tcPr>
          <w:p w14:paraId="72BBCFD3" w14:textId="77777777" w:rsidR="000A6530" w:rsidRPr="001336CA" w:rsidRDefault="000A6530" w:rsidP="00F82E24">
            <w:pPr>
              <w:pStyle w:val="TableText"/>
              <w:cnfStyle w:val="100000000000" w:firstRow="1" w:lastRow="0" w:firstColumn="0" w:lastColumn="0" w:oddVBand="0" w:evenVBand="0" w:oddHBand="0" w:evenHBand="0" w:firstRowFirstColumn="0" w:firstRowLastColumn="0" w:lastRowFirstColumn="0" w:lastRowLastColumn="0"/>
            </w:pPr>
            <w:r w:rsidRPr="001336CA">
              <w:t>Receptor  </w:t>
            </w:r>
          </w:p>
        </w:tc>
        <w:tc>
          <w:tcPr>
            <w:tcW w:w="1087" w:type="dxa"/>
            <w:tcBorders>
              <w:top w:val="nil"/>
              <w:left w:val="single" w:sz="4" w:space="0" w:color="D9D9D9" w:themeColor="background1" w:themeShade="D9"/>
              <w:bottom w:val="nil"/>
              <w:right w:val="single" w:sz="4" w:space="0" w:color="D9D9D9" w:themeColor="background1" w:themeShade="D9"/>
            </w:tcBorders>
            <w:hideMark/>
          </w:tcPr>
          <w:p w14:paraId="2A20D095" w14:textId="77777777" w:rsidR="000A6530" w:rsidRPr="001336CA" w:rsidRDefault="000A6530" w:rsidP="00F82E24">
            <w:pPr>
              <w:pStyle w:val="TableText"/>
              <w:cnfStyle w:val="100000000000" w:firstRow="1" w:lastRow="0" w:firstColumn="0" w:lastColumn="0" w:oddVBand="0" w:evenVBand="0" w:oddHBand="0" w:evenHBand="0" w:firstRowFirstColumn="0" w:firstRowLastColumn="0" w:lastRowFirstColumn="0" w:lastRowLastColumn="0"/>
            </w:pPr>
            <w:r w:rsidRPr="001336CA">
              <w:t>Receptor sensitivity </w:t>
            </w:r>
          </w:p>
        </w:tc>
        <w:tc>
          <w:tcPr>
            <w:tcW w:w="988" w:type="dxa"/>
            <w:tcBorders>
              <w:top w:val="nil"/>
              <w:left w:val="single" w:sz="4" w:space="0" w:color="D9D9D9" w:themeColor="background1" w:themeShade="D9"/>
              <w:bottom w:val="nil"/>
              <w:right w:val="single" w:sz="4" w:space="0" w:color="D9D9D9" w:themeColor="background1" w:themeShade="D9"/>
            </w:tcBorders>
          </w:tcPr>
          <w:p w14:paraId="50A945D0" w14:textId="2DF81101" w:rsidR="000A6530" w:rsidRDefault="008941D8" w:rsidP="00C55CAA">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Magnitude</w:t>
            </w:r>
          </w:p>
        </w:tc>
        <w:tc>
          <w:tcPr>
            <w:tcW w:w="1371" w:type="dxa"/>
            <w:tcBorders>
              <w:top w:val="nil"/>
              <w:left w:val="single" w:sz="4" w:space="0" w:color="D9D9D9" w:themeColor="background1" w:themeShade="D9"/>
              <w:bottom w:val="nil"/>
              <w:right w:val="single" w:sz="4" w:space="0" w:color="D9D9D9" w:themeColor="background1" w:themeShade="D9"/>
            </w:tcBorders>
          </w:tcPr>
          <w:p w14:paraId="140C357B" w14:textId="59A95831" w:rsidR="000A6530" w:rsidRDefault="000A6530" w:rsidP="00C55CAA">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Initial consequence</w:t>
            </w:r>
          </w:p>
        </w:tc>
        <w:tc>
          <w:tcPr>
            <w:tcW w:w="1353" w:type="dxa"/>
            <w:tcBorders>
              <w:top w:val="nil"/>
              <w:left w:val="single" w:sz="4" w:space="0" w:color="D9D9D9" w:themeColor="background1" w:themeShade="D9"/>
              <w:bottom w:val="nil"/>
              <w:right w:val="single" w:sz="4" w:space="0" w:color="D9D9D9" w:themeColor="background1" w:themeShade="D9"/>
            </w:tcBorders>
            <w:hideMark/>
          </w:tcPr>
          <w:p w14:paraId="47EEB294" w14:textId="5D03674F" w:rsidR="000A6530" w:rsidRPr="001336CA" w:rsidRDefault="000A6530" w:rsidP="00F82E24">
            <w:pPr>
              <w:pStyle w:val="TableText"/>
              <w:cnfStyle w:val="100000000000" w:firstRow="1" w:lastRow="0" w:firstColumn="0" w:lastColumn="0" w:oddVBand="0" w:evenVBand="0" w:oddHBand="0" w:evenHBand="0" w:firstRowFirstColumn="0" w:firstRowLastColumn="0" w:lastRowFirstColumn="0" w:lastRowLastColumn="0"/>
            </w:pPr>
            <w:r w:rsidRPr="001336CA">
              <w:t>M</w:t>
            </w:r>
            <w:r>
              <w:t>itigation</w:t>
            </w:r>
          </w:p>
        </w:tc>
        <w:tc>
          <w:tcPr>
            <w:tcW w:w="1479" w:type="dxa"/>
            <w:tcBorders>
              <w:top w:val="nil"/>
              <w:left w:val="single" w:sz="4" w:space="0" w:color="D9D9D9" w:themeColor="background1" w:themeShade="D9"/>
              <w:bottom w:val="nil"/>
            </w:tcBorders>
            <w:hideMark/>
          </w:tcPr>
          <w:p w14:paraId="2B45B86D" w14:textId="6414A470" w:rsidR="000A6530" w:rsidRPr="001336CA" w:rsidRDefault="000A6530" w:rsidP="00F82E24">
            <w:pPr>
              <w:pStyle w:val="TableText"/>
              <w:cnfStyle w:val="100000000000" w:firstRow="1" w:lastRow="0" w:firstColumn="0" w:lastColumn="0" w:oddVBand="0" w:evenVBand="0" w:oddHBand="0" w:evenHBand="0" w:firstRowFirstColumn="0" w:firstRowLastColumn="0" w:lastRowFirstColumn="0" w:lastRowLastColumn="0"/>
            </w:pPr>
            <w:r>
              <w:t>Residual c</w:t>
            </w:r>
            <w:r w:rsidRPr="001336CA">
              <w:t>onsequence </w:t>
            </w:r>
          </w:p>
        </w:tc>
      </w:tr>
      <w:tr w:rsidR="008941D8" w:rsidRPr="00F44848" w14:paraId="6C587721" w14:textId="77777777" w:rsidTr="00326F90">
        <w:trPr>
          <w:trHeight w:val="300"/>
        </w:trPr>
        <w:tc>
          <w:tcPr>
            <w:cnfStyle w:val="001000000000" w:firstRow="0" w:lastRow="0" w:firstColumn="1" w:lastColumn="0" w:oddVBand="0" w:evenVBand="0" w:oddHBand="0" w:evenHBand="0" w:firstRowFirstColumn="0" w:firstRowLastColumn="0" w:lastRowFirstColumn="0" w:lastRowLastColumn="0"/>
            <w:tcW w:w="1390" w:type="dxa"/>
            <w:vMerge w:val="restart"/>
            <w:tcBorders>
              <w:top w:val="nil"/>
            </w:tcBorders>
            <w:hideMark/>
          </w:tcPr>
          <w:p w14:paraId="005912A1" w14:textId="3E8AB4A4" w:rsidR="008941D8" w:rsidRPr="008941D8" w:rsidRDefault="008941D8" w:rsidP="008941D8">
            <w:pPr>
              <w:pStyle w:val="TableText"/>
            </w:pPr>
            <w:r w:rsidRPr="00F44848">
              <w:t xml:space="preserve">Increased travel distance and time </w:t>
            </w:r>
          </w:p>
        </w:tc>
        <w:tc>
          <w:tcPr>
            <w:tcW w:w="1970" w:type="dxa"/>
            <w:tcBorders>
              <w:top w:val="nil"/>
            </w:tcBorders>
            <w:hideMark/>
          </w:tcPr>
          <w:p w14:paraId="742C4E14" w14:textId="42092280"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Commercial vessels (</w:t>
            </w:r>
            <w:r w:rsidRPr="008941D8">
              <w:t>ships) </w:t>
            </w:r>
          </w:p>
        </w:tc>
        <w:tc>
          <w:tcPr>
            <w:tcW w:w="1087" w:type="dxa"/>
            <w:tcBorders>
              <w:top w:val="nil"/>
            </w:tcBorders>
            <w:hideMark/>
          </w:tcPr>
          <w:p w14:paraId="62BC39D2" w14:textId="77777777"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Low </w:t>
            </w:r>
          </w:p>
        </w:tc>
        <w:tc>
          <w:tcPr>
            <w:tcW w:w="988" w:type="dxa"/>
            <w:tcBorders>
              <w:top w:val="nil"/>
            </w:tcBorders>
          </w:tcPr>
          <w:p w14:paraId="2CEC9C55" w14:textId="7BE40C9C"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8941D8">
              <w:t>Negligible</w:t>
            </w:r>
          </w:p>
        </w:tc>
        <w:tc>
          <w:tcPr>
            <w:tcW w:w="1371" w:type="dxa"/>
            <w:tcBorders>
              <w:top w:val="nil"/>
            </w:tcBorders>
            <w:shd w:val="clear" w:color="auto" w:fill="A5C9EB" w:themeFill="accent3" w:themeFillTint="40"/>
          </w:tcPr>
          <w:p w14:paraId="7588C057" w14:textId="6C44F80B"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Negligible </w:t>
            </w:r>
          </w:p>
        </w:tc>
        <w:tc>
          <w:tcPr>
            <w:tcW w:w="1353" w:type="dxa"/>
            <w:vMerge w:val="restart"/>
            <w:tcBorders>
              <w:top w:val="nil"/>
            </w:tcBorders>
          </w:tcPr>
          <w:p w14:paraId="6A030C5F" w14:textId="3EB8989A" w:rsidR="008941D8" w:rsidRPr="001336CA" w:rsidRDefault="00EF0FA1" w:rsidP="00316578">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479" w:type="dxa"/>
            <w:tcBorders>
              <w:top w:val="nil"/>
            </w:tcBorders>
            <w:shd w:val="clear" w:color="auto" w:fill="A5C9EB" w:themeFill="accent3" w:themeFillTint="40"/>
            <w:hideMark/>
          </w:tcPr>
          <w:p w14:paraId="11FE859C" w14:textId="77777777"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Negligible </w:t>
            </w:r>
          </w:p>
        </w:tc>
      </w:tr>
      <w:tr w:rsidR="008941D8" w:rsidRPr="00F44848" w14:paraId="58179CC4"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8DF1571" w14:textId="77777777" w:rsidR="008941D8" w:rsidRPr="00F44848" w:rsidRDefault="008941D8" w:rsidP="008941D8">
            <w:pPr>
              <w:pStyle w:val="TableText"/>
            </w:pPr>
          </w:p>
        </w:tc>
        <w:tc>
          <w:tcPr>
            <w:tcW w:w="1970" w:type="dxa"/>
            <w:hideMark/>
          </w:tcPr>
          <w:p w14:paraId="41464B9E" w14:textId="4CD089A0"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Commercial vessels (</w:t>
            </w:r>
            <w:r w:rsidRPr="008941D8">
              <w:t>other) </w:t>
            </w:r>
          </w:p>
        </w:tc>
        <w:tc>
          <w:tcPr>
            <w:tcW w:w="1087" w:type="dxa"/>
            <w:hideMark/>
          </w:tcPr>
          <w:p w14:paraId="40CFD5BF" w14:textId="77777777"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Low </w:t>
            </w:r>
          </w:p>
        </w:tc>
        <w:tc>
          <w:tcPr>
            <w:tcW w:w="988" w:type="dxa"/>
          </w:tcPr>
          <w:p w14:paraId="055228C1" w14:textId="76C4B12F"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8941D8">
              <w:t>Low</w:t>
            </w:r>
          </w:p>
        </w:tc>
        <w:tc>
          <w:tcPr>
            <w:tcW w:w="1371" w:type="dxa"/>
            <w:shd w:val="clear" w:color="auto" w:fill="A5C9EB" w:themeFill="accent3" w:themeFillTint="40"/>
          </w:tcPr>
          <w:p w14:paraId="0872E1E4" w14:textId="6EF698D5"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Negligible </w:t>
            </w:r>
          </w:p>
        </w:tc>
        <w:tc>
          <w:tcPr>
            <w:tcW w:w="1353" w:type="dxa"/>
            <w:vMerge/>
          </w:tcPr>
          <w:p w14:paraId="0047E911" w14:textId="2FE4F20F" w:rsidR="008941D8" w:rsidRPr="001336CA" w:rsidRDefault="008941D8" w:rsidP="008941D8">
            <w:pPr>
              <w:pStyle w:val="TableText"/>
              <w:cnfStyle w:val="000000000000" w:firstRow="0" w:lastRow="0" w:firstColumn="0" w:lastColumn="0" w:oddVBand="0" w:evenVBand="0" w:oddHBand="0" w:evenHBand="0" w:firstRowFirstColumn="0" w:firstRowLastColumn="0" w:lastRowFirstColumn="0" w:lastRowLastColumn="0"/>
            </w:pPr>
          </w:p>
        </w:tc>
        <w:tc>
          <w:tcPr>
            <w:tcW w:w="1479" w:type="dxa"/>
            <w:shd w:val="clear" w:color="auto" w:fill="A5C9EB" w:themeFill="accent3" w:themeFillTint="40"/>
            <w:hideMark/>
          </w:tcPr>
          <w:p w14:paraId="61C4DB22" w14:textId="77777777"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Negligible </w:t>
            </w:r>
          </w:p>
        </w:tc>
      </w:tr>
      <w:tr w:rsidR="008941D8" w:rsidRPr="00F44848" w14:paraId="666B357F"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33666162" w14:textId="77777777" w:rsidR="008941D8" w:rsidRPr="00F44848" w:rsidRDefault="008941D8" w:rsidP="008941D8">
            <w:pPr>
              <w:pStyle w:val="TableText"/>
            </w:pPr>
          </w:p>
        </w:tc>
        <w:tc>
          <w:tcPr>
            <w:tcW w:w="1970" w:type="dxa"/>
          </w:tcPr>
          <w:p w14:paraId="79B2B5E1" w14:textId="558A08B7"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210857">
              <w:t>Commercial fishers</w:t>
            </w:r>
          </w:p>
        </w:tc>
        <w:tc>
          <w:tcPr>
            <w:tcW w:w="1087" w:type="dxa"/>
          </w:tcPr>
          <w:p w14:paraId="57F86B4D" w14:textId="15F9DDF2"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t>M</w:t>
            </w:r>
            <w:r w:rsidRPr="008941D8">
              <w:t>edium</w:t>
            </w:r>
          </w:p>
        </w:tc>
        <w:tc>
          <w:tcPr>
            <w:tcW w:w="988" w:type="dxa"/>
          </w:tcPr>
          <w:p w14:paraId="77CB0F39" w14:textId="72CE434B"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8941D8">
              <w:t>Negligible</w:t>
            </w:r>
          </w:p>
        </w:tc>
        <w:tc>
          <w:tcPr>
            <w:tcW w:w="1371" w:type="dxa"/>
            <w:shd w:val="clear" w:color="auto" w:fill="A5C9EB" w:themeFill="accent3" w:themeFillTint="40"/>
          </w:tcPr>
          <w:p w14:paraId="70395ED5" w14:textId="607807AB"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353" w:type="dxa"/>
            <w:vMerge/>
          </w:tcPr>
          <w:p w14:paraId="63F806DD" w14:textId="77777777" w:rsidR="008941D8" w:rsidRPr="00A4020A" w:rsidRDefault="008941D8" w:rsidP="008941D8">
            <w:pPr>
              <w:pStyle w:val="TableText"/>
              <w:cnfStyle w:val="000000000000" w:firstRow="0" w:lastRow="0" w:firstColumn="0" w:lastColumn="0" w:oddVBand="0" w:evenVBand="0" w:oddHBand="0" w:evenHBand="0" w:firstRowFirstColumn="0" w:firstRowLastColumn="0" w:lastRowFirstColumn="0" w:lastRowLastColumn="0"/>
            </w:pPr>
          </w:p>
        </w:tc>
        <w:tc>
          <w:tcPr>
            <w:tcW w:w="1479" w:type="dxa"/>
            <w:shd w:val="clear" w:color="auto" w:fill="A5C9EB" w:themeFill="accent3" w:themeFillTint="40"/>
          </w:tcPr>
          <w:p w14:paraId="3D2C454B" w14:textId="5DD5A344"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8941D8" w:rsidRPr="00F44848" w14:paraId="106FD50A"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69487177" w14:textId="77777777" w:rsidR="008941D8" w:rsidRPr="00F44848" w:rsidRDefault="008941D8" w:rsidP="008941D8">
            <w:pPr>
              <w:pStyle w:val="TableText"/>
            </w:pPr>
          </w:p>
        </w:tc>
        <w:tc>
          <w:tcPr>
            <w:tcW w:w="1970" w:type="dxa"/>
          </w:tcPr>
          <w:p w14:paraId="1B35E489" w14:textId="2B7D4267"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210857">
              <w:t>Recreational fishers and boaters</w:t>
            </w:r>
          </w:p>
        </w:tc>
        <w:tc>
          <w:tcPr>
            <w:tcW w:w="1087" w:type="dxa"/>
          </w:tcPr>
          <w:p w14:paraId="7D8D0A5F" w14:textId="39365A5A"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t>M</w:t>
            </w:r>
            <w:r w:rsidRPr="008941D8">
              <w:t>edium</w:t>
            </w:r>
          </w:p>
        </w:tc>
        <w:tc>
          <w:tcPr>
            <w:tcW w:w="988" w:type="dxa"/>
          </w:tcPr>
          <w:p w14:paraId="402C00FA" w14:textId="6DF891C0"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8941D8">
              <w:t>Negligible</w:t>
            </w:r>
          </w:p>
        </w:tc>
        <w:tc>
          <w:tcPr>
            <w:tcW w:w="1371" w:type="dxa"/>
            <w:shd w:val="clear" w:color="auto" w:fill="A5C9EB" w:themeFill="accent3" w:themeFillTint="40"/>
          </w:tcPr>
          <w:p w14:paraId="26D3DDF7" w14:textId="2BA0500E"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353" w:type="dxa"/>
            <w:vMerge/>
          </w:tcPr>
          <w:p w14:paraId="28F72586" w14:textId="77777777" w:rsidR="008941D8" w:rsidRPr="00A4020A" w:rsidRDefault="008941D8" w:rsidP="008941D8">
            <w:pPr>
              <w:pStyle w:val="TableText"/>
              <w:cnfStyle w:val="000000000000" w:firstRow="0" w:lastRow="0" w:firstColumn="0" w:lastColumn="0" w:oddVBand="0" w:evenVBand="0" w:oddHBand="0" w:evenHBand="0" w:firstRowFirstColumn="0" w:firstRowLastColumn="0" w:lastRowFirstColumn="0" w:lastRowLastColumn="0"/>
            </w:pPr>
          </w:p>
        </w:tc>
        <w:tc>
          <w:tcPr>
            <w:tcW w:w="1479" w:type="dxa"/>
            <w:shd w:val="clear" w:color="auto" w:fill="A5C9EB" w:themeFill="accent3" w:themeFillTint="40"/>
          </w:tcPr>
          <w:p w14:paraId="2C674286" w14:textId="0B3CA7FC"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8941D8" w:rsidRPr="00F44848" w14:paraId="4411DCE8"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CE5E545" w14:textId="77777777" w:rsidR="008941D8" w:rsidRPr="00F44848" w:rsidRDefault="008941D8" w:rsidP="008941D8">
            <w:pPr>
              <w:pStyle w:val="TableText"/>
            </w:pPr>
          </w:p>
        </w:tc>
        <w:tc>
          <w:tcPr>
            <w:tcW w:w="1970" w:type="dxa"/>
            <w:hideMark/>
          </w:tcPr>
          <w:p w14:paraId="3A994848" w14:textId="77777777"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Emergency response vessels </w:t>
            </w:r>
          </w:p>
        </w:tc>
        <w:tc>
          <w:tcPr>
            <w:tcW w:w="1087" w:type="dxa"/>
            <w:hideMark/>
          </w:tcPr>
          <w:p w14:paraId="2576BF2F" w14:textId="77777777"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Low </w:t>
            </w:r>
          </w:p>
        </w:tc>
        <w:tc>
          <w:tcPr>
            <w:tcW w:w="988" w:type="dxa"/>
          </w:tcPr>
          <w:p w14:paraId="193D0D77" w14:textId="73FC562D"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8941D8">
              <w:t>Negligible</w:t>
            </w:r>
          </w:p>
        </w:tc>
        <w:tc>
          <w:tcPr>
            <w:tcW w:w="1371" w:type="dxa"/>
            <w:shd w:val="clear" w:color="auto" w:fill="A5C9EB" w:themeFill="accent3" w:themeFillTint="40"/>
          </w:tcPr>
          <w:p w14:paraId="5D8A079B" w14:textId="28E94D09"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Negligible </w:t>
            </w:r>
          </w:p>
        </w:tc>
        <w:tc>
          <w:tcPr>
            <w:tcW w:w="1353" w:type="dxa"/>
            <w:vMerge/>
          </w:tcPr>
          <w:p w14:paraId="57913D6C" w14:textId="7D26F340" w:rsidR="008941D8" w:rsidRPr="001336CA" w:rsidRDefault="008941D8" w:rsidP="008941D8">
            <w:pPr>
              <w:pStyle w:val="TableText"/>
              <w:cnfStyle w:val="000000000000" w:firstRow="0" w:lastRow="0" w:firstColumn="0" w:lastColumn="0" w:oddVBand="0" w:evenVBand="0" w:oddHBand="0" w:evenHBand="0" w:firstRowFirstColumn="0" w:firstRowLastColumn="0" w:lastRowFirstColumn="0" w:lastRowLastColumn="0"/>
            </w:pPr>
          </w:p>
        </w:tc>
        <w:tc>
          <w:tcPr>
            <w:tcW w:w="1479" w:type="dxa"/>
            <w:shd w:val="clear" w:color="auto" w:fill="A5C9EB" w:themeFill="accent3" w:themeFillTint="40"/>
            <w:hideMark/>
          </w:tcPr>
          <w:p w14:paraId="79EE3FC8" w14:textId="77777777" w:rsidR="008941D8" w:rsidRPr="008941D8" w:rsidRDefault="008941D8" w:rsidP="008941D8">
            <w:pPr>
              <w:pStyle w:val="TableText"/>
              <w:cnfStyle w:val="000000000000" w:firstRow="0" w:lastRow="0" w:firstColumn="0" w:lastColumn="0" w:oddVBand="0" w:evenVBand="0" w:oddHBand="0" w:evenHBand="0" w:firstRowFirstColumn="0" w:firstRowLastColumn="0" w:lastRowFirstColumn="0" w:lastRowLastColumn="0"/>
            </w:pPr>
            <w:r w:rsidRPr="00F44848">
              <w:t>Negligible </w:t>
            </w:r>
          </w:p>
        </w:tc>
      </w:tr>
    </w:tbl>
    <w:p w14:paraId="58AC5C0C" w14:textId="77777777" w:rsidR="00BE3B36" w:rsidRDefault="00BE3B36" w:rsidP="00BE3B36">
      <w:pPr>
        <w:pStyle w:val="BodyText"/>
      </w:pPr>
    </w:p>
    <w:p w14:paraId="542C42F2" w14:textId="2C1910F5" w:rsidR="001336CA" w:rsidRPr="001336CA" w:rsidRDefault="001336CA" w:rsidP="003C63EA">
      <w:pPr>
        <w:pStyle w:val="Heading4"/>
      </w:pPr>
      <w:r>
        <w:t xml:space="preserve">Interaction with project vessels in the </w:t>
      </w:r>
      <w:r w:rsidR="001B2B2C" w:rsidRPr="001B2B2C">
        <w:t>offshore wind farm area</w:t>
      </w:r>
      <w:r>
        <w:t xml:space="preserve"> (SNV-07)</w:t>
      </w:r>
    </w:p>
    <w:p w14:paraId="4BE403CB" w14:textId="77777777" w:rsidR="004964FF" w:rsidRPr="004964FF" w:rsidRDefault="004964FF" w:rsidP="004964FF">
      <w:pPr>
        <w:pStyle w:val="Heading6NoNumber"/>
      </w:pPr>
      <w:r w:rsidRPr="004964FF">
        <w:t>Potential impact</w:t>
      </w:r>
    </w:p>
    <w:p w14:paraId="4BF668AD" w14:textId="5FFD6E6B" w:rsidR="001336CA" w:rsidRDefault="0075285A" w:rsidP="00F82E24">
      <w:pPr>
        <w:pStyle w:val="BodyText"/>
      </w:pPr>
      <w:r>
        <w:t>The assessment consider</w:t>
      </w:r>
      <w:r w:rsidR="00BB0806">
        <w:t>s</w:t>
      </w:r>
      <w:r>
        <w:t xml:space="preserve"> </w:t>
      </w:r>
      <w:r w:rsidR="0044499E">
        <w:t xml:space="preserve">the potential for </w:t>
      </w:r>
      <w:r w:rsidR="001336CA" w:rsidRPr="009030FB">
        <w:t>major maintenance campaigns</w:t>
      </w:r>
      <w:r w:rsidR="0044499E">
        <w:t xml:space="preserve"> during the operation phase to</w:t>
      </w:r>
      <w:r w:rsidR="001336CA" w:rsidRPr="009030FB">
        <w:t xml:space="preserve"> lead to increased interactions with third-party vessels in the </w:t>
      </w:r>
      <w:r w:rsidR="001B2B2C" w:rsidRPr="00D65CB7">
        <w:t>offshore wind farm area</w:t>
      </w:r>
      <w:r w:rsidR="001336CA" w:rsidRPr="009030FB">
        <w:t xml:space="preserve">. </w:t>
      </w:r>
      <w:r w:rsidR="001336CA" w:rsidRPr="00123B0C">
        <w:t xml:space="preserve">An increase in the risk of a third-party collision in the </w:t>
      </w:r>
      <w:r w:rsidR="00E4451C" w:rsidRPr="00E4451C">
        <w:t>offshore export cable area</w:t>
      </w:r>
      <w:r w:rsidR="001336CA" w:rsidRPr="00123B0C">
        <w:t xml:space="preserve"> is not assessed</w:t>
      </w:r>
      <w:r w:rsidR="001B2B2C">
        <w:t>,</w:t>
      </w:r>
      <w:r w:rsidR="001336CA" w:rsidRPr="00123B0C">
        <w:t xml:space="preserve"> as the increase in commercial vessel traffic due to the project in this area is negligible during </w:t>
      </w:r>
      <w:r w:rsidR="001B2B2C">
        <w:t xml:space="preserve">the </w:t>
      </w:r>
      <w:r w:rsidR="001336CA" w:rsidRPr="00123B0C">
        <w:t>operation</w:t>
      </w:r>
      <w:r w:rsidR="001B2B2C">
        <w:t xml:space="preserve"> phase, </w:t>
      </w:r>
      <w:r w:rsidR="001336CA" w:rsidRPr="00123B0C">
        <w:t>and maritime law will apply to manage any interactions. </w:t>
      </w:r>
    </w:p>
    <w:p w14:paraId="6F40C345" w14:textId="5188C6F9" w:rsidR="00C37077" w:rsidRPr="00C37077" w:rsidRDefault="00C37077" w:rsidP="00C37077">
      <w:pPr>
        <w:pStyle w:val="Heading6NoNumber"/>
      </w:pPr>
      <w:r>
        <w:lastRenderedPageBreak/>
        <w:t>Mitigation</w:t>
      </w:r>
    </w:p>
    <w:p w14:paraId="553AD59F" w14:textId="74354AFA" w:rsidR="00DB718A" w:rsidRDefault="003F4B06" w:rsidP="00F82E24">
      <w:pPr>
        <w:pStyle w:val="BodyText"/>
      </w:pPr>
      <w:r>
        <w:t xml:space="preserve">This impact </w:t>
      </w:r>
      <w:r w:rsidR="00244D3E">
        <w:t xml:space="preserve">and associated mitigations </w:t>
      </w:r>
      <w:r w:rsidR="007E43CD">
        <w:t>are</w:t>
      </w:r>
      <w:r w:rsidR="00A74C82">
        <w:t xml:space="preserve"> assessed as the same</w:t>
      </w:r>
      <w:r w:rsidR="007E43CD">
        <w:t xml:space="preserve"> as</w:t>
      </w:r>
      <w:r w:rsidR="00A74C82">
        <w:t xml:space="preserve"> the construction phase </w:t>
      </w:r>
      <w:r w:rsidR="007E43CD">
        <w:t xml:space="preserve">discussed </w:t>
      </w:r>
      <w:r w:rsidR="00F05B50">
        <w:t xml:space="preserve">in Section </w:t>
      </w:r>
      <w:r w:rsidR="00F05B50">
        <w:fldChar w:fldCharType="begin"/>
      </w:r>
      <w:r w:rsidR="00F05B50">
        <w:instrText xml:space="preserve"> REF _Ref209018376 \n \h </w:instrText>
      </w:r>
      <w:r w:rsidR="00F05B50">
        <w:fldChar w:fldCharType="separate"/>
      </w:r>
      <w:r w:rsidR="00FA72C5">
        <w:t>17.6.2</w:t>
      </w:r>
      <w:r w:rsidR="00F05B50">
        <w:fldChar w:fldCharType="end"/>
      </w:r>
      <w:r w:rsidR="00F05B50">
        <w:t xml:space="preserve">. </w:t>
      </w:r>
      <w:r w:rsidR="004F2BBF">
        <w:t>C</w:t>
      </w:r>
      <w:r w:rsidR="00244D3E">
        <w:t>o</w:t>
      </w:r>
      <w:r w:rsidR="00244D3E" w:rsidRPr="004E7A83">
        <w:t xml:space="preserve">nsultation plans, </w:t>
      </w:r>
      <w:r w:rsidR="00244D3E">
        <w:t>Notices to Mariners</w:t>
      </w:r>
      <w:r w:rsidR="00244D3E" w:rsidRPr="004E7A83">
        <w:t>,</w:t>
      </w:r>
      <w:r w:rsidR="00244D3E">
        <w:t xml:space="preserve"> </w:t>
      </w:r>
      <w:r w:rsidR="00244D3E" w:rsidRPr="004E7A83">
        <w:t xml:space="preserve">safety plans and navigational aids will keep </w:t>
      </w:r>
      <w:r w:rsidR="007E43CD">
        <w:t>all receptor groups</w:t>
      </w:r>
      <w:r w:rsidR="00244D3E" w:rsidRPr="004E7A83">
        <w:t xml:space="preserve"> informed of periodic maintenance activities</w:t>
      </w:r>
      <w:r w:rsidR="007E43CD">
        <w:t>.</w:t>
      </w:r>
      <w:r w:rsidR="000C7288">
        <w:t xml:space="preserve"> Project</w:t>
      </w:r>
      <w:r w:rsidR="007E43CD">
        <w:t xml:space="preserve"> </w:t>
      </w:r>
      <w:r w:rsidR="000C7288">
        <w:t>and third-party v</w:t>
      </w:r>
      <w:r w:rsidR="00912144">
        <w:t xml:space="preserve">essel compliance with maritime law, including COLREGS and SOLAS, will also reduce </w:t>
      </w:r>
      <w:r w:rsidR="00B94C4C">
        <w:t>vessel interactions</w:t>
      </w:r>
      <w:r w:rsidR="000C7288">
        <w:t xml:space="preserve"> (VES-M01)</w:t>
      </w:r>
      <w:r w:rsidR="00B94C4C">
        <w:t xml:space="preserve">. </w:t>
      </w:r>
      <w:r w:rsidR="00F72F0B">
        <w:t>Furthermore,</w:t>
      </w:r>
      <w:r w:rsidR="00F72F0B" w:rsidRPr="001336CA">
        <w:t xml:space="preserve"> the </w:t>
      </w:r>
      <w:r w:rsidR="00F72F0B">
        <w:t xml:space="preserve">potential </w:t>
      </w:r>
      <w:r w:rsidR="00F72F0B" w:rsidRPr="001336CA">
        <w:t xml:space="preserve">establishment of </w:t>
      </w:r>
      <w:r w:rsidR="00EB40CD" w:rsidRPr="00FF4BA3">
        <w:t xml:space="preserve">formal restrictions </w:t>
      </w:r>
      <w:r w:rsidR="00630DF5">
        <w:t xml:space="preserve">for vessels </w:t>
      </w:r>
      <w:r w:rsidR="00B75208">
        <w:t>above a particular size</w:t>
      </w:r>
      <w:r w:rsidR="00B75208" w:rsidRPr="001336CA" w:rsidDel="00EB40CD">
        <w:t xml:space="preserve"> </w:t>
      </w:r>
      <w:r w:rsidR="00F72F0B" w:rsidRPr="001336CA">
        <w:t xml:space="preserve">around the </w:t>
      </w:r>
      <w:r w:rsidR="00F72F0B" w:rsidRPr="006A25A8">
        <w:t>offshore wind farm area</w:t>
      </w:r>
      <w:r w:rsidR="00F72F0B" w:rsidRPr="001336CA">
        <w:t xml:space="preserve"> during </w:t>
      </w:r>
      <w:r w:rsidR="00F72F0B">
        <w:t xml:space="preserve">the </w:t>
      </w:r>
      <w:r w:rsidR="00F72F0B" w:rsidRPr="001336CA">
        <w:t>operation</w:t>
      </w:r>
      <w:r w:rsidR="00F72F0B">
        <w:t xml:space="preserve"> phase</w:t>
      </w:r>
      <w:r w:rsidR="00F72F0B" w:rsidRPr="001336CA">
        <w:t xml:space="preserve"> </w:t>
      </w:r>
      <w:r w:rsidR="00F72F0B">
        <w:t xml:space="preserve">will also </w:t>
      </w:r>
      <w:r w:rsidR="00F72F0B" w:rsidRPr="001336CA">
        <w:t xml:space="preserve">ensure </w:t>
      </w:r>
      <w:r w:rsidR="00F72F0B">
        <w:t>safe navigation</w:t>
      </w:r>
      <w:r w:rsidR="00056C2A">
        <w:t xml:space="preserve"> (SNV-M13)</w:t>
      </w:r>
      <w:r w:rsidR="009128CB">
        <w:t>.</w:t>
      </w:r>
    </w:p>
    <w:p w14:paraId="68CA2E3E" w14:textId="70773C16" w:rsidR="00C37077" w:rsidRPr="00C37077" w:rsidRDefault="00C37077" w:rsidP="00C37077">
      <w:pPr>
        <w:pStyle w:val="Heading6NoNumber"/>
      </w:pPr>
      <w:r>
        <w:t>Residual</w:t>
      </w:r>
      <w:r w:rsidRPr="00C37077">
        <w:t xml:space="preserve"> impact</w:t>
      </w:r>
    </w:p>
    <w:p w14:paraId="661A3AE7" w14:textId="0C956B43" w:rsidR="009128CB" w:rsidRDefault="009128CB" w:rsidP="00F82E24">
      <w:pPr>
        <w:pStyle w:val="BodyText"/>
      </w:pPr>
      <w:r>
        <w:t xml:space="preserve">With these mitigation measures in place, the </w:t>
      </w:r>
      <w:r w:rsidRPr="004E7A83">
        <w:t xml:space="preserve">consequence to third party vessel </w:t>
      </w:r>
      <w:r>
        <w:t xml:space="preserve">interactions with project vessels in the offshore project area is considered </w:t>
      </w:r>
      <w:r w:rsidRPr="004E7A83">
        <w:t xml:space="preserve">to </w:t>
      </w:r>
      <w:r>
        <w:t>range from Minor to</w:t>
      </w:r>
      <w:r w:rsidRPr="004E7A83">
        <w:t xml:space="preserve"> </w:t>
      </w:r>
      <w:r>
        <w:t>N</w:t>
      </w:r>
      <w:r w:rsidRPr="004E7A83">
        <w:t>egligible for shipping and navigation receptor groups</w:t>
      </w:r>
      <w:r w:rsidR="007C6F61">
        <w:t xml:space="preserve">. Refer to </w:t>
      </w:r>
      <w:r w:rsidR="00363BA6">
        <w:fldChar w:fldCharType="begin"/>
      </w:r>
      <w:r w:rsidR="00363BA6">
        <w:instrText xml:space="preserve"> REF _Ref209085036 \h </w:instrText>
      </w:r>
      <w:r w:rsidR="00363BA6">
        <w:fldChar w:fldCharType="separate"/>
      </w:r>
      <w:r w:rsidR="00FA72C5">
        <w:t xml:space="preserve">Table </w:t>
      </w:r>
      <w:r w:rsidR="00FA72C5">
        <w:rPr>
          <w:noProof/>
        </w:rPr>
        <w:t>17</w:t>
      </w:r>
      <w:r w:rsidR="00FA72C5">
        <w:noBreakHyphen/>
      </w:r>
      <w:r w:rsidR="00FA72C5">
        <w:rPr>
          <w:noProof/>
        </w:rPr>
        <w:t>10</w:t>
      </w:r>
      <w:r w:rsidR="00363BA6">
        <w:fldChar w:fldCharType="end"/>
      </w:r>
      <w:r w:rsidR="00F30E44">
        <w:t xml:space="preserve"> for residual impacts on</w:t>
      </w:r>
      <w:r w:rsidR="00523D7A">
        <w:t xml:space="preserve"> increased vessel interactions within the offshore project area</w:t>
      </w:r>
      <w:r w:rsidR="00363BA6">
        <w:t xml:space="preserve">. </w:t>
      </w:r>
    </w:p>
    <w:p w14:paraId="41A621E7" w14:textId="1159136C" w:rsidR="00195030" w:rsidRDefault="00A601A2" w:rsidP="00A601A2">
      <w:pPr>
        <w:pStyle w:val="Caption"/>
      </w:pPr>
      <w:bookmarkStart w:id="78" w:name="_Ref209085036"/>
      <w:bookmarkStart w:id="79" w:name="_Toc228888559"/>
      <w:r>
        <w:t xml:space="preserve">Table </w:t>
      </w:r>
      <w:fldSimple w:instr=" STYLEREF 1 \s ">
        <w:r w:rsidR="00FA72C5">
          <w:rPr>
            <w:noProof/>
          </w:rPr>
          <w:t>17</w:t>
        </w:r>
      </w:fldSimple>
      <w:r w:rsidR="001F074F">
        <w:noBreakHyphen/>
      </w:r>
      <w:fldSimple w:instr=" SEQ Table \* ARABIC \s 1 ">
        <w:r w:rsidR="00FA72C5">
          <w:rPr>
            <w:noProof/>
          </w:rPr>
          <w:t>10</w:t>
        </w:r>
      </w:fldSimple>
      <w:bookmarkEnd w:id="78"/>
      <w:r w:rsidR="00316578">
        <w:rPr>
          <w:noProof/>
        </w:rPr>
        <w:tab/>
      </w:r>
      <w:r w:rsidR="00E22235">
        <w:t xml:space="preserve">Residual impacts from interaction with project vessels in the </w:t>
      </w:r>
      <w:r w:rsidR="00E22235" w:rsidRPr="00ED2634">
        <w:t xml:space="preserve">offshore project area </w:t>
      </w:r>
      <w:r w:rsidR="00E22235">
        <w:t>during the operation phase</w:t>
      </w:r>
      <w:bookmarkEnd w:id="79"/>
    </w:p>
    <w:tbl>
      <w:tblPr>
        <w:tblStyle w:val="MainTableStyle"/>
        <w:tblW w:w="9638" w:type="dxa"/>
        <w:tblLook w:val="04A0" w:firstRow="1" w:lastRow="0" w:firstColumn="1" w:lastColumn="0" w:noHBand="0" w:noVBand="1"/>
      </w:tblPr>
      <w:tblGrid>
        <w:gridCol w:w="2126"/>
        <w:gridCol w:w="1526"/>
        <w:gridCol w:w="1082"/>
        <w:gridCol w:w="1057"/>
        <w:gridCol w:w="1320"/>
        <w:gridCol w:w="1148"/>
        <w:gridCol w:w="1379"/>
      </w:tblGrid>
      <w:tr w:rsidR="00195030" w:rsidRPr="00795616" w14:paraId="13E19ADE" w14:textId="77777777" w:rsidTr="0072082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126" w:type="dxa"/>
            <w:tcBorders>
              <w:top w:val="nil"/>
              <w:bottom w:val="nil"/>
              <w:right w:val="single" w:sz="4" w:space="0" w:color="D9D9D9" w:themeColor="background1" w:themeShade="D9"/>
            </w:tcBorders>
            <w:hideMark/>
          </w:tcPr>
          <w:p w14:paraId="2A4F77AA" w14:textId="77777777" w:rsidR="00195030" w:rsidRPr="00195030" w:rsidRDefault="00195030" w:rsidP="00195030">
            <w:pPr>
              <w:pStyle w:val="TableText"/>
            </w:pPr>
            <w:r w:rsidRPr="001336CA">
              <w:t xml:space="preserve">Potential </w:t>
            </w:r>
            <w:r w:rsidRPr="00195030">
              <w:t>impact </w:t>
            </w:r>
          </w:p>
        </w:tc>
        <w:tc>
          <w:tcPr>
            <w:tcW w:w="1526" w:type="dxa"/>
            <w:tcBorders>
              <w:top w:val="nil"/>
              <w:left w:val="single" w:sz="4" w:space="0" w:color="D9D9D9" w:themeColor="background1" w:themeShade="D9"/>
              <w:bottom w:val="nil"/>
              <w:right w:val="single" w:sz="4" w:space="0" w:color="D9D9D9" w:themeColor="background1" w:themeShade="D9"/>
            </w:tcBorders>
            <w:hideMark/>
          </w:tcPr>
          <w:p w14:paraId="45AE89A7" w14:textId="77777777" w:rsidR="00195030" w:rsidRPr="00195030" w:rsidRDefault="00195030" w:rsidP="00195030">
            <w:pPr>
              <w:pStyle w:val="TableText"/>
              <w:cnfStyle w:val="100000000000" w:firstRow="1" w:lastRow="0" w:firstColumn="0" w:lastColumn="0" w:oddVBand="0" w:evenVBand="0" w:oddHBand="0" w:evenHBand="0" w:firstRowFirstColumn="0" w:firstRowLastColumn="0" w:lastRowFirstColumn="0" w:lastRowLastColumn="0"/>
            </w:pPr>
            <w:r w:rsidRPr="001336CA">
              <w:t>Receptor  </w:t>
            </w:r>
          </w:p>
        </w:tc>
        <w:tc>
          <w:tcPr>
            <w:tcW w:w="1082" w:type="dxa"/>
            <w:tcBorders>
              <w:top w:val="nil"/>
              <w:left w:val="single" w:sz="4" w:space="0" w:color="D9D9D9" w:themeColor="background1" w:themeShade="D9"/>
              <w:bottom w:val="nil"/>
              <w:right w:val="single" w:sz="4" w:space="0" w:color="D9D9D9" w:themeColor="background1" w:themeShade="D9"/>
            </w:tcBorders>
            <w:hideMark/>
          </w:tcPr>
          <w:p w14:paraId="53E39DCA" w14:textId="77777777" w:rsidR="00195030" w:rsidRPr="00195030" w:rsidRDefault="00195030" w:rsidP="00195030">
            <w:pPr>
              <w:pStyle w:val="TableText"/>
              <w:cnfStyle w:val="100000000000" w:firstRow="1" w:lastRow="0" w:firstColumn="0" w:lastColumn="0" w:oddVBand="0" w:evenVBand="0" w:oddHBand="0" w:evenHBand="0" w:firstRowFirstColumn="0" w:firstRowLastColumn="0" w:lastRowFirstColumn="0" w:lastRowLastColumn="0"/>
            </w:pPr>
            <w:r w:rsidRPr="001336CA">
              <w:t>Receptor sensitivity </w:t>
            </w:r>
          </w:p>
        </w:tc>
        <w:tc>
          <w:tcPr>
            <w:tcW w:w="1057" w:type="dxa"/>
            <w:tcBorders>
              <w:top w:val="nil"/>
              <w:left w:val="single" w:sz="4" w:space="0" w:color="D9D9D9" w:themeColor="background1" w:themeShade="D9"/>
              <w:bottom w:val="nil"/>
              <w:right w:val="single" w:sz="4" w:space="0" w:color="D9D9D9" w:themeColor="background1" w:themeShade="D9"/>
            </w:tcBorders>
          </w:tcPr>
          <w:p w14:paraId="5E292B38" w14:textId="77777777" w:rsidR="00195030" w:rsidRPr="00195030" w:rsidRDefault="00195030" w:rsidP="00195030">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320" w:type="dxa"/>
            <w:tcBorders>
              <w:top w:val="nil"/>
              <w:left w:val="single" w:sz="4" w:space="0" w:color="D9D9D9" w:themeColor="background1" w:themeShade="D9"/>
              <w:bottom w:val="nil"/>
              <w:right w:val="single" w:sz="4" w:space="0" w:color="D9D9D9" w:themeColor="background1" w:themeShade="D9"/>
            </w:tcBorders>
          </w:tcPr>
          <w:p w14:paraId="6C6BDF34" w14:textId="77777777" w:rsidR="00195030" w:rsidRPr="00195030" w:rsidRDefault="00195030" w:rsidP="00195030">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148" w:type="dxa"/>
            <w:tcBorders>
              <w:top w:val="nil"/>
              <w:left w:val="single" w:sz="4" w:space="0" w:color="D9D9D9" w:themeColor="background1" w:themeShade="D9"/>
              <w:bottom w:val="nil"/>
              <w:right w:val="single" w:sz="4" w:space="0" w:color="D9D9D9" w:themeColor="background1" w:themeShade="D9"/>
            </w:tcBorders>
            <w:hideMark/>
          </w:tcPr>
          <w:p w14:paraId="015EC242" w14:textId="77777777" w:rsidR="00195030" w:rsidRPr="00195030" w:rsidRDefault="00195030" w:rsidP="00195030">
            <w:pPr>
              <w:pStyle w:val="TableText"/>
              <w:cnfStyle w:val="100000000000" w:firstRow="1" w:lastRow="0" w:firstColumn="0" w:lastColumn="0" w:oddVBand="0" w:evenVBand="0" w:oddHBand="0" w:evenHBand="0" w:firstRowFirstColumn="0" w:firstRowLastColumn="0" w:lastRowFirstColumn="0" w:lastRowLastColumn="0"/>
            </w:pPr>
            <w:r w:rsidRPr="001336CA">
              <w:t>M</w:t>
            </w:r>
            <w:r w:rsidRPr="00195030">
              <w:t>itigation </w:t>
            </w:r>
          </w:p>
        </w:tc>
        <w:tc>
          <w:tcPr>
            <w:tcW w:w="1379" w:type="dxa"/>
            <w:tcBorders>
              <w:top w:val="nil"/>
              <w:left w:val="single" w:sz="4" w:space="0" w:color="D9D9D9" w:themeColor="background1" w:themeShade="D9"/>
              <w:bottom w:val="nil"/>
            </w:tcBorders>
            <w:hideMark/>
          </w:tcPr>
          <w:p w14:paraId="2B4F14E7" w14:textId="77777777" w:rsidR="00195030" w:rsidRPr="00195030" w:rsidRDefault="00195030" w:rsidP="00195030">
            <w:pPr>
              <w:pStyle w:val="TableText"/>
              <w:cnfStyle w:val="100000000000" w:firstRow="1" w:lastRow="0" w:firstColumn="0" w:lastColumn="0" w:oddVBand="0" w:evenVBand="0" w:oddHBand="0" w:evenHBand="0" w:firstRowFirstColumn="0" w:firstRowLastColumn="0" w:lastRowFirstColumn="0" w:lastRowLastColumn="0"/>
            </w:pPr>
            <w:r>
              <w:t>Residual c</w:t>
            </w:r>
            <w:r w:rsidRPr="00195030">
              <w:t>onsequence </w:t>
            </w:r>
          </w:p>
        </w:tc>
      </w:tr>
      <w:tr w:rsidR="00B95B85" w:rsidRPr="00795616" w14:paraId="0044866F" w14:textId="77777777" w:rsidTr="00326F90">
        <w:trPr>
          <w:trHeight w:val="300"/>
        </w:trPr>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tcBorders>
            <w:hideMark/>
          </w:tcPr>
          <w:p w14:paraId="50FEF76C" w14:textId="22482C5B" w:rsidR="00195030" w:rsidRPr="00195030" w:rsidRDefault="00195030" w:rsidP="00195030">
            <w:pPr>
              <w:pStyle w:val="TableText"/>
            </w:pPr>
            <w:r w:rsidRPr="001336CA">
              <w:t xml:space="preserve">Increased vessel interactions within the </w:t>
            </w:r>
            <w:r w:rsidRPr="00195030">
              <w:t xml:space="preserve">offshore project area </w:t>
            </w:r>
          </w:p>
        </w:tc>
        <w:tc>
          <w:tcPr>
            <w:tcW w:w="1526" w:type="dxa"/>
            <w:tcBorders>
              <w:top w:val="nil"/>
            </w:tcBorders>
            <w:hideMark/>
          </w:tcPr>
          <w:p w14:paraId="6066D857" w14:textId="2DBBBD0F"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195030">
              <w:t>ships) </w:t>
            </w:r>
          </w:p>
        </w:tc>
        <w:tc>
          <w:tcPr>
            <w:tcW w:w="1082" w:type="dxa"/>
            <w:tcBorders>
              <w:top w:val="nil"/>
            </w:tcBorders>
            <w:hideMark/>
          </w:tcPr>
          <w:p w14:paraId="64866B8D" w14:textId="32826AD5"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Borders>
              <w:top w:val="nil"/>
            </w:tcBorders>
          </w:tcPr>
          <w:p w14:paraId="13D8FA49" w14:textId="2574CA12"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0E1FBA">
              <w:t>Negligible</w:t>
            </w:r>
          </w:p>
        </w:tc>
        <w:tc>
          <w:tcPr>
            <w:tcW w:w="1320" w:type="dxa"/>
            <w:tcBorders>
              <w:top w:val="nil"/>
            </w:tcBorders>
            <w:shd w:val="clear" w:color="auto" w:fill="A5C9EB" w:themeFill="accent3" w:themeFillTint="40"/>
          </w:tcPr>
          <w:p w14:paraId="060671E1" w14:textId="13897181"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48" w:type="dxa"/>
            <w:vMerge w:val="restart"/>
            <w:tcBorders>
              <w:top w:val="nil"/>
            </w:tcBorders>
          </w:tcPr>
          <w:p w14:paraId="1AD41797" w14:textId="77777777"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t>S</w:t>
            </w:r>
            <w:r w:rsidRPr="00195030">
              <w:t>NV-M13</w:t>
            </w:r>
          </w:p>
          <w:p w14:paraId="404B706C" w14:textId="77777777" w:rsidR="00195030" w:rsidRPr="001336CA" w:rsidRDefault="00195030" w:rsidP="00195030">
            <w:pPr>
              <w:pStyle w:val="TableText"/>
              <w:cnfStyle w:val="000000000000" w:firstRow="0" w:lastRow="0" w:firstColumn="0" w:lastColumn="0" w:oddVBand="0" w:evenVBand="0" w:oddHBand="0" w:evenHBand="0" w:firstRowFirstColumn="0" w:firstRowLastColumn="0" w:lastRowFirstColumn="0" w:lastRowLastColumn="0"/>
            </w:pPr>
          </w:p>
        </w:tc>
        <w:tc>
          <w:tcPr>
            <w:tcW w:w="1379" w:type="dxa"/>
            <w:tcBorders>
              <w:top w:val="nil"/>
            </w:tcBorders>
            <w:shd w:val="clear" w:color="auto" w:fill="A5C9EB" w:themeFill="accent3" w:themeFillTint="40"/>
            <w:hideMark/>
          </w:tcPr>
          <w:p w14:paraId="2924B51B" w14:textId="0543F1E8"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B95B85" w:rsidRPr="00795616" w14:paraId="7031D3CA"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5FE5F796" w14:textId="77777777" w:rsidR="00195030" w:rsidRPr="001336CA" w:rsidRDefault="00195030" w:rsidP="00195030">
            <w:pPr>
              <w:pStyle w:val="TableText"/>
            </w:pPr>
          </w:p>
        </w:tc>
        <w:tc>
          <w:tcPr>
            <w:tcW w:w="1526" w:type="dxa"/>
            <w:hideMark/>
          </w:tcPr>
          <w:p w14:paraId="1458163B" w14:textId="2148F8CC"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195030">
              <w:t>other) </w:t>
            </w:r>
          </w:p>
        </w:tc>
        <w:tc>
          <w:tcPr>
            <w:tcW w:w="1082" w:type="dxa"/>
            <w:hideMark/>
          </w:tcPr>
          <w:p w14:paraId="1259840B" w14:textId="7281525F"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Pr>
          <w:p w14:paraId="0F2B4CBA" w14:textId="0E8F863A"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0E1FBA">
              <w:t>Negligible</w:t>
            </w:r>
          </w:p>
        </w:tc>
        <w:tc>
          <w:tcPr>
            <w:tcW w:w="1320" w:type="dxa"/>
            <w:shd w:val="clear" w:color="auto" w:fill="A5C9EB" w:themeFill="accent3" w:themeFillTint="40"/>
          </w:tcPr>
          <w:p w14:paraId="0B2B2DED" w14:textId="7F1AE27B"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48" w:type="dxa"/>
            <w:vMerge/>
          </w:tcPr>
          <w:p w14:paraId="128D92F9" w14:textId="77777777" w:rsidR="00195030" w:rsidRPr="001336CA" w:rsidRDefault="00195030" w:rsidP="00195030">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hideMark/>
          </w:tcPr>
          <w:p w14:paraId="5C4C24EF" w14:textId="64D487C3"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195030" w:rsidRPr="00795616" w14:paraId="2BA24054"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4296ECF6" w14:textId="77777777" w:rsidR="00195030" w:rsidRPr="001336CA" w:rsidRDefault="00195030" w:rsidP="00195030">
            <w:pPr>
              <w:pStyle w:val="TableText"/>
            </w:pPr>
          </w:p>
        </w:tc>
        <w:tc>
          <w:tcPr>
            <w:tcW w:w="1526" w:type="dxa"/>
          </w:tcPr>
          <w:p w14:paraId="330D6785" w14:textId="05F7731E"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210857">
              <w:t>Commercial fishers</w:t>
            </w:r>
          </w:p>
        </w:tc>
        <w:tc>
          <w:tcPr>
            <w:tcW w:w="1082" w:type="dxa"/>
          </w:tcPr>
          <w:p w14:paraId="24491E1A" w14:textId="288999F9"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t>M</w:t>
            </w:r>
            <w:r w:rsidRPr="00195030">
              <w:t>edium</w:t>
            </w:r>
          </w:p>
        </w:tc>
        <w:tc>
          <w:tcPr>
            <w:tcW w:w="1057" w:type="dxa"/>
          </w:tcPr>
          <w:p w14:paraId="24149B8C" w14:textId="7D6C5C39"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0E1FBA">
              <w:t>Negligible</w:t>
            </w:r>
          </w:p>
        </w:tc>
        <w:tc>
          <w:tcPr>
            <w:tcW w:w="1320" w:type="dxa"/>
            <w:shd w:val="clear" w:color="auto" w:fill="A5C9EB" w:themeFill="accent3" w:themeFillTint="40"/>
          </w:tcPr>
          <w:p w14:paraId="45A00401" w14:textId="409F0FEA"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48" w:type="dxa"/>
            <w:vMerge/>
          </w:tcPr>
          <w:p w14:paraId="26C67268" w14:textId="77777777" w:rsidR="00195030" w:rsidRPr="00B03ED3" w:rsidRDefault="00195030" w:rsidP="00195030">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261FC3AB" w14:textId="73DCC449"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195030" w:rsidRPr="00795616" w14:paraId="05309029"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0A8A9BC1" w14:textId="77777777" w:rsidR="00195030" w:rsidRPr="001336CA" w:rsidRDefault="00195030" w:rsidP="00195030">
            <w:pPr>
              <w:pStyle w:val="TableText"/>
            </w:pPr>
          </w:p>
        </w:tc>
        <w:tc>
          <w:tcPr>
            <w:tcW w:w="1526" w:type="dxa"/>
          </w:tcPr>
          <w:p w14:paraId="0285E84D" w14:textId="314E0156"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210857">
              <w:t>Recreational fishers and boaters</w:t>
            </w:r>
          </w:p>
        </w:tc>
        <w:tc>
          <w:tcPr>
            <w:tcW w:w="1082" w:type="dxa"/>
          </w:tcPr>
          <w:p w14:paraId="662D7364" w14:textId="51A1673B"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t>H</w:t>
            </w:r>
            <w:r w:rsidRPr="00195030">
              <w:t>igh</w:t>
            </w:r>
          </w:p>
        </w:tc>
        <w:tc>
          <w:tcPr>
            <w:tcW w:w="1057" w:type="dxa"/>
          </w:tcPr>
          <w:p w14:paraId="78B09D9E" w14:textId="45902941"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0E1FBA">
              <w:t>Negligible</w:t>
            </w:r>
          </w:p>
        </w:tc>
        <w:tc>
          <w:tcPr>
            <w:tcW w:w="1320" w:type="dxa"/>
            <w:shd w:val="clear" w:color="auto" w:fill="4BD5AB" w:themeFill="text2" w:themeFillTint="80"/>
          </w:tcPr>
          <w:p w14:paraId="2A9BA286" w14:textId="7123B4F2"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t>M</w:t>
            </w:r>
            <w:r w:rsidRPr="00195030">
              <w:t>inor</w:t>
            </w:r>
          </w:p>
        </w:tc>
        <w:tc>
          <w:tcPr>
            <w:tcW w:w="1148" w:type="dxa"/>
            <w:vMerge/>
          </w:tcPr>
          <w:p w14:paraId="2FB6A65A" w14:textId="77777777" w:rsidR="00195030" w:rsidRPr="00B03ED3" w:rsidRDefault="00195030" w:rsidP="00195030">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4BD5AB" w:themeFill="text2" w:themeFillTint="80"/>
          </w:tcPr>
          <w:p w14:paraId="0D18A2F7" w14:textId="48C79AF9"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t>M</w:t>
            </w:r>
            <w:r w:rsidRPr="00195030">
              <w:t>inor</w:t>
            </w:r>
          </w:p>
        </w:tc>
      </w:tr>
      <w:tr w:rsidR="00B95B85" w:rsidRPr="00795616" w14:paraId="3D733D96"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31731BD" w14:textId="77777777" w:rsidR="00195030" w:rsidRPr="001336CA" w:rsidRDefault="00195030" w:rsidP="00195030">
            <w:pPr>
              <w:pStyle w:val="TableText"/>
            </w:pPr>
          </w:p>
        </w:tc>
        <w:tc>
          <w:tcPr>
            <w:tcW w:w="1526" w:type="dxa"/>
            <w:hideMark/>
          </w:tcPr>
          <w:p w14:paraId="1BDBE605" w14:textId="568FD16E"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Emergency response vessels </w:t>
            </w:r>
          </w:p>
        </w:tc>
        <w:tc>
          <w:tcPr>
            <w:tcW w:w="1082" w:type="dxa"/>
            <w:hideMark/>
          </w:tcPr>
          <w:p w14:paraId="5E1416CC" w14:textId="62FFC043"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Pr>
          <w:p w14:paraId="43BB66CD" w14:textId="283117B0"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0E1FBA">
              <w:t>Negligible</w:t>
            </w:r>
          </w:p>
        </w:tc>
        <w:tc>
          <w:tcPr>
            <w:tcW w:w="1320" w:type="dxa"/>
            <w:shd w:val="clear" w:color="auto" w:fill="A5C9EB" w:themeFill="accent3" w:themeFillTint="40"/>
          </w:tcPr>
          <w:p w14:paraId="0763A662" w14:textId="3FB42FFC"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48" w:type="dxa"/>
            <w:vMerge/>
          </w:tcPr>
          <w:p w14:paraId="14F2C443" w14:textId="77777777" w:rsidR="00195030" w:rsidRPr="001336CA" w:rsidRDefault="00195030" w:rsidP="00195030">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hideMark/>
          </w:tcPr>
          <w:p w14:paraId="405FFCD5" w14:textId="19F32EEB" w:rsidR="00195030" w:rsidRPr="00195030" w:rsidRDefault="00195030" w:rsidP="00195030">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bl>
    <w:p w14:paraId="07741F11" w14:textId="32705EE8" w:rsidR="001336CA" w:rsidRPr="001336CA" w:rsidRDefault="001336CA" w:rsidP="003C63EA">
      <w:pPr>
        <w:pStyle w:val="Heading4"/>
      </w:pPr>
      <w:r>
        <w:lastRenderedPageBreak/>
        <w:t xml:space="preserve">Interaction with project infrastructure in the </w:t>
      </w:r>
      <w:r w:rsidR="00682111" w:rsidRPr="00682111">
        <w:t>offshore wind farm area</w:t>
      </w:r>
      <w:r>
        <w:t xml:space="preserve"> (SNV-08)</w:t>
      </w:r>
    </w:p>
    <w:p w14:paraId="3DAD9B21" w14:textId="77777777" w:rsidR="00C37077" w:rsidRPr="00C37077" w:rsidRDefault="00C37077" w:rsidP="00C37077">
      <w:pPr>
        <w:pStyle w:val="Heading6NoNumber"/>
      </w:pPr>
      <w:r w:rsidRPr="00C37077">
        <w:t>Potential impact</w:t>
      </w:r>
    </w:p>
    <w:p w14:paraId="0CD88EB8" w14:textId="729F1CB0" w:rsidR="001336CA" w:rsidRPr="00134DD0" w:rsidRDefault="002B6AF4" w:rsidP="00F82E24">
      <w:pPr>
        <w:pStyle w:val="BodyText"/>
      </w:pPr>
      <w:r>
        <w:t xml:space="preserve">During the operation </w:t>
      </w:r>
      <w:r w:rsidR="001E727E">
        <w:t>phase</w:t>
      </w:r>
      <w:r>
        <w:t xml:space="preserve">, </w:t>
      </w:r>
      <w:r w:rsidR="001E727E">
        <w:t xml:space="preserve">project infrastructure will be established and therefore the assessment considered the potential impact of allision which refers to a collision between a vessel and offshore infrastructure. </w:t>
      </w:r>
    </w:p>
    <w:p w14:paraId="1468321C" w14:textId="3CA7A2E6" w:rsidR="000934B3" w:rsidRPr="000934B3" w:rsidRDefault="000934B3" w:rsidP="000934B3">
      <w:pPr>
        <w:pStyle w:val="Heading6NoNumber"/>
      </w:pPr>
      <w:r>
        <w:t>Mitigation</w:t>
      </w:r>
    </w:p>
    <w:p w14:paraId="214E7BD4" w14:textId="3F993EF1" w:rsidR="00480C36" w:rsidRDefault="00024940" w:rsidP="00F82E24">
      <w:pPr>
        <w:pStyle w:val="BodyText"/>
      </w:pPr>
      <w:r>
        <w:t xml:space="preserve">The 1,062-metre minimum spacing between turbines will allow </w:t>
      </w:r>
      <w:r w:rsidR="00582439">
        <w:t xml:space="preserve">sufficient space </w:t>
      </w:r>
      <w:r>
        <w:t>for vessels under 45 metres to safely navigate through the offshore wind farm area</w:t>
      </w:r>
      <w:r w:rsidR="00582439">
        <w:t>, including in an emergency</w:t>
      </w:r>
      <w:r>
        <w:t xml:space="preserve">. Furthermore, </w:t>
      </w:r>
      <w:r w:rsidR="009A7206">
        <w:t>a</w:t>
      </w:r>
      <w:r>
        <w:t xml:space="preserve"> turbine</w:t>
      </w:r>
      <w:r w:rsidRPr="00305092">
        <w:t xml:space="preserve"> blade clearance of 35 metres </w:t>
      </w:r>
      <w:r w:rsidR="009A7206">
        <w:t>will</w:t>
      </w:r>
      <w:r w:rsidRPr="00305092">
        <w:t xml:space="preserve"> </w:t>
      </w:r>
      <w:r w:rsidR="009A7206">
        <w:t xml:space="preserve">minimise </w:t>
      </w:r>
      <w:r w:rsidRPr="00305092">
        <w:t xml:space="preserve">recreational </w:t>
      </w:r>
      <w:r>
        <w:t xml:space="preserve">vessel </w:t>
      </w:r>
      <w:r w:rsidRPr="00305092">
        <w:t xml:space="preserve">mast interaction with </w:t>
      </w:r>
      <w:r>
        <w:t xml:space="preserve">turbine </w:t>
      </w:r>
      <w:r w:rsidRPr="00305092">
        <w:t xml:space="preserve">blades </w:t>
      </w:r>
      <w:r w:rsidR="00365AD2">
        <w:t>(</w:t>
      </w:r>
      <w:r w:rsidR="00365AD2" w:rsidRPr="00365AD2">
        <w:t>SNV-M03</w:t>
      </w:r>
      <w:r w:rsidR="00365AD2">
        <w:t>)</w:t>
      </w:r>
      <w:r w:rsidR="00480C36">
        <w:t>.</w:t>
      </w:r>
      <w:r>
        <w:t xml:space="preserve"> </w:t>
      </w:r>
    </w:p>
    <w:p w14:paraId="6AE7DD84" w14:textId="506DBCB8" w:rsidR="001336CA" w:rsidRDefault="001336CA" w:rsidP="00F82E24">
      <w:pPr>
        <w:pStyle w:val="BodyText"/>
      </w:pPr>
      <w:r w:rsidRPr="00305092">
        <w:t xml:space="preserve">The </w:t>
      </w:r>
      <w:r w:rsidR="00A433E8">
        <w:t>offshore wind farm area</w:t>
      </w:r>
      <w:r w:rsidR="003172CA">
        <w:t xml:space="preserve"> and </w:t>
      </w:r>
      <w:r w:rsidR="00B86BC4">
        <w:t>all project infrastructure,</w:t>
      </w:r>
      <w:r w:rsidR="00A433E8" w:rsidRPr="00305092">
        <w:t xml:space="preserve"> </w:t>
      </w:r>
      <w:r w:rsidRPr="00305092">
        <w:t xml:space="preserve">will </w:t>
      </w:r>
      <w:r w:rsidR="00A014C3">
        <w:t xml:space="preserve">be included </w:t>
      </w:r>
      <w:r w:rsidRPr="00305092">
        <w:t>on navigation charts</w:t>
      </w:r>
      <w:r w:rsidR="00EF55DC">
        <w:t xml:space="preserve"> (</w:t>
      </w:r>
      <w:r w:rsidR="00EF55DC" w:rsidRPr="001336CA">
        <w:t>SNV-M0</w:t>
      </w:r>
      <w:r w:rsidR="00C04D67">
        <w:t>9</w:t>
      </w:r>
      <w:r w:rsidR="00EF55DC">
        <w:t xml:space="preserve">) </w:t>
      </w:r>
      <w:r w:rsidR="00AA466A">
        <w:t>and</w:t>
      </w:r>
      <w:r w:rsidR="00AB2065">
        <w:t xml:space="preserve"> </w:t>
      </w:r>
      <w:r w:rsidR="00EF55DC">
        <w:t>turbines and substations will be</w:t>
      </w:r>
      <w:r w:rsidR="008E3FB4">
        <w:t xml:space="preserve"> well</w:t>
      </w:r>
      <w:r w:rsidR="00EF55DC">
        <w:t xml:space="preserve"> </w:t>
      </w:r>
      <w:r w:rsidR="0087625C">
        <w:t xml:space="preserve">lit for </w:t>
      </w:r>
      <w:r w:rsidR="008E3FB4">
        <w:t xml:space="preserve">visibility and </w:t>
      </w:r>
      <w:r w:rsidR="0087625C">
        <w:t>safe navigation</w:t>
      </w:r>
      <w:r w:rsidR="00AB2065">
        <w:t xml:space="preserve"> (LIT-M03)</w:t>
      </w:r>
      <w:r w:rsidR="00A433E8">
        <w:t>.</w:t>
      </w:r>
      <w:r w:rsidRPr="00305092">
        <w:t xml:space="preserve"> Wh</w:t>
      </w:r>
      <w:r w:rsidR="007159F2">
        <w:t>en</w:t>
      </w:r>
      <w:r w:rsidRPr="00305092">
        <w:t xml:space="preserve"> major maintenance</w:t>
      </w:r>
      <w:r w:rsidR="00A433E8">
        <w:t xml:space="preserve"> activities are</w:t>
      </w:r>
      <w:r w:rsidRPr="00305092">
        <w:t xml:space="preserve"> taking place, a temporary safety zone of up to 500 metres </w:t>
      </w:r>
      <w:r w:rsidR="0093767C">
        <w:t>may</w:t>
      </w:r>
      <w:r w:rsidRPr="00305092">
        <w:t xml:space="preserve"> be applied around infrastructure </w:t>
      </w:r>
      <w:r w:rsidR="00AA466A">
        <w:t>and</w:t>
      </w:r>
      <w:r w:rsidRPr="00305092">
        <w:t xml:space="preserve"> will be </w:t>
      </w:r>
      <w:r w:rsidR="007E4237">
        <w:t>communicated through</w:t>
      </w:r>
      <w:r w:rsidRPr="00305092">
        <w:t xml:space="preserve"> </w:t>
      </w:r>
      <w:r w:rsidR="000E0822">
        <w:t>Notices to Mariners</w:t>
      </w:r>
      <w:r w:rsidRPr="00305092">
        <w:t xml:space="preserve"> and consultation bulletins. </w:t>
      </w:r>
    </w:p>
    <w:p w14:paraId="1532BD89" w14:textId="77A972F9" w:rsidR="00CE234C" w:rsidRDefault="00CE234C" w:rsidP="00F82E24">
      <w:pPr>
        <w:pStyle w:val="BodyText"/>
      </w:pPr>
      <w:r>
        <w:t>Additional mitigation measures proposed to minimise the impact of interactions with project infrastructure include consultation with maritime stakeholders on the final layout design (</w:t>
      </w:r>
      <w:r w:rsidRPr="001336CA">
        <w:t>SNV-M</w:t>
      </w:r>
      <w:r w:rsidRPr="00BA3DBF">
        <w:t>11</w:t>
      </w:r>
      <w:r>
        <w:t xml:space="preserve">) and the establishment of </w:t>
      </w:r>
      <w:r w:rsidR="00FC1BA6">
        <w:t xml:space="preserve">formal restrictions for vessels </w:t>
      </w:r>
      <w:r w:rsidR="003460B7">
        <w:t xml:space="preserve">above a particular size </w:t>
      </w:r>
      <w:r>
        <w:t xml:space="preserve">if required (SNV-M13). </w:t>
      </w:r>
    </w:p>
    <w:p w14:paraId="1441924E" w14:textId="6B6DC821" w:rsidR="000934B3" w:rsidRDefault="000934B3" w:rsidP="000934B3">
      <w:pPr>
        <w:pStyle w:val="Heading6NoNumber"/>
      </w:pPr>
      <w:r>
        <w:t>Residual impact</w:t>
      </w:r>
    </w:p>
    <w:p w14:paraId="6EB5E29E" w14:textId="1743B231" w:rsidR="007E4237" w:rsidRDefault="007E4237" w:rsidP="00F82E24">
      <w:pPr>
        <w:pStyle w:val="BodyText"/>
      </w:pPr>
      <w:r>
        <w:t xml:space="preserve">With these mitigation measures in place, </w:t>
      </w:r>
      <w:r w:rsidR="00461009">
        <w:t xml:space="preserve">the </w:t>
      </w:r>
      <w:r w:rsidR="00461009" w:rsidRPr="004E7A83">
        <w:t>consequence</w:t>
      </w:r>
      <w:r w:rsidR="00B149A5">
        <w:t xml:space="preserve"> of</w:t>
      </w:r>
      <w:r w:rsidR="00461009" w:rsidRPr="004E7A83">
        <w:t xml:space="preserve"> </w:t>
      </w:r>
      <w:r w:rsidR="00461009">
        <w:t xml:space="preserve">interactions with project </w:t>
      </w:r>
      <w:r w:rsidR="00FF0F5B">
        <w:t>infrastructure</w:t>
      </w:r>
      <w:r w:rsidR="00461009">
        <w:t xml:space="preserve"> in the offshore project area</w:t>
      </w:r>
      <w:r w:rsidR="00450E04">
        <w:t xml:space="preserve"> during operations</w:t>
      </w:r>
      <w:r w:rsidR="00461009">
        <w:t xml:space="preserve"> is considered </w:t>
      </w:r>
      <w:r w:rsidR="001D3295">
        <w:t>n</w:t>
      </w:r>
      <w:r w:rsidR="00FF0F5B">
        <w:t xml:space="preserve">egligible for </w:t>
      </w:r>
      <w:r w:rsidR="00B149A5">
        <w:t>most receptor groups</w:t>
      </w:r>
      <w:r w:rsidR="00B56C37">
        <w:t xml:space="preserve">. </w:t>
      </w:r>
      <w:r w:rsidR="003F4679">
        <w:t xml:space="preserve">The consequence is considered </w:t>
      </w:r>
      <w:r w:rsidR="001D3295">
        <w:t>m</w:t>
      </w:r>
      <w:r w:rsidR="00A635E3">
        <w:t xml:space="preserve">inor for </w:t>
      </w:r>
      <w:r w:rsidR="00B56C37">
        <w:t xml:space="preserve">recreational fishers and boaters </w:t>
      </w:r>
      <w:r w:rsidR="003F4679">
        <w:t>as these vessels may</w:t>
      </w:r>
      <w:r w:rsidR="00B56C37">
        <w:t xml:space="preserve"> not have advanced </w:t>
      </w:r>
      <w:r w:rsidR="003F4679">
        <w:t>navigational</w:t>
      </w:r>
      <w:r w:rsidR="00B56C37">
        <w:t xml:space="preserve"> equipment</w:t>
      </w:r>
      <w:r w:rsidR="001D3295">
        <w:t>. Refer to</w:t>
      </w:r>
      <w:r w:rsidR="0026093A">
        <w:t xml:space="preserve"> </w:t>
      </w:r>
      <w:r w:rsidR="0026093A">
        <w:fldChar w:fldCharType="begin"/>
      </w:r>
      <w:r w:rsidR="0026093A">
        <w:instrText xml:space="preserve"> REF _Ref209085710 \h </w:instrText>
      </w:r>
      <w:r w:rsidR="0026093A">
        <w:fldChar w:fldCharType="separate"/>
      </w:r>
      <w:r w:rsidR="00FA72C5">
        <w:t xml:space="preserve">Table </w:t>
      </w:r>
      <w:r w:rsidR="00FA72C5">
        <w:rPr>
          <w:noProof/>
        </w:rPr>
        <w:t>17</w:t>
      </w:r>
      <w:r w:rsidR="00FA72C5">
        <w:noBreakHyphen/>
      </w:r>
      <w:r w:rsidR="00FA72C5">
        <w:rPr>
          <w:noProof/>
        </w:rPr>
        <w:t>11</w:t>
      </w:r>
      <w:r w:rsidR="0026093A">
        <w:fldChar w:fldCharType="end"/>
      </w:r>
      <w:r w:rsidR="001D3295">
        <w:t xml:space="preserve"> for residual impacts on </w:t>
      </w:r>
      <w:r w:rsidR="000B08E7">
        <w:t>interaction with project infrastructure within the offshore wind farm area</w:t>
      </w:r>
      <w:r w:rsidR="00B56C37">
        <w:t xml:space="preserve">. </w:t>
      </w:r>
    </w:p>
    <w:p w14:paraId="79D4A22A" w14:textId="68E3827A" w:rsidR="00EF6FB6" w:rsidRDefault="001F074F" w:rsidP="001F074F">
      <w:pPr>
        <w:pStyle w:val="Caption"/>
      </w:pPr>
      <w:bookmarkStart w:id="80" w:name="_Ref209085710"/>
      <w:bookmarkStart w:id="81" w:name="_Toc228888560"/>
      <w:r>
        <w:lastRenderedPageBreak/>
        <w:t xml:space="preserve">Table </w:t>
      </w:r>
      <w:fldSimple w:instr=" STYLEREF 1 \s ">
        <w:r w:rsidR="00FA72C5">
          <w:rPr>
            <w:noProof/>
          </w:rPr>
          <w:t>17</w:t>
        </w:r>
      </w:fldSimple>
      <w:r>
        <w:noBreakHyphen/>
      </w:r>
      <w:fldSimple w:instr=" SEQ Table \* ARABIC \s 1 ">
        <w:r w:rsidR="00FA72C5">
          <w:rPr>
            <w:noProof/>
          </w:rPr>
          <w:t>11</w:t>
        </w:r>
      </w:fldSimple>
      <w:bookmarkEnd w:id="80"/>
      <w:r>
        <w:t xml:space="preserve"> </w:t>
      </w:r>
      <w:r w:rsidR="00316578">
        <w:tab/>
      </w:r>
      <w:r>
        <w:t xml:space="preserve">Residual impacts from interaction with project infrastructure in the </w:t>
      </w:r>
      <w:r w:rsidRPr="00D070E2">
        <w:t>offshore wind farm area</w:t>
      </w:r>
      <w:r>
        <w:t xml:space="preserve"> during the </w:t>
      </w:r>
      <w:r w:rsidR="00FB3C3A">
        <w:t xml:space="preserve">operation </w:t>
      </w:r>
      <w:r>
        <w:t>phase</w:t>
      </w:r>
      <w:bookmarkEnd w:id="81"/>
    </w:p>
    <w:tbl>
      <w:tblPr>
        <w:tblStyle w:val="MainTableStyle"/>
        <w:tblW w:w="5000" w:type="pct"/>
        <w:tblLook w:val="04A0" w:firstRow="1" w:lastRow="0" w:firstColumn="1" w:lastColumn="0" w:noHBand="0" w:noVBand="1"/>
      </w:tblPr>
      <w:tblGrid>
        <w:gridCol w:w="1395"/>
        <w:gridCol w:w="2188"/>
        <w:gridCol w:w="1083"/>
        <w:gridCol w:w="1147"/>
        <w:gridCol w:w="1288"/>
        <w:gridCol w:w="1066"/>
        <w:gridCol w:w="1471"/>
      </w:tblGrid>
      <w:tr w:rsidR="00EF6FB6" w:rsidRPr="00795616" w14:paraId="29AA5930" w14:textId="77777777" w:rsidTr="0072082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24" w:type="pct"/>
            <w:tcBorders>
              <w:top w:val="nil"/>
              <w:bottom w:val="nil"/>
              <w:right w:val="single" w:sz="4" w:space="0" w:color="D9D9D9" w:themeColor="background1" w:themeShade="D9"/>
            </w:tcBorders>
            <w:hideMark/>
          </w:tcPr>
          <w:p w14:paraId="0C8835B6" w14:textId="77777777" w:rsidR="00EF6FB6" w:rsidRPr="00EF6FB6" w:rsidRDefault="00EF6FB6" w:rsidP="00EF6FB6">
            <w:pPr>
              <w:pStyle w:val="TableText"/>
            </w:pPr>
            <w:r w:rsidRPr="001336CA">
              <w:t xml:space="preserve">Potential </w:t>
            </w:r>
            <w:r w:rsidRPr="00EF6FB6">
              <w:t>impact </w:t>
            </w:r>
          </w:p>
        </w:tc>
        <w:tc>
          <w:tcPr>
            <w:tcW w:w="1135" w:type="pct"/>
            <w:tcBorders>
              <w:top w:val="nil"/>
              <w:left w:val="single" w:sz="4" w:space="0" w:color="D9D9D9" w:themeColor="background1" w:themeShade="D9"/>
              <w:bottom w:val="nil"/>
              <w:right w:val="single" w:sz="4" w:space="0" w:color="D9D9D9" w:themeColor="background1" w:themeShade="D9"/>
            </w:tcBorders>
            <w:hideMark/>
          </w:tcPr>
          <w:p w14:paraId="60814648" w14:textId="77777777" w:rsidR="00EF6FB6" w:rsidRPr="00EF6FB6" w:rsidRDefault="00EF6FB6" w:rsidP="00EF6FB6">
            <w:pPr>
              <w:pStyle w:val="TableText"/>
              <w:cnfStyle w:val="100000000000" w:firstRow="1" w:lastRow="0" w:firstColumn="0" w:lastColumn="0" w:oddVBand="0" w:evenVBand="0" w:oddHBand="0" w:evenHBand="0" w:firstRowFirstColumn="0" w:firstRowLastColumn="0" w:lastRowFirstColumn="0" w:lastRowLastColumn="0"/>
            </w:pPr>
            <w:r w:rsidRPr="001336CA">
              <w:t>Receptor  </w:t>
            </w:r>
          </w:p>
        </w:tc>
        <w:tc>
          <w:tcPr>
            <w:tcW w:w="562" w:type="pct"/>
            <w:tcBorders>
              <w:top w:val="nil"/>
              <w:left w:val="single" w:sz="4" w:space="0" w:color="D9D9D9" w:themeColor="background1" w:themeShade="D9"/>
              <w:bottom w:val="nil"/>
              <w:right w:val="single" w:sz="4" w:space="0" w:color="D9D9D9" w:themeColor="background1" w:themeShade="D9"/>
            </w:tcBorders>
            <w:hideMark/>
          </w:tcPr>
          <w:p w14:paraId="5A7216B7" w14:textId="77777777" w:rsidR="00EF6FB6" w:rsidRPr="00EF6FB6" w:rsidRDefault="00EF6FB6" w:rsidP="00EF6FB6">
            <w:pPr>
              <w:pStyle w:val="TableText"/>
              <w:cnfStyle w:val="100000000000" w:firstRow="1" w:lastRow="0" w:firstColumn="0" w:lastColumn="0" w:oddVBand="0" w:evenVBand="0" w:oddHBand="0" w:evenHBand="0" w:firstRowFirstColumn="0" w:firstRowLastColumn="0" w:lastRowFirstColumn="0" w:lastRowLastColumn="0"/>
            </w:pPr>
            <w:r w:rsidRPr="001336CA">
              <w:t>Receptor sensitivity </w:t>
            </w:r>
          </w:p>
        </w:tc>
        <w:tc>
          <w:tcPr>
            <w:tcW w:w="595" w:type="pct"/>
            <w:tcBorders>
              <w:top w:val="nil"/>
              <w:left w:val="single" w:sz="4" w:space="0" w:color="D9D9D9" w:themeColor="background1" w:themeShade="D9"/>
              <w:bottom w:val="nil"/>
              <w:right w:val="single" w:sz="4" w:space="0" w:color="D9D9D9" w:themeColor="background1" w:themeShade="D9"/>
            </w:tcBorders>
          </w:tcPr>
          <w:p w14:paraId="65DE4D29" w14:textId="77777777" w:rsidR="00EF6FB6" w:rsidRPr="00EF6FB6" w:rsidRDefault="00EF6FB6" w:rsidP="00EF6FB6">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68" w:type="pct"/>
            <w:tcBorders>
              <w:top w:val="nil"/>
              <w:left w:val="single" w:sz="4" w:space="0" w:color="D9D9D9" w:themeColor="background1" w:themeShade="D9"/>
              <w:bottom w:val="nil"/>
              <w:right w:val="single" w:sz="4" w:space="0" w:color="D9D9D9" w:themeColor="background1" w:themeShade="D9"/>
            </w:tcBorders>
          </w:tcPr>
          <w:p w14:paraId="1C430034" w14:textId="77777777" w:rsidR="00EF6FB6" w:rsidRPr="00EF6FB6" w:rsidRDefault="00EF6FB6" w:rsidP="00EF6FB6">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53" w:type="pct"/>
            <w:tcBorders>
              <w:top w:val="nil"/>
              <w:left w:val="single" w:sz="4" w:space="0" w:color="D9D9D9" w:themeColor="background1" w:themeShade="D9"/>
              <w:bottom w:val="nil"/>
              <w:right w:val="single" w:sz="4" w:space="0" w:color="D9D9D9" w:themeColor="background1" w:themeShade="D9"/>
            </w:tcBorders>
            <w:hideMark/>
          </w:tcPr>
          <w:p w14:paraId="516B8A5B" w14:textId="77777777" w:rsidR="00EF6FB6" w:rsidRPr="00EF6FB6" w:rsidRDefault="00EF6FB6" w:rsidP="00EF6FB6">
            <w:pPr>
              <w:pStyle w:val="TableText"/>
              <w:cnfStyle w:val="100000000000" w:firstRow="1" w:lastRow="0" w:firstColumn="0" w:lastColumn="0" w:oddVBand="0" w:evenVBand="0" w:oddHBand="0" w:evenHBand="0" w:firstRowFirstColumn="0" w:firstRowLastColumn="0" w:lastRowFirstColumn="0" w:lastRowLastColumn="0"/>
            </w:pPr>
            <w:r w:rsidRPr="001336CA">
              <w:t>M</w:t>
            </w:r>
            <w:r w:rsidRPr="00EF6FB6">
              <w:t>itigation </w:t>
            </w:r>
          </w:p>
        </w:tc>
        <w:tc>
          <w:tcPr>
            <w:tcW w:w="763" w:type="pct"/>
            <w:tcBorders>
              <w:top w:val="nil"/>
              <w:left w:val="single" w:sz="4" w:space="0" w:color="D9D9D9" w:themeColor="background1" w:themeShade="D9"/>
              <w:bottom w:val="nil"/>
            </w:tcBorders>
            <w:hideMark/>
          </w:tcPr>
          <w:p w14:paraId="25A79921" w14:textId="77777777" w:rsidR="00EF6FB6" w:rsidRPr="00EF6FB6" w:rsidRDefault="00EF6FB6" w:rsidP="00EF6FB6">
            <w:pPr>
              <w:pStyle w:val="TableText"/>
              <w:cnfStyle w:val="100000000000" w:firstRow="1" w:lastRow="0" w:firstColumn="0" w:lastColumn="0" w:oddVBand="0" w:evenVBand="0" w:oddHBand="0" w:evenHBand="0" w:firstRowFirstColumn="0" w:firstRowLastColumn="0" w:lastRowFirstColumn="0" w:lastRowLastColumn="0"/>
            </w:pPr>
            <w:r>
              <w:t>Residual c</w:t>
            </w:r>
            <w:r w:rsidRPr="00EF6FB6">
              <w:t>onsequence </w:t>
            </w:r>
          </w:p>
        </w:tc>
      </w:tr>
      <w:tr w:rsidR="00354E10" w:rsidRPr="00795616" w14:paraId="625603B3" w14:textId="77777777" w:rsidTr="00135B1C">
        <w:trPr>
          <w:trHeight w:val="300"/>
        </w:trPr>
        <w:tc>
          <w:tcPr>
            <w:cnfStyle w:val="001000000000" w:firstRow="0" w:lastRow="0" w:firstColumn="1" w:lastColumn="0" w:oddVBand="0" w:evenVBand="0" w:oddHBand="0" w:evenHBand="0" w:firstRowFirstColumn="0" w:firstRowLastColumn="0" w:lastRowFirstColumn="0" w:lastRowLastColumn="0"/>
            <w:tcW w:w="724" w:type="pct"/>
            <w:vMerge w:val="restart"/>
            <w:tcBorders>
              <w:top w:val="nil"/>
            </w:tcBorders>
            <w:hideMark/>
          </w:tcPr>
          <w:p w14:paraId="072C43E2" w14:textId="77777777" w:rsidR="00EF6FB6" w:rsidRPr="00EF6FB6" w:rsidRDefault="00EF6FB6" w:rsidP="00EF6FB6">
            <w:pPr>
              <w:pStyle w:val="TableText"/>
            </w:pPr>
            <w:r w:rsidRPr="001336CA">
              <w:t xml:space="preserve">Interaction with project infrastructure within the </w:t>
            </w:r>
            <w:r w:rsidRPr="00EF6FB6">
              <w:t>offshore wind farm area</w:t>
            </w:r>
          </w:p>
        </w:tc>
        <w:tc>
          <w:tcPr>
            <w:tcW w:w="1135" w:type="pct"/>
            <w:tcBorders>
              <w:top w:val="nil"/>
            </w:tcBorders>
            <w:hideMark/>
          </w:tcPr>
          <w:p w14:paraId="4834E67B"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EF6FB6">
              <w:t>ships) </w:t>
            </w:r>
          </w:p>
        </w:tc>
        <w:tc>
          <w:tcPr>
            <w:tcW w:w="562" w:type="pct"/>
            <w:tcBorders>
              <w:top w:val="nil"/>
            </w:tcBorders>
            <w:hideMark/>
          </w:tcPr>
          <w:p w14:paraId="307ACB0F"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595" w:type="pct"/>
            <w:tcBorders>
              <w:top w:val="nil"/>
            </w:tcBorders>
          </w:tcPr>
          <w:p w14:paraId="71CCD823"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433AF6">
              <w:t>Low</w:t>
            </w:r>
          </w:p>
        </w:tc>
        <w:tc>
          <w:tcPr>
            <w:tcW w:w="668" w:type="pct"/>
            <w:tcBorders>
              <w:top w:val="nil"/>
            </w:tcBorders>
            <w:shd w:val="clear" w:color="auto" w:fill="A5C9EB" w:themeFill="accent3" w:themeFillTint="40"/>
          </w:tcPr>
          <w:p w14:paraId="5A8CA0D0"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553" w:type="pct"/>
            <w:vMerge w:val="restart"/>
            <w:tcBorders>
              <w:top w:val="nil"/>
            </w:tcBorders>
          </w:tcPr>
          <w:p w14:paraId="60022D31"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SNV-M11</w:t>
            </w:r>
          </w:p>
          <w:p w14:paraId="4E8CA4A4" w14:textId="77777777" w:rsidR="00EF6FB6" w:rsidRPr="001336CA" w:rsidRDefault="00EF6FB6" w:rsidP="00EF6FB6">
            <w:pPr>
              <w:pStyle w:val="TableText"/>
              <w:cnfStyle w:val="000000000000" w:firstRow="0" w:lastRow="0" w:firstColumn="0" w:lastColumn="0" w:oddVBand="0" w:evenVBand="0" w:oddHBand="0" w:evenHBand="0" w:firstRowFirstColumn="0" w:firstRowLastColumn="0" w:lastRowFirstColumn="0" w:lastRowLastColumn="0"/>
            </w:pPr>
          </w:p>
        </w:tc>
        <w:tc>
          <w:tcPr>
            <w:tcW w:w="763" w:type="pct"/>
            <w:tcBorders>
              <w:top w:val="nil"/>
            </w:tcBorders>
            <w:shd w:val="clear" w:color="auto" w:fill="A5C9EB" w:themeFill="accent3" w:themeFillTint="40"/>
            <w:hideMark/>
          </w:tcPr>
          <w:p w14:paraId="0494FA61"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354E10" w:rsidRPr="00795616" w14:paraId="2BE1390D"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724" w:type="pct"/>
            <w:vMerge/>
            <w:hideMark/>
          </w:tcPr>
          <w:p w14:paraId="18D8C72A" w14:textId="77777777" w:rsidR="00EF6FB6" w:rsidRPr="001336CA" w:rsidRDefault="00EF6FB6" w:rsidP="00EF6FB6">
            <w:pPr>
              <w:pStyle w:val="TableText"/>
            </w:pPr>
          </w:p>
        </w:tc>
        <w:tc>
          <w:tcPr>
            <w:tcW w:w="1135" w:type="pct"/>
            <w:hideMark/>
          </w:tcPr>
          <w:p w14:paraId="4F5D67A1"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EF6FB6">
              <w:t>other) </w:t>
            </w:r>
          </w:p>
        </w:tc>
        <w:tc>
          <w:tcPr>
            <w:tcW w:w="562" w:type="pct"/>
            <w:hideMark/>
          </w:tcPr>
          <w:p w14:paraId="4D5D6F5E"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595" w:type="pct"/>
          </w:tcPr>
          <w:p w14:paraId="148647DC"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433AF6">
              <w:t>Low</w:t>
            </w:r>
          </w:p>
        </w:tc>
        <w:tc>
          <w:tcPr>
            <w:tcW w:w="668" w:type="pct"/>
            <w:shd w:val="clear" w:color="auto" w:fill="A5C9EB" w:themeFill="accent3" w:themeFillTint="40"/>
          </w:tcPr>
          <w:p w14:paraId="7E7F8D2C"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553" w:type="pct"/>
            <w:vMerge/>
          </w:tcPr>
          <w:p w14:paraId="7E57D168" w14:textId="77777777" w:rsidR="00EF6FB6" w:rsidRPr="001336CA" w:rsidRDefault="00EF6FB6" w:rsidP="00EF6FB6">
            <w:pPr>
              <w:pStyle w:val="TableText"/>
              <w:cnfStyle w:val="000000000000" w:firstRow="0" w:lastRow="0" w:firstColumn="0" w:lastColumn="0" w:oddVBand="0" w:evenVBand="0" w:oddHBand="0" w:evenHBand="0" w:firstRowFirstColumn="0" w:firstRowLastColumn="0" w:lastRowFirstColumn="0" w:lastRowLastColumn="0"/>
            </w:pPr>
          </w:p>
        </w:tc>
        <w:tc>
          <w:tcPr>
            <w:tcW w:w="763" w:type="pct"/>
            <w:shd w:val="clear" w:color="auto" w:fill="A5C9EB" w:themeFill="accent3" w:themeFillTint="40"/>
            <w:hideMark/>
          </w:tcPr>
          <w:p w14:paraId="0A098FE0"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354E10" w:rsidRPr="00795616" w14:paraId="2CCD7433"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724" w:type="pct"/>
            <w:vMerge/>
          </w:tcPr>
          <w:p w14:paraId="7A5675CB" w14:textId="77777777" w:rsidR="00EF6FB6" w:rsidRPr="001336CA" w:rsidRDefault="00EF6FB6" w:rsidP="00EF6FB6">
            <w:pPr>
              <w:pStyle w:val="TableText"/>
            </w:pPr>
          </w:p>
        </w:tc>
        <w:tc>
          <w:tcPr>
            <w:tcW w:w="1135" w:type="pct"/>
          </w:tcPr>
          <w:p w14:paraId="61F1F749"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210857">
              <w:t>Commercial fishers</w:t>
            </w:r>
          </w:p>
        </w:tc>
        <w:tc>
          <w:tcPr>
            <w:tcW w:w="562" w:type="pct"/>
          </w:tcPr>
          <w:p w14:paraId="1AA8A62E"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t>M</w:t>
            </w:r>
            <w:r w:rsidRPr="00EF6FB6">
              <w:t>edium</w:t>
            </w:r>
          </w:p>
        </w:tc>
        <w:tc>
          <w:tcPr>
            <w:tcW w:w="595" w:type="pct"/>
          </w:tcPr>
          <w:p w14:paraId="52FBF373"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433AF6">
              <w:t>Negligible</w:t>
            </w:r>
          </w:p>
        </w:tc>
        <w:tc>
          <w:tcPr>
            <w:tcW w:w="668" w:type="pct"/>
            <w:shd w:val="clear" w:color="auto" w:fill="A5C9EB" w:themeFill="accent3" w:themeFillTint="40"/>
          </w:tcPr>
          <w:p w14:paraId="26B75A38"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553" w:type="pct"/>
            <w:vMerge/>
          </w:tcPr>
          <w:p w14:paraId="630CEF35" w14:textId="77777777" w:rsidR="00EF6FB6" w:rsidRPr="009E2827" w:rsidRDefault="00EF6FB6" w:rsidP="00EF6FB6">
            <w:pPr>
              <w:pStyle w:val="TableText"/>
              <w:cnfStyle w:val="000000000000" w:firstRow="0" w:lastRow="0" w:firstColumn="0" w:lastColumn="0" w:oddVBand="0" w:evenVBand="0" w:oddHBand="0" w:evenHBand="0" w:firstRowFirstColumn="0" w:firstRowLastColumn="0" w:lastRowFirstColumn="0" w:lastRowLastColumn="0"/>
            </w:pPr>
          </w:p>
        </w:tc>
        <w:tc>
          <w:tcPr>
            <w:tcW w:w="763" w:type="pct"/>
            <w:shd w:val="clear" w:color="auto" w:fill="A5C9EB" w:themeFill="accent3" w:themeFillTint="40"/>
          </w:tcPr>
          <w:p w14:paraId="0241AE6E"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354E10" w:rsidRPr="00795616" w14:paraId="161D5575"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724" w:type="pct"/>
            <w:vMerge/>
          </w:tcPr>
          <w:p w14:paraId="60EF91E2" w14:textId="77777777" w:rsidR="00EF6FB6" w:rsidRPr="001336CA" w:rsidRDefault="00EF6FB6" w:rsidP="00EF6FB6">
            <w:pPr>
              <w:pStyle w:val="TableText"/>
            </w:pPr>
          </w:p>
        </w:tc>
        <w:tc>
          <w:tcPr>
            <w:tcW w:w="1135" w:type="pct"/>
          </w:tcPr>
          <w:p w14:paraId="61BC7546"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210857">
              <w:t>Recreational fishers and boaters</w:t>
            </w:r>
          </w:p>
        </w:tc>
        <w:tc>
          <w:tcPr>
            <w:tcW w:w="562" w:type="pct"/>
          </w:tcPr>
          <w:p w14:paraId="15EBE708"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t>H</w:t>
            </w:r>
            <w:r w:rsidRPr="00EF6FB6">
              <w:t>igh</w:t>
            </w:r>
          </w:p>
        </w:tc>
        <w:tc>
          <w:tcPr>
            <w:tcW w:w="595" w:type="pct"/>
          </w:tcPr>
          <w:p w14:paraId="160AE744"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433AF6">
              <w:t>Negligible</w:t>
            </w:r>
          </w:p>
        </w:tc>
        <w:tc>
          <w:tcPr>
            <w:tcW w:w="668" w:type="pct"/>
            <w:shd w:val="clear" w:color="auto" w:fill="4BD5AB" w:themeFill="text2" w:themeFillTint="80"/>
          </w:tcPr>
          <w:p w14:paraId="3B56C883"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t>M</w:t>
            </w:r>
            <w:r w:rsidRPr="00EF6FB6">
              <w:t>inor</w:t>
            </w:r>
          </w:p>
        </w:tc>
        <w:tc>
          <w:tcPr>
            <w:tcW w:w="553" w:type="pct"/>
            <w:vMerge/>
          </w:tcPr>
          <w:p w14:paraId="0B5714E5" w14:textId="77777777" w:rsidR="00EF6FB6" w:rsidRPr="009E2827" w:rsidRDefault="00EF6FB6" w:rsidP="00EF6FB6">
            <w:pPr>
              <w:pStyle w:val="TableText"/>
              <w:cnfStyle w:val="000000000000" w:firstRow="0" w:lastRow="0" w:firstColumn="0" w:lastColumn="0" w:oddVBand="0" w:evenVBand="0" w:oddHBand="0" w:evenHBand="0" w:firstRowFirstColumn="0" w:firstRowLastColumn="0" w:lastRowFirstColumn="0" w:lastRowLastColumn="0"/>
            </w:pPr>
          </w:p>
        </w:tc>
        <w:tc>
          <w:tcPr>
            <w:tcW w:w="763" w:type="pct"/>
            <w:shd w:val="clear" w:color="auto" w:fill="4BD5AB" w:themeFill="text2" w:themeFillTint="80"/>
          </w:tcPr>
          <w:p w14:paraId="26C95DB9"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t>M</w:t>
            </w:r>
            <w:r w:rsidRPr="00EF6FB6">
              <w:t>inor</w:t>
            </w:r>
          </w:p>
        </w:tc>
      </w:tr>
      <w:tr w:rsidR="00354E10" w:rsidRPr="00795616" w14:paraId="2D9E77AD"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724" w:type="pct"/>
            <w:vMerge/>
            <w:hideMark/>
          </w:tcPr>
          <w:p w14:paraId="7E641569" w14:textId="77777777" w:rsidR="00EF6FB6" w:rsidRPr="001336CA" w:rsidRDefault="00EF6FB6" w:rsidP="00EF6FB6">
            <w:pPr>
              <w:pStyle w:val="TableText"/>
            </w:pPr>
          </w:p>
        </w:tc>
        <w:tc>
          <w:tcPr>
            <w:tcW w:w="1135" w:type="pct"/>
            <w:hideMark/>
          </w:tcPr>
          <w:p w14:paraId="609647EA"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Emergency response vessels </w:t>
            </w:r>
          </w:p>
        </w:tc>
        <w:tc>
          <w:tcPr>
            <w:tcW w:w="562" w:type="pct"/>
            <w:hideMark/>
          </w:tcPr>
          <w:p w14:paraId="0051D612"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595" w:type="pct"/>
          </w:tcPr>
          <w:p w14:paraId="5E8E1FE4"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433AF6">
              <w:t>Negligible</w:t>
            </w:r>
          </w:p>
        </w:tc>
        <w:tc>
          <w:tcPr>
            <w:tcW w:w="668" w:type="pct"/>
            <w:shd w:val="clear" w:color="auto" w:fill="A5C9EB" w:themeFill="accent3" w:themeFillTint="40"/>
          </w:tcPr>
          <w:p w14:paraId="0D6A663E"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553" w:type="pct"/>
            <w:vMerge/>
          </w:tcPr>
          <w:p w14:paraId="45E1166A" w14:textId="77777777" w:rsidR="00EF6FB6" w:rsidRPr="001336CA" w:rsidRDefault="00EF6FB6" w:rsidP="00EF6FB6">
            <w:pPr>
              <w:pStyle w:val="TableText"/>
              <w:cnfStyle w:val="000000000000" w:firstRow="0" w:lastRow="0" w:firstColumn="0" w:lastColumn="0" w:oddVBand="0" w:evenVBand="0" w:oddHBand="0" w:evenHBand="0" w:firstRowFirstColumn="0" w:firstRowLastColumn="0" w:lastRowFirstColumn="0" w:lastRowLastColumn="0"/>
            </w:pPr>
          </w:p>
        </w:tc>
        <w:tc>
          <w:tcPr>
            <w:tcW w:w="763" w:type="pct"/>
            <w:shd w:val="clear" w:color="auto" w:fill="A5C9EB" w:themeFill="accent3" w:themeFillTint="40"/>
            <w:hideMark/>
          </w:tcPr>
          <w:p w14:paraId="6725BBB2" w14:textId="77777777" w:rsidR="00EF6FB6" w:rsidRPr="00EF6FB6" w:rsidRDefault="00EF6FB6" w:rsidP="00EF6FB6">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bl>
    <w:p w14:paraId="336F4D76" w14:textId="77777777" w:rsidR="00BE3B36" w:rsidRDefault="00BE3B36" w:rsidP="00BE3B36">
      <w:pPr>
        <w:pStyle w:val="BodyText"/>
      </w:pPr>
    </w:p>
    <w:p w14:paraId="08175956" w14:textId="013A44D5" w:rsidR="001336CA" w:rsidRPr="001336CA" w:rsidRDefault="001336CA" w:rsidP="003C63EA">
      <w:pPr>
        <w:pStyle w:val="Heading4"/>
      </w:pPr>
      <w:r>
        <w:t xml:space="preserve">Interaction with </w:t>
      </w:r>
      <w:r w:rsidR="00BC5B5B">
        <w:t xml:space="preserve">offshore </w:t>
      </w:r>
      <w:r w:rsidRPr="001336CA">
        <w:t xml:space="preserve">export and inter-array cables in the </w:t>
      </w:r>
      <w:r w:rsidR="009008F6" w:rsidRPr="009008F6">
        <w:t>offshore project area</w:t>
      </w:r>
      <w:r w:rsidRPr="001336CA">
        <w:t xml:space="preserve"> (SNV-09)</w:t>
      </w:r>
    </w:p>
    <w:p w14:paraId="61AF7A09" w14:textId="77777777" w:rsidR="000934B3" w:rsidRPr="000934B3" w:rsidRDefault="000934B3" w:rsidP="000934B3">
      <w:pPr>
        <w:pStyle w:val="Heading6NoNumber"/>
      </w:pPr>
      <w:r w:rsidRPr="000934B3">
        <w:t>Potential impact</w:t>
      </w:r>
    </w:p>
    <w:p w14:paraId="312C6BAE" w14:textId="2B56D9B4" w:rsidR="00322865" w:rsidRDefault="001336CA" w:rsidP="00AF2AE1">
      <w:pPr>
        <w:pStyle w:val="BodyText"/>
      </w:pPr>
      <w:r w:rsidRPr="0016333E">
        <w:t xml:space="preserve">The </w:t>
      </w:r>
      <w:r w:rsidR="003B48C9">
        <w:t>assessment consider</w:t>
      </w:r>
      <w:r w:rsidR="00321D5A">
        <w:t>s</w:t>
      </w:r>
      <w:r w:rsidR="003B48C9">
        <w:t xml:space="preserve"> the potential for vessels to interact with </w:t>
      </w:r>
      <w:r w:rsidR="00BC5B5B">
        <w:t xml:space="preserve">offshore </w:t>
      </w:r>
      <w:r w:rsidRPr="0016333E">
        <w:t xml:space="preserve">export and inter-array cables on the seabed </w:t>
      </w:r>
      <w:r w:rsidR="003B48C9">
        <w:t>through</w:t>
      </w:r>
      <w:r w:rsidRPr="0016333E">
        <w:t xml:space="preserve"> anchor snagging</w:t>
      </w:r>
      <w:r w:rsidR="0050580E">
        <w:t xml:space="preserve"> or through </w:t>
      </w:r>
      <w:r w:rsidR="000D79B7">
        <w:t>electro</w:t>
      </w:r>
      <w:r w:rsidR="0050580E">
        <w:t xml:space="preserve">magnetic </w:t>
      </w:r>
      <w:r w:rsidR="000D79B7">
        <w:t>interference with navigational equipment</w:t>
      </w:r>
      <w:r w:rsidRPr="0016333E">
        <w:t xml:space="preserve">. </w:t>
      </w:r>
    </w:p>
    <w:p w14:paraId="731272AC" w14:textId="5EDF3B3F" w:rsidR="000934B3" w:rsidRDefault="000934B3" w:rsidP="000934B3">
      <w:pPr>
        <w:pStyle w:val="Heading6NoNumber"/>
      </w:pPr>
      <w:r>
        <w:t>Mitigation</w:t>
      </w:r>
    </w:p>
    <w:p w14:paraId="73976518" w14:textId="1A36FD3D" w:rsidR="0050580E" w:rsidRDefault="00C65FAC" w:rsidP="00AF2AE1">
      <w:pPr>
        <w:pStyle w:val="BodyText"/>
      </w:pPr>
      <w:r>
        <w:t>T</w:t>
      </w:r>
      <w:r w:rsidR="001336CA" w:rsidRPr="0016333E">
        <w:t xml:space="preserve">his </w:t>
      </w:r>
      <w:r w:rsidR="003B48C9">
        <w:t>impact</w:t>
      </w:r>
      <w:r w:rsidR="001336CA" w:rsidRPr="0016333E">
        <w:t xml:space="preserve"> is significantly reduced </w:t>
      </w:r>
      <w:r>
        <w:t xml:space="preserve">during the operation phase </w:t>
      </w:r>
      <w:r w:rsidR="00631EA0">
        <w:t xml:space="preserve">compared to construction (see Section </w:t>
      </w:r>
      <w:r w:rsidR="00631EA0">
        <w:fldChar w:fldCharType="begin"/>
      </w:r>
      <w:r w:rsidR="00631EA0">
        <w:instrText xml:space="preserve"> REF _Ref209018376 \n \h </w:instrText>
      </w:r>
      <w:r w:rsidR="00631EA0">
        <w:fldChar w:fldCharType="separate"/>
      </w:r>
      <w:r w:rsidR="00FA72C5">
        <w:t>17.6.2</w:t>
      </w:r>
      <w:r w:rsidR="00631EA0">
        <w:fldChar w:fldCharType="end"/>
      </w:r>
      <w:r w:rsidR="00631EA0">
        <w:t xml:space="preserve">) </w:t>
      </w:r>
      <w:r w:rsidR="001336CA" w:rsidRPr="0016333E">
        <w:t>as cables will be buried or protected in accordance with the results of a cable burial risk assessment.</w:t>
      </w:r>
      <w:r w:rsidR="005901EC">
        <w:t xml:space="preserve"> O</w:t>
      </w:r>
      <w:r w:rsidR="005901EC" w:rsidRPr="00291CC0">
        <w:t>ngoing monitoring of cable position and depth below the seabed</w:t>
      </w:r>
      <w:r w:rsidR="005901EC">
        <w:t xml:space="preserve"> will </w:t>
      </w:r>
      <w:r w:rsidR="00717F4E">
        <w:t>ensure cables remain buried (MEMP-M09).</w:t>
      </w:r>
      <w:r w:rsidR="001336CA" w:rsidRPr="0016333E">
        <w:t xml:space="preserve"> </w:t>
      </w:r>
      <w:r w:rsidR="001336CA" w:rsidRPr="007A4CAA">
        <w:t xml:space="preserve">All cables and </w:t>
      </w:r>
      <w:r w:rsidR="00C20186">
        <w:t>cable protection</w:t>
      </w:r>
      <w:r w:rsidR="00C20186" w:rsidRPr="007A4CAA">
        <w:t xml:space="preserve"> </w:t>
      </w:r>
      <w:r w:rsidR="001336CA" w:rsidRPr="007A4CAA">
        <w:t>will be clearly charted</w:t>
      </w:r>
      <w:r w:rsidR="00023CBC">
        <w:t>,</w:t>
      </w:r>
      <w:r w:rsidR="001336CA" w:rsidRPr="007A4CAA">
        <w:t xml:space="preserve"> and </w:t>
      </w:r>
      <w:r w:rsidR="000E0822">
        <w:t>Notices to Mariners</w:t>
      </w:r>
      <w:r w:rsidR="001336CA" w:rsidRPr="007A4CAA">
        <w:t xml:space="preserve"> </w:t>
      </w:r>
      <w:r w:rsidR="00321D5A">
        <w:t xml:space="preserve">and other communication channels </w:t>
      </w:r>
      <w:r w:rsidR="001336CA" w:rsidRPr="007A4CAA">
        <w:t>will ensure maritime users are aware of cable locations, enabling them to avoid these areas.</w:t>
      </w:r>
    </w:p>
    <w:p w14:paraId="5125235D" w14:textId="4749E380" w:rsidR="001336CA" w:rsidRPr="009A5571" w:rsidRDefault="00DD68E9" w:rsidP="00AF2AE1">
      <w:pPr>
        <w:pStyle w:val="BodyText"/>
      </w:pPr>
      <w:r>
        <w:t>Electrom</w:t>
      </w:r>
      <w:r w:rsidR="001336CA" w:rsidRPr="006E6C9F">
        <w:t xml:space="preserve">agnetic fields generated by </w:t>
      </w:r>
      <w:r w:rsidR="006C7EE0">
        <w:t xml:space="preserve">the project's </w:t>
      </w:r>
      <w:r w:rsidR="001336CA">
        <w:t xml:space="preserve">cables are not expected </w:t>
      </w:r>
      <w:r w:rsidR="001336CA" w:rsidRPr="006E6C9F">
        <w:t xml:space="preserve">to </w:t>
      </w:r>
      <w:r w:rsidR="001336CA">
        <w:t>affect</w:t>
      </w:r>
      <w:r w:rsidR="0091267A">
        <w:t xml:space="preserve"> global positioning system o</w:t>
      </w:r>
      <w:r w:rsidR="001336CA" w:rsidRPr="006E6C9F">
        <w:t>r gyrocompass navigation</w:t>
      </w:r>
      <w:r w:rsidR="005D1B39">
        <w:t xml:space="preserve"> o</w:t>
      </w:r>
      <w:r w:rsidR="00503352">
        <w:t>f vessels</w:t>
      </w:r>
      <w:r w:rsidR="001336CA">
        <w:t xml:space="preserve">, and while magnetic compasses could be influenced </w:t>
      </w:r>
      <w:r w:rsidR="006C7EE0">
        <w:t xml:space="preserve">when in </w:t>
      </w:r>
      <w:r w:rsidR="001336CA">
        <w:t xml:space="preserve">very close proximity to </w:t>
      </w:r>
      <w:r w:rsidR="006C7EE0">
        <w:t xml:space="preserve">the </w:t>
      </w:r>
      <w:r w:rsidR="001336CA">
        <w:t>cables, the impact at the surface is negligible.</w:t>
      </w:r>
    </w:p>
    <w:p w14:paraId="321CAE9D" w14:textId="07699DED" w:rsidR="00A92547" w:rsidRPr="009A5571" w:rsidRDefault="00A92547" w:rsidP="00A92547">
      <w:pPr>
        <w:pStyle w:val="Heading6NoNumber"/>
      </w:pPr>
      <w:r>
        <w:lastRenderedPageBreak/>
        <w:t>Residual impact</w:t>
      </w:r>
    </w:p>
    <w:p w14:paraId="648E18F6" w14:textId="53C7096A" w:rsidR="001336CA" w:rsidRDefault="001336CA" w:rsidP="00AF2AE1">
      <w:pPr>
        <w:pStyle w:val="BodyText"/>
      </w:pPr>
      <w:r w:rsidRPr="00134DD0">
        <w:t>Residual consequence levels</w:t>
      </w:r>
      <w:r w:rsidR="000172E8">
        <w:t xml:space="preserve"> </w:t>
      </w:r>
      <w:r w:rsidR="000A3CBB">
        <w:t xml:space="preserve">for </w:t>
      </w:r>
      <w:r w:rsidR="00685CB4">
        <w:t xml:space="preserve">all shipping </w:t>
      </w:r>
      <w:r w:rsidR="000A3CBB">
        <w:t xml:space="preserve">and navigation receptors are considered to range from </w:t>
      </w:r>
      <w:r w:rsidR="00535D2A">
        <w:t>m</w:t>
      </w:r>
      <w:r w:rsidR="000A3CBB">
        <w:t xml:space="preserve">inor to </w:t>
      </w:r>
      <w:r w:rsidR="00535D2A">
        <w:t>n</w:t>
      </w:r>
      <w:r w:rsidR="000A3CBB">
        <w:t>egligible</w:t>
      </w:r>
      <w:r w:rsidR="00535D2A">
        <w:t>. Refer to</w:t>
      </w:r>
      <w:r w:rsidR="000A3CBB" w:rsidDel="00535D2A">
        <w:t xml:space="preserve"> </w:t>
      </w:r>
      <w:r w:rsidR="00FB066B">
        <w:fldChar w:fldCharType="begin"/>
      </w:r>
      <w:r w:rsidR="00FB066B">
        <w:instrText xml:space="preserve"> REF _Ref190788570 \h </w:instrText>
      </w:r>
      <w:r w:rsidR="00FB066B">
        <w:fldChar w:fldCharType="separate"/>
      </w:r>
      <w:r w:rsidR="00FA72C5">
        <w:t xml:space="preserve">Table </w:t>
      </w:r>
      <w:r w:rsidR="00FA72C5">
        <w:rPr>
          <w:noProof/>
        </w:rPr>
        <w:t>17</w:t>
      </w:r>
      <w:r w:rsidR="00FA72C5">
        <w:noBreakHyphen/>
      </w:r>
      <w:r w:rsidR="00FA72C5">
        <w:rPr>
          <w:noProof/>
        </w:rPr>
        <w:t>12</w:t>
      </w:r>
      <w:r w:rsidR="00FB066B">
        <w:fldChar w:fldCharType="end"/>
      </w:r>
      <w:r w:rsidR="00535D2A">
        <w:t xml:space="preserve"> for residual impacts on interaction for offshore export and inter-array cables within the offshore project area</w:t>
      </w:r>
      <w:r w:rsidR="000A3CBB">
        <w:t>.</w:t>
      </w:r>
    </w:p>
    <w:p w14:paraId="3A6090A0" w14:textId="6FBF5C72" w:rsidR="001336CA" w:rsidRPr="001336CA" w:rsidRDefault="001336CA" w:rsidP="001336CA">
      <w:pPr>
        <w:pStyle w:val="Caption"/>
      </w:pPr>
      <w:bookmarkStart w:id="82" w:name="_Ref190788570"/>
      <w:bookmarkStart w:id="83" w:name="_Toc228888561"/>
      <w:r>
        <w:t xml:space="preserve">Table </w:t>
      </w:r>
      <w:fldSimple w:instr=" STYLEREF 1 \s ">
        <w:r w:rsidR="00FA72C5">
          <w:rPr>
            <w:noProof/>
          </w:rPr>
          <w:t>17</w:t>
        </w:r>
      </w:fldSimple>
      <w:r w:rsidR="001F074F">
        <w:noBreakHyphen/>
      </w:r>
      <w:fldSimple w:instr=" SEQ Table \* ARABIC \s 1 ">
        <w:r w:rsidR="00FA72C5">
          <w:rPr>
            <w:noProof/>
          </w:rPr>
          <w:t>12</w:t>
        </w:r>
      </w:fldSimple>
      <w:bookmarkEnd w:id="82"/>
      <w:r>
        <w:tab/>
        <w:t>Residual impacts from interaction with</w:t>
      </w:r>
      <w:r w:rsidR="00BC5B5B">
        <w:t xml:space="preserve"> offshore</w:t>
      </w:r>
      <w:r>
        <w:t xml:space="preserve"> export and inter-array cables in the </w:t>
      </w:r>
      <w:r w:rsidR="009008F6" w:rsidRPr="009008F6">
        <w:t xml:space="preserve">offshore project area </w:t>
      </w:r>
      <w:r w:rsidR="004A30BE">
        <w:t>during the operation phase</w:t>
      </w:r>
      <w:bookmarkEnd w:id="83"/>
    </w:p>
    <w:tbl>
      <w:tblPr>
        <w:tblStyle w:val="MainTableStyle"/>
        <w:tblW w:w="9638" w:type="dxa"/>
        <w:tblLook w:val="04A0" w:firstRow="1" w:lastRow="0" w:firstColumn="1" w:lastColumn="0" w:noHBand="0" w:noVBand="1"/>
      </w:tblPr>
      <w:tblGrid>
        <w:gridCol w:w="1507"/>
        <w:gridCol w:w="1897"/>
        <w:gridCol w:w="1199"/>
        <w:gridCol w:w="1057"/>
        <w:gridCol w:w="1420"/>
        <w:gridCol w:w="1127"/>
        <w:gridCol w:w="1431"/>
      </w:tblGrid>
      <w:tr w:rsidR="0074570C" w:rsidRPr="00830B75" w14:paraId="06D58D18" w14:textId="77777777" w:rsidTr="007466D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07" w:type="dxa"/>
            <w:tcBorders>
              <w:top w:val="nil"/>
              <w:bottom w:val="nil"/>
              <w:right w:val="single" w:sz="4" w:space="0" w:color="D9D9D9" w:themeColor="background1" w:themeShade="D9"/>
            </w:tcBorders>
            <w:hideMark/>
          </w:tcPr>
          <w:p w14:paraId="25991C40" w14:textId="519AC418" w:rsidR="0074570C" w:rsidRPr="001336CA" w:rsidRDefault="0074570C" w:rsidP="00AF2AE1">
            <w:pPr>
              <w:pStyle w:val="TableText"/>
            </w:pPr>
            <w:r w:rsidRPr="001336CA">
              <w:t xml:space="preserve">Potential </w:t>
            </w:r>
            <w:r>
              <w:t>i</w:t>
            </w:r>
            <w:r w:rsidRPr="001336CA">
              <w:t>mpact </w:t>
            </w:r>
          </w:p>
        </w:tc>
        <w:tc>
          <w:tcPr>
            <w:tcW w:w="1897" w:type="dxa"/>
            <w:tcBorders>
              <w:top w:val="nil"/>
              <w:left w:val="single" w:sz="4" w:space="0" w:color="D9D9D9" w:themeColor="background1" w:themeShade="D9"/>
              <w:bottom w:val="nil"/>
              <w:right w:val="single" w:sz="4" w:space="0" w:color="D9D9D9" w:themeColor="background1" w:themeShade="D9"/>
            </w:tcBorders>
            <w:hideMark/>
          </w:tcPr>
          <w:p w14:paraId="7DDD79B8" w14:textId="77777777" w:rsidR="0074570C" w:rsidRPr="001336CA" w:rsidRDefault="0074570C" w:rsidP="00AF2AE1">
            <w:pPr>
              <w:pStyle w:val="TableText"/>
              <w:cnfStyle w:val="100000000000" w:firstRow="1" w:lastRow="0" w:firstColumn="0" w:lastColumn="0" w:oddVBand="0" w:evenVBand="0" w:oddHBand="0" w:evenHBand="0" w:firstRowFirstColumn="0" w:firstRowLastColumn="0" w:lastRowFirstColumn="0" w:lastRowLastColumn="0"/>
            </w:pPr>
            <w:r w:rsidRPr="001336CA">
              <w:t>Receptor  </w:t>
            </w:r>
          </w:p>
        </w:tc>
        <w:tc>
          <w:tcPr>
            <w:tcW w:w="1199" w:type="dxa"/>
            <w:tcBorders>
              <w:top w:val="nil"/>
              <w:left w:val="single" w:sz="4" w:space="0" w:color="D9D9D9" w:themeColor="background1" w:themeShade="D9"/>
              <w:bottom w:val="nil"/>
              <w:right w:val="single" w:sz="4" w:space="0" w:color="D9D9D9" w:themeColor="background1" w:themeShade="D9"/>
            </w:tcBorders>
            <w:hideMark/>
          </w:tcPr>
          <w:p w14:paraId="34938A12" w14:textId="77777777" w:rsidR="0074570C" w:rsidRPr="001336CA" w:rsidRDefault="0074570C" w:rsidP="00AF2AE1">
            <w:pPr>
              <w:pStyle w:val="TableText"/>
              <w:cnfStyle w:val="100000000000" w:firstRow="1" w:lastRow="0" w:firstColumn="0" w:lastColumn="0" w:oddVBand="0" w:evenVBand="0" w:oddHBand="0" w:evenHBand="0" w:firstRowFirstColumn="0" w:firstRowLastColumn="0" w:lastRowFirstColumn="0" w:lastRowLastColumn="0"/>
            </w:pPr>
            <w:r w:rsidRPr="001336CA">
              <w:t>Receptor sensitivity </w:t>
            </w:r>
          </w:p>
        </w:tc>
        <w:tc>
          <w:tcPr>
            <w:tcW w:w="1057" w:type="dxa"/>
            <w:tcBorders>
              <w:top w:val="nil"/>
              <w:left w:val="single" w:sz="4" w:space="0" w:color="D9D9D9" w:themeColor="background1" w:themeShade="D9"/>
              <w:bottom w:val="nil"/>
              <w:right w:val="single" w:sz="4" w:space="0" w:color="D9D9D9" w:themeColor="background1" w:themeShade="D9"/>
            </w:tcBorders>
          </w:tcPr>
          <w:p w14:paraId="0C60CB7C" w14:textId="6AAA9279" w:rsidR="0074570C" w:rsidRDefault="0074570C" w:rsidP="00AF2AE1">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420" w:type="dxa"/>
            <w:tcBorders>
              <w:top w:val="nil"/>
              <w:left w:val="single" w:sz="4" w:space="0" w:color="D9D9D9" w:themeColor="background1" w:themeShade="D9"/>
              <w:bottom w:val="nil"/>
              <w:right w:val="single" w:sz="4" w:space="0" w:color="D9D9D9" w:themeColor="background1" w:themeShade="D9"/>
            </w:tcBorders>
          </w:tcPr>
          <w:p w14:paraId="652E05C7" w14:textId="75D52106" w:rsidR="0074570C" w:rsidRDefault="0074570C" w:rsidP="00AF2AE1">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127" w:type="dxa"/>
            <w:tcBorders>
              <w:top w:val="nil"/>
              <w:left w:val="single" w:sz="4" w:space="0" w:color="D9D9D9" w:themeColor="background1" w:themeShade="D9"/>
              <w:bottom w:val="nil"/>
              <w:right w:val="single" w:sz="4" w:space="0" w:color="D9D9D9" w:themeColor="background1" w:themeShade="D9"/>
            </w:tcBorders>
            <w:hideMark/>
          </w:tcPr>
          <w:p w14:paraId="1B24A2B1" w14:textId="6AD945C0" w:rsidR="0074570C" w:rsidRPr="001336CA" w:rsidRDefault="0074570C" w:rsidP="00AF2AE1">
            <w:pPr>
              <w:pStyle w:val="TableText"/>
              <w:cnfStyle w:val="100000000000" w:firstRow="1" w:lastRow="0" w:firstColumn="0" w:lastColumn="0" w:oddVBand="0" w:evenVBand="0" w:oddHBand="0" w:evenHBand="0" w:firstRowFirstColumn="0" w:firstRowLastColumn="0" w:lastRowFirstColumn="0" w:lastRowLastColumn="0"/>
            </w:pPr>
            <w:r w:rsidRPr="001336CA">
              <w:t>M</w:t>
            </w:r>
            <w:r>
              <w:t>itigation</w:t>
            </w:r>
          </w:p>
        </w:tc>
        <w:tc>
          <w:tcPr>
            <w:tcW w:w="1431" w:type="dxa"/>
            <w:tcBorders>
              <w:top w:val="nil"/>
              <w:left w:val="single" w:sz="4" w:space="0" w:color="D9D9D9" w:themeColor="background1" w:themeShade="D9"/>
              <w:bottom w:val="nil"/>
            </w:tcBorders>
            <w:hideMark/>
          </w:tcPr>
          <w:p w14:paraId="67822515" w14:textId="0EECD0B6" w:rsidR="0074570C" w:rsidRPr="001336CA" w:rsidRDefault="0074570C" w:rsidP="00AF2AE1">
            <w:pPr>
              <w:pStyle w:val="TableText"/>
              <w:cnfStyle w:val="100000000000" w:firstRow="1" w:lastRow="0" w:firstColumn="0" w:lastColumn="0" w:oddVBand="0" w:evenVBand="0" w:oddHBand="0" w:evenHBand="0" w:firstRowFirstColumn="0" w:firstRowLastColumn="0" w:lastRowFirstColumn="0" w:lastRowLastColumn="0"/>
            </w:pPr>
            <w:r>
              <w:t>Residual c</w:t>
            </w:r>
            <w:r w:rsidRPr="001336CA">
              <w:t>onsequence </w:t>
            </w:r>
          </w:p>
        </w:tc>
      </w:tr>
      <w:tr w:rsidR="000E1FBA" w:rsidRPr="00830B75" w14:paraId="504D1919" w14:textId="77777777" w:rsidTr="00135B1C">
        <w:trPr>
          <w:trHeight w:val="300"/>
        </w:trPr>
        <w:tc>
          <w:tcPr>
            <w:cnfStyle w:val="001000000000" w:firstRow="0" w:lastRow="0" w:firstColumn="1" w:lastColumn="0" w:oddVBand="0" w:evenVBand="0" w:oddHBand="0" w:evenHBand="0" w:firstRowFirstColumn="0" w:firstRowLastColumn="0" w:lastRowFirstColumn="0" w:lastRowLastColumn="0"/>
            <w:tcW w:w="1507" w:type="dxa"/>
            <w:vMerge w:val="restart"/>
            <w:tcBorders>
              <w:top w:val="nil"/>
            </w:tcBorders>
            <w:hideMark/>
          </w:tcPr>
          <w:p w14:paraId="2C4C0E17" w14:textId="7E98CEAC" w:rsidR="000E1FBA" w:rsidRPr="000E1FBA" w:rsidRDefault="000E1FBA" w:rsidP="000E1FBA">
            <w:pPr>
              <w:pStyle w:val="TableText"/>
            </w:pPr>
            <w:r w:rsidRPr="001336CA">
              <w:t xml:space="preserve">Interaction with </w:t>
            </w:r>
            <w:r w:rsidRPr="000E1FBA">
              <w:t xml:space="preserve">offshore export and inter-array cables within the offshore project area </w:t>
            </w:r>
          </w:p>
        </w:tc>
        <w:tc>
          <w:tcPr>
            <w:tcW w:w="1897" w:type="dxa"/>
            <w:tcBorders>
              <w:top w:val="nil"/>
            </w:tcBorders>
            <w:hideMark/>
          </w:tcPr>
          <w:p w14:paraId="7CC554EE" w14:textId="449669FA"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0E1FBA">
              <w:t>ships) </w:t>
            </w:r>
          </w:p>
        </w:tc>
        <w:tc>
          <w:tcPr>
            <w:tcW w:w="1199" w:type="dxa"/>
            <w:tcBorders>
              <w:top w:val="nil"/>
            </w:tcBorders>
            <w:hideMark/>
          </w:tcPr>
          <w:p w14:paraId="395820BA" w14:textId="77777777"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Borders>
              <w:top w:val="nil"/>
            </w:tcBorders>
          </w:tcPr>
          <w:p w14:paraId="0A4FBDE5" w14:textId="7D428416"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0E1FBA">
              <w:t>Negligible</w:t>
            </w:r>
          </w:p>
        </w:tc>
        <w:tc>
          <w:tcPr>
            <w:tcW w:w="1420" w:type="dxa"/>
            <w:tcBorders>
              <w:top w:val="nil"/>
            </w:tcBorders>
            <w:shd w:val="clear" w:color="auto" w:fill="A5C9EB" w:themeFill="accent3" w:themeFillTint="40"/>
          </w:tcPr>
          <w:p w14:paraId="50AE9E7C" w14:textId="672ED289"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27" w:type="dxa"/>
            <w:vMerge w:val="restart"/>
            <w:tcBorders>
              <w:top w:val="nil"/>
            </w:tcBorders>
          </w:tcPr>
          <w:p w14:paraId="04EC5990" w14:textId="73F536E7" w:rsidR="000E1FBA" w:rsidRPr="000E1FBA" w:rsidRDefault="00EF0FA1" w:rsidP="00316578">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431" w:type="dxa"/>
            <w:tcBorders>
              <w:top w:val="nil"/>
            </w:tcBorders>
            <w:shd w:val="clear" w:color="auto" w:fill="A5C9EB" w:themeFill="accent3" w:themeFillTint="40"/>
            <w:hideMark/>
          </w:tcPr>
          <w:p w14:paraId="7A34A28E" w14:textId="77777777"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0E1FBA" w:rsidRPr="00830B75" w14:paraId="37C0A5F6"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8C8A322" w14:textId="77777777" w:rsidR="000E1FBA" w:rsidRPr="001336CA" w:rsidRDefault="000E1FBA" w:rsidP="000E1FBA">
            <w:pPr>
              <w:pStyle w:val="TableText"/>
            </w:pPr>
          </w:p>
        </w:tc>
        <w:tc>
          <w:tcPr>
            <w:tcW w:w="1897" w:type="dxa"/>
            <w:hideMark/>
          </w:tcPr>
          <w:p w14:paraId="04271B08" w14:textId="58AF9393"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0E1FBA">
              <w:t>other) </w:t>
            </w:r>
          </w:p>
        </w:tc>
        <w:tc>
          <w:tcPr>
            <w:tcW w:w="1199" w:type="dxa"/>
            <w:hideMark/>
          </w:tcPr>
          <w:p w14:paraId="6B44C6EA" w14:textId="77777777"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Pr>
          <w:p w14:paraId="4C387317" w14:textId="7BD22A63"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0E1FBA">
              <w:t>Negligible</w:t>
            </w:r>
          </w:p>
        </w:tc>
        <w:tc>
          <w:tcPr>
            <w:tcW w:w="1420" w:type="dxa"/>
            <w:shd w:val="clear" w:color="auto" w:fill="A5C9EB" w:themeFill="accent3" w:themeFillTint="40"/>
          </w:tcPr>
          <w:p w14:paraId="2F7DA215" w14:textId="2E1DE720"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27" w:type="dxa"/>
            <w:vMerge/>
          </w:tcPr>
          <w:p w14:paraId="488FE403" w14:textId="20374CF5" w:rsidR="000E1FBA" w:rsidRPr="001336CA" w:rsidRDefault="000E1FBA" w:rsidP="000E1FBA">
            <w:pPr>
              <w:pStyle w:val="TableText"/>
              <w:cnfStyle w:val="000000000000" w:firstRow="0" w:lastRow="0" w:firstColumn="0" w:lastColumn="0" w:oddVBand="0" w:evenVBand="0" w:oddHBand="0" w:evenHBand="0" w:firstRowFirstColumn="0" w:firstRowLastColumn="0" w:lastRowFirstColumn="0" w:lastRowLastColumn="0"/>
            </w:pPr>
          </w:p>
        </w:tc>
        <w:tc>
          <w:tcPr>
            <w:tcW w:w="1431" w:type="dxa"/>
            <w:shd w:val="clear" w:color="auto" w:fill="A5C9EB" w:themeFill="accent3" w:themeFillTint="40"/>
            <w:hideMark/>
          </w:tcPr>
          <w:p w14:paraId="532B1B3C" w14:textId="77777777"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0E1FBA" w:rsidRPr="00830B75" w14:paraId="7775E4CD"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3DDD4095" w14:textId="77777777" w:rsidR="000E1FBA" w:rsidRPr="001336CA" w:rsidRDefault="000E1FBA" w:rsidP="000E1FBA">
            <w:pPr>
              <w:pStyle w:val="TableText"/>
            </w:pPr>
          </w:p>
        </w:tc>
        <w:tc>
          <w:tcPr>
            <w:tcW w:w="1897" w:type="dxa"/>
          </w:tcPr>
          <w:p w14:paraId="6C037AC7" w14:textId="6BFBA697"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210857">
              <w:t>Commercial fishers</w:t>
            </w:r>
          </w:p>
        </w:tc>
        <w:tc>
          <w:tcPr>
            <w:tcW w:w="1199" w:type="dxa"/>
          </w:tcPr>
          <w:p w14:paraId="5C8A1EA6" w14:textId="64FCD981"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t>M</w:t>
            </w:r>
            <w:r w:rsidRPr="000E1FBA">
              <w:t>edium</w:t>
            </w:r>
          </w:p>
        </w:tc>
        <w:tc>
          <w:tcPr>
            <w:tcW w:w="1057" w:type="dxa"/>
          </w:tcPr>
          <w:p w14:paraId="68B85834" w14:textId="48B11578"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0E1FBA">
              <w:t>Negligible</w:t>
            </w:r>
          </w:p>
        </w:tc>
        <w:tc>
          <w:tcPr>
            <w:tcW w:w="1420" w:type="dxa"/>
            <w:shd w:val="clear" w:color="auto" w:fill="A5C9EB" w:themeFill="accent3" w:themeFillTint="40"/>
          </w:tcPr>
          <w:p w14:paraId="39C6B7F9" w14:textId="1D5F3671"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27" w:type="dxa"/>
            <w:vMerge/>
          </w:tcPr>
          <w:p w14:paraId="178C93FE" w14:textId="77777777" w:rsidR="000E1FBA" w:rsidRPr="00133EC4" w:rsidRDefault="000E1FBA" w:rsidP="000E1FBA">
            <w:pPr>
              <w:pStyle w:val="TableText"/>
              <w:cnfStyle w:val="000000000000" w:firstRow="0" w:lastRow="0" w:firstColumn="0" w:lastColumn="0" w:oddVBand="0" w:evenVBand="0" w:oddHBand="0" w:evenHBand="0" w:firstRowFirstColumn="0" w:firstRowLastColumn="0" w:lastRowFirstColumn="0" w:lastRowLastColumn="0"/>
            </w:pPr>
          </w:p>
        </w:tc>
        <w:tc>
          <w:tcPr>
            <w:tcW w:w="1431" w:type="dxa"/>
            <w:shd w:val="clear" w:color="auto" w:fill="A5C9EB" w:themeFill="accent3" w:themeFillTint="40"/>
          </w:tcPr>
          <w:p w14:paraId="07162429" w14:textId="73EAF949"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0E1FBA" w:rsidRPr="00830B75" w14:paraId="3B8088BD"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387ADB17" w14:textId="77777777" w:rsidR="000E1FBA" w:rsidRPr="001336CA" w:rsidRDefault="000E1FBA" w:rsidP="000E1FBA">
            <w:pPr>
              <w:pStyle w:val="TableText"/>
            </w:pPr>
          </w:p>
        </w:tc>
        <w:tc>
          <w:tcPr>
            <w:tcW w:w="1897" w:type="dxa"/>
          </w:tcPr>
          <w:p w14:paraId="5C33DE0A" w14:textId="3032CD1E"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210857">
              <w:t>Recreational fishers and boaters</w:t>
            </w:r>
          </w:p>
        </w:tc>
        <w:tc>
          <w:tcPr>
            <w:tcW w:w="1199" w:type="dxa"/>
          </w:tcPr>
          <w:p w14:paraId="4CDA19EC" w14:textId="1B6D764C"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t>H</w:t>
            </w:r>
            <w:r w:rsidRPr="000E1FBA">
              <w:t>igh</w:t>
            </w:r>
          </w:p>
        </w:tc>
        <w:tc>
          <w:tcPr>
            <w:tcW w:w="1057" w:type="dxa"/>
          </w:tcPr>
          <w:p w14:paraId="6BA13D97" w14:textId="4C918006"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0E1FBA">
              <w:t>Negligible</w:t>
            </w:r>
          </w:p>
        </w:tc>
        <w:tc>
          <w:tcPr>
            <w:tcW w:w="1420" w:type="dxa"/>
            <w:shd w:val="clear" w:color="auto" w:fill="4BD5AB" w:themeFill="text2" w:themeFillTint="80"/>
          </w:tcPr>
          <w:p w14:paraId="662148FA" w14:textId="69A7F650"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t>M</w:t>
            </w:r>
            <w:r w:rsidRPr="000E1FBA">
              <w:t>inor</w:t>
            </w:r>
          </w:p>
        </w:tc>
        <w:tc>
          <w:tcPr>
            <w:tcW w:w="1127" w:type="dxa"/>
            <w:vMerge/>
          </w:tcPr>
          <w:p w14:paraId="25F97B49" w14:textId="77777777" w:rsidR="000E1FBA" w:rsidRPr="00133EC4" w:rsidRDefault="000E1FBA" w:rsidP="000E1FBA">
            <w:pPr>
              <w:pStyle w:val="TableText"/>
              <w:cnfStyle w:val="000000000000" w:firstRow="0" w:lastRow="0" w:firstColumn="0" w:lastColumn="0" w:oddVBand="0" w:evenVBand="0" w:oddHBand="0" w:evenHBand="0" w:firstRowFirstColumn="0" w:firstRowLastColumn="0" w:lastRowFirstColumn="0" w:lastRowLastColumn="0"/>
            </w:pPr>
          </w:p>
        </w:tc>
        <w:tc>
          <w:tcPr>
            <w:tcW w:w="1431" w:type="dxa"/>
            <w:shd w:val="clear" w:color="auto" w:fill="4BD5AB" w:themeFill="text2" w:themeFillTint="80"/>
          </w:tcPr>
          <w:p w14:paraId="6EFB588A" w14:textId="186A56BD"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t>M</w:t>
            </w:r>
            <w:r w:rsidRPr="000E1FBA">
              <w:t>inor</w:t>
            </w:r>
          </w:p>
        </w:tc>
      </w:tr>
      <w:tr w:rsidR="000E1FBA" w:rsidRPr="00830B75" w14:paraId="364266AA" w14:textId="77777777" w:rsidTr="00B95B85">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4ABAE0C" w14:textId="77777777" w:rsidR="000E1FBA" w:rsidRPr="001336CA" w:rsidRDefault="000E1FBA" w:rsidP="000E1FBA">
            <w:pPr>
              <w:pStyle w:val="TableText"/>
            </w:pPr>
          </w:p>
        </w:tc>
        <w:tc>
          <w:tcPr>
            <w:tcW w:w="1897" w:type="dxa"/>
            <w:hideMark/>
          </w:tcPr>
          <w:p w14:paraId="794100D6" w14:textId="77777777"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Emergency response vessels </w:t>
            </w:r>
          </w:p>
        </w:tc>
        <w:tc>
          <w:tcPr>
            <w:tcW w:w="1199" w:type="dxa"/>
            <w:hideMark/>
          </w:tcPr>
          <w:p w14:paraId="4DCA02F5" w14:textId="77777777"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Low </w:t>
            </w:r>
          </w:p>
        </w:tc>
        <w:tc>
          <w:tcPr>
            <w:tcW w:w="1057" w:type="dxa"/>
          </w:tcPr>
          <w:p w14:paraId="7107DADF" w14:textId="04E94172"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0E1FBA">
              <w:t>Negligible</w:t>
            </w:r>
          </w:p>
        </w:tc>
        <w:tc>
          <w:tcPr>
            <w:tcW w:w="1420" w:type="dxa"/>
            <w:shd w:val="clear" w:color="auto" w:fill="A5C9EB" w:themeFill="accent3" w:themeFillTint="40"/>
          </w:tcPr>
          <w:p w14:paraId="0C8751E0" w14:textId="4EA6D360"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c>
          <w:tcPr>
            <w:tcW w:w="1127" w:type="dxa"/>
            <w:vMerge/>
          </w:tcPr>
          <w:p w14:paraId="59E05C86" w14:textId="049006A2" w:rsidR="000E1FBA" w:rsidRPr="001336CA" w:rsidRDefault="000E1FBA" w:rsidP="000E1FBA">
            <w:pPr>
              <w:pStyle w:val="TableText"/>
              <w:cnfStyle w:val="000000000000" w:firstRow="0" w:lastRow="0" w:firstColumn="0" w:lastColumn="0" w:oddVBand="0" w:evenVBand="0" w:oddHBand="0" w:evenHBand="0" w:firstRowFirstColumn="0" w:firstRowLastColumn="0" w:lastRowFirstColumn="0" w:lastRowLastColumn="0"/>
            </w:pPr>
          </w:p>
        </w:tc>
        <w:tc>
          <w:tcPr>
            <w:tcW w:w="1431" w:type="dxa"/>
            <w:shd w:val="clear" w:color="auto" w:fill="A5C9EB" w:themeFill="accent3" w:themeFillTint="40"/>
            <w:hideMark/>
          </w:tcPr>
          <w:p w14:paraId="0F4A739F" w14:textId="77777777" w:rsidR="000E1FBA" w:rsidRPr="000E1FBA" w:rsidRDefault="000E1FBA" w:rsidP="000E1FBA">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bl>
    <w:p w14:paraId="04774150" w14:textId="77777777" w:rsidR="00BE3B36" w:rsidRDefault="00BE3B36" w:rsidP="00BE3B36">
      <w:pPr>
        <w:pStyle w:val="BodyText"/>
      </w:pPr>
    </w:p>
    <w:p w14:paraId="3E0D8CE5" w14:textId="086E2467" w:rsidR="001336CA" w:rsidRPr="001336CA" w:rsidRDefault="001336CA" w:rsidP="003C63EA">
      <w:pPr>
        <w:pStyle w:val="Heading4"/>
      </w:pPr>
      <w:r>
        <w:t xml:space="preserve">Interference with </w:t>
      </w:r>
      <w:r w:rsidRPr="001336CA">
        <w:t>radar and navigation ability (SNV-10)</w:t>
      </w:r>
    </w:p>
    <w:p w14:paraId="571029BE" w14:textId="48AF305C" w:rsidR="00A92547" w:rsidRPr="00A92547" w:rsidRDefault="005D6591" w:rsidP="00A92547">
      <w:pPr>
        <w:pStyle w:val="Heading6NoNumber"/>
      </w:pPr>
      <w:r w:rsidRPr="00F75CA6">
        <w:rPr>
          <w:noProof/>
        </w:rPr>
        <mc:AlternateContent>
          <mc:Choice Requires="wps">
            <w:drawing>
              <wp:anchor distT="45720" distB="45720" distL="114300" distR="114300" simplePos="0" relativeHeight="251658245" behindDoc="0" locked="0" layoutInCell="1" allowOverlap="1" wp14:anchorId="577826AD" wp14:editId="62DD98B3">
                <wp:simplePos x="0" y="0"/>
                <wp:positionH relativeFrom="margin">
                  <wp:posOffset>3567430</wp:posOffset>
                </wp:positionH>
                <wp:positionV relativeFrom="paragraph">
                  <wp:posOffset>374957</wp:posOffset>
                </wp:positionV>
                <wp:extent cx="2524125" cy="2921000"/>
                <wp:effectExtent l="0" t="0" r="28575" b="12700"/>
                <wp:wrapSquare wrapText="bothSides"/>
                <wp:docPr id="903030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921000"/>
                        </a:xfrm>
                        <a:prstGeom prst="rect">
                          <a:avLst/>
                        </a:prstGeom>
                        <a:solidFill>
                          <a:schemeClr val="bg2">
                            <a:lumMod val="20000"/>
                            <a:lumOff val="80000"/>
                          </a:schemeClr>
                        </a:solidFill>
                        <a:ln w="9525">
                          <a:solidFill>
                            <a:schemeClr val="bg1"/>
                          </a:solidFill>
                          <a:miter lim="800000"/>
                          <a:headEnd/>
                          <a:tailEnd/>
                        </a:ln>
                      </wps:spPr>
                      <wps:txbx>
                        <w:txbxContent>
                          <w:p w14:paraId="1A7AD14A" w14:textId="77777777" w:rsidR="00861532" w:rsidRDefault="00DD749B" w:rsidP="00AB217C">
                            <w:pPr>
                              <w:pStyle w:val="BodyText"/>
                            </w:pPr>
                            <w:r>
                              <w:rPr>
                                <w:rStyle w:val="Bold"/>
                              </w:rPr>
                              <w:t>R</w:t>
                            </w:r>
                            <w:r w:rsidR="00861532">
                              <w:rPr>
                                <w:rStyle w:val="Bold"/>
                              </w:rPr>
                              <w:t>adar</w:t>
                            </w:r>
                            <w:r w:rsidR="00861532" w:rsidRPr="0004280F">
                              <w:t xml:space="preserve"> </w:t>
                            </w:r>
                            <w:r>
                              <w:t>(r</w:t>
                            </w:r>
                            <w:r w:rsidRPr="00DD749B">
                              <w:t xml:space="preserve">adio </w:t>
                            </w:r>
                            <w:r>
                              <w:t>d</w:t>
                            </w:r>
                            <w:r w:rsidRPr="00DD749B">
                              <w:t xml:space="preserve">etection and </w:t>
                            </w:r>
                            <w:r>
                              <w:t>r</w:t>
                            </w:r>
                            <w:r w:rsidRPr="00DD749B">
                              <w:t>anging</w:t>
                            </w:r>
                            <w:r>
                              <w:t xml:space="preserve">) </w:t>
                            </w:r>
                            <w:r w:rsidR="00364678">
                              <w:t xml:space="preserve">involves ships emitting </w:t>
                            </w:r>
                            <w:r w:rsidR="00364678" w:rsidRPr="00364678">
                              <w:t>invisible radio waves, and when those waves hit something</w:t>
                            </w:r>
                            <w:r w:rsidR="00364678">
                              <w:t xml:space="preserve">, </w:t>
                            </w:r>
                            <w:r w:rsidR="00364678" w:rsidRPr="00364678">
                              <w:t>like another ship, land, or a buoy</w:t>
                            </w:r>
                            <w:r w:rsidR="00364678">
                              <w:t xml:space="preserve">, </w:t>
                            </w:r>
                            <w:r w:rsidR="00364678" w:rsidRPr="00364678">
                              <w:t>they bounce back</w:t>
                            </w:r>
                            <w:r w:rsidR="005D72D9">
                              <w:t xml:space="preserve"> (echo)</w:t>
                            </w:r>
                            <w:r w:rsidR="00364678" w:rsidRPr="00364678">
                              <w:t xml:space="preserve">. By timing how long it takes for the echo to return, the radar </w:t>
                            </w:r>
                            <w:r w:rsidR="00364678">
                              <w:t>reveals how far and in what direction the object is.</w:t>
                            </w:r>
                            <w:r w:rsidR="009E567B">
                              <w:t xml:space="preserve"> This helps vessels navigate </w:t>
                            </w:r>
                            <w:r w:rsidR="009E567B" w:rsidRPr="009E567B">
                              <w:t>safely and avoid collisions, especially when visual navigation is difficult.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826AD" id="_x0000_s1029" type="#_x0000_t202" style="position:absolute;margin-left:280.9pt;margin-top:29.5pt;width:198.75pt;height:230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V1LwIAAGAEAAAOAAAAZHJzL2Uyb0RvYy54bWysVNuO0zAQfUfiHyy/06ShhW3UdLV0WYS0&#10;XKSFD3Acp7GwPcZ2m5Sv37GTdsvygIR4sTwz8ZmZc2ayvh60IgfhvART0fksp0QYDo00u4p+/3b3&#10;6ooSH5hpmAIjKnoUnl5vXr5Y97YUBXSgGuEIghhf9raiXQi2zDLPO6GZn4EVBoMtOM0Cmm6XNY71&#10;iK5VVuT5m6wH11gHXHiP3tsxSDcJv20FD1/a1otAVEWxtpBOl846ntlmzcqdY7aTfCqD/UMVmkmD&#10;Sc9QtywwsnfyDygtuQMPbZhx0Bm0reQi9YDdzPNn3Tx0zIrUC5Lj7Zkm//9g+efDg/3qSBjewYAC&#10;pia8vQf+wxMD246ZnbhxDvpOsAYTzyNlWW99OT2NVPvSR5C6/wQNisz2ARLQ0DodWcE+CaKjAMcz&#10;6WIIhKOzWBaLebGkhGOsWBXzPE+yZKw8PbfOhw8CNImXijpUNcGzw70PsRxWnj6J2Two2dxJpZIR&#10;J0lslSMHhjNQ74r0VO011jr6cI7GlKxEN87L6L46uRE+zWNEScl+S6AM6Su6WmILf08+svesRC0D&#10;7oCSuqIp5zSVkfD3pkkTGphU4x2LUWZSIJI+0h+GeiCyqejrKE8UpIbmiJI4GEceVxQvHbhflPQ4&#10;7hX1P/fMCUrUR4OyruaLRdyPZCyWbws03GWkvowwwxGqooGS8boNaaciAQZuUP5WJmGeKplKxjFO&#10;FE4rF/fk0k5fPf0YNo8AAAD//wMAUEsDBBQABgAIAAAAIQB3vwsf3AAAAAoBAAAPAAAAZHJzL2Rv&#10;d25yZXYueG1sTI9BT4QwEIXvJv6HZky8GLcgWSJI2bhrjFdFvRc6UiKdEtpl2X/veNLbzJuXN9+r&#10;dqsbxYJzGDwpSDcJCKTOm4F6BR/vz7f3IELUZPToCRWcMcCuvryodGn8id5waWIvOIRCqRXYGKdS&#10;ytBZdDps/ITEty8/Ox15nXtpZn3icDfKuyTJpdMD8QerJzxY7L6bo1NQ9Id9Nr5mdu+W9vPl5umc&#10;r9godX21Pj6AiLjGPzP84jM61MzU+iOZIEYF2zxl9MhDwZ3YUGyLDETLQsqKrCv5v0L9AwAA//8D&#10;AFBLAQItABQABgAIAAAAIQC2gziS/gAAAOEBAAATAAAAAAAAAAAAAAAAAAAAAABbQ29udGVudF9U&#10;eXBlc10ueG1sUEsBAi0AFAAGAAgAAAAhADj9If/WAAAAlAEAAAsAAAAAAAAAAAAAAAAALwEAAF9y&#10;ZWxzLy5yZWxzUEsBAi0AFAAGAAgAAAAhAGgjZXUvAgAAYAQAAA4AAAAAAAAAAAAAAAAALgIAAGRy&#10;cy9lMm9Eb2MueG1sUEsBAi0AFAAGAAgAAAAhAHe/Cx/cAAAACgEAAA8AAAAAAAAAAAAAAAAAiQQA&#10;AGRycy9kb3ducmV2LnhtbFBLBQYAAAAABAAEAPMAAACSBQAAAAA=&#10;" fillcolor="#ddfceb [670]" strokecolor="white [3212]">
                <v:textbox>
                  <w:txbxContent>
                    <w:p w14:paraId="1A7AD14A" w14:textId="77777777" w:rsidR="00861532" w:rsidRDefault="00DD749B" w:rsidP="00AB217C">
                      <w:pPr>
                        <w:pStyle w:val="BodyText"/>
                      </w:pPr>
                      <w:r>
                        <w:rPr>
                          <w:rStyle w:val="Bold"/>
                        </w:rPr>
                        <w:t>R</w:t>
                      </w:r>
                      <w:r w:rsidR="00861532">
                        <w:rPr>
                          <w:rStyle w:val="Bold"/>
                        </w:rPr>
                        <w:t>adar</w:t>
                      </w:r>
                      <w:r w:rsidR="00861532" w:rsidRPr="0004280F">
                        <w:t xml:space="preserve"> </w:t>
                      </w:r>
                      <w:r>
                        <w:t>(r</w:t>
                      </w:r>
                      <w:r w:rsidRPr="00DD749B">
                        <w:t xml:space="preserve">adio </w:t>
                      </w:r>
                      <w:r>
                        <w:t>d</w:t>
                      </w:r>
                      <w:r w:rsidRPr="00DD749B">
                        <w:t xml:space="preserve">etection and </w:t>
                      </w:r>
                      <w:r>
                        <w:t>r</w:t>
                      </w:r>
                      <w:r w:rsidRPr="00DD749B">
                        <w:t>anging</w:t>
                      </w:r>
                      <w:r>
                        <w:t xml:space="preserve">) </w:t>
                      </w:r>
                      <w:r w:rsidR="00364678">
                        <w:t xml:space="preserve">involves ships emitting </w:t>
                      </w:r>
                      <w:r w:rsidR="00364678" w:rsidRPr="00364678">
                        <w:t>invisible radio waves, and when those waves hit something</w:t>
                      </w:r>
                      <w:r w:rsidR="00364678">
                        <w:t xml:space="preserve">, </w:t>
                      </w:r>
                      <w:r w:rsidR="00364678" w:rsidRPr="00364678">
                        <w:t>like another ship, land, or a buoy</w:t>
                      </w:r>
                      <w:r w:rsidR="00364678">
                        <w:t xml:space="preserve">, </w:t>
                      </w:r>
                      <w:r w:rsidR="00364678" w:rsidRPr="00364678">
                        <w:t>they bounce back</w:t>
                      </w:r>
                      <w:r w:rsidR="005D72D9">
                        <w:t xml:space="preserve"> (echo)</w:t>
                      </w:r>
                      <w:r w:rsidR="00364678" w:rsidRPr="00364678">
                        <w:t xml:space="preserve">. By timing how long it takes for the echo to return, the radar </w:t>
                      </w:r>
                      <w:r w:rsidR="00364678">
                        <w:t>reveals how far and in what direction the object is.</w:t>
                      </w:r>
                      <w:r w:rsidR="009E567B">
                        <w:t xml:space="preserve"> This helps vessels navigate </w:t>
                      </w:r>
                      <w:r w:rsidR="009E567B" w:rsidRPr="009E567B">
                        <w:t>safely and avoid collisions, especially when visual navigation is difficult.</w:t>
                      </w:r>
                    </w:p>
                  </w:txbxContent>
                </v:textbox>
                <w10:wrap type="square" anchorx="margin"/>
              </v:shape>
            </w:pict>
          </mc:Fallback>
        </mc:AlternateContent>
      </w:r>
      <w:r w:rsidR="00A92547">
        <w:t>Potential impact</w:t>
      </w:r>
    </w:p>
    <w:p w14:paraId="682CBBB7" w14:textId="25FB9E4E" w:rsidR="004626EB" w:rsidRDefault="00CF2C28" w:rsidP="00AF2AE1">
      <w:pPr>
        <w:pStyle w:val="BodyText"/>
      </w:pPr>
      <w:r>
        <w:t>The assessment consider</w:t>
      </w:r>
      <w:r w:rsidR="00321D5A">
        <w:t>s</w:t>
      </w:r>
      <w:r>
        <w:t xml:space="preserve"> the potential for offshore wind turbines </w:t>
      </w:r>
      <w:r w:rsidR="00E476B2">
        <w:t xml:space="preserve">to interfere with </w:t>
      </w:r>
      <w:r w:rsidR="00D22F0A">
        <w:t>a vessel's</w:t>
      </w:r>
      <w:r w:rsidR="00E476B2">
        <w:t xml:space="preserve"> radar and navigation ability. </w:t>
      </w:r>
      <w:r w:rsidR="001336CA">
        <w:t xml:space="preserve">Operational </w:t>
      </w:r>
      <w:r w:rsidR="003C4307">
        <w:t xml:space="preserve">turbines </w:t>
      </w:r>
      <w:r w:rsidR="001336CA">
        <w:t>have the potential to impact the performance of radars used for vessel navigation</w:t>
      </w:r>
      <w:r w:rsidR="00F945FA">
        <w:t xml:space="preserve"> by </w:t>
      </w:r>
      <w:r w:rsidR="004626EB">
        <w:t>interrupting</w:t>
      </w:r>
      <w:r w:rsidR="00F945FA">
        <w:t xml:space="preserve"> the radio waves</w:t>
      </w:r>
      <w:r w:rsidR="001E446A">
        <w:t xml:space="preserve"> emitted by radar devices</w:t>
      </w:r>
      <w:r w:rsidR="001336CA">
        <w:t xml:space="preserve">. Radars </w:t>
      </w:r>
      <w:r w:rsidR="0029319C">
        <w:t>can be</w:t>
      </w:r>
      <w:r w:rsidR="001336CA">
        <w:t xml:space="preserve"> susceptible to degradation </w:t>
      </w:r>
      <w:r w:rsidR="00A433E8">
        <w:t xml:space="preserve">when </w:t>
      </w:r>
      <w:r w:rsidR="001336CA">
        <w:t xml:space="preserve">they are located less than 1.5 nautical miles from turbines. </w:t>
      </w:r>
    </w:p>
    <w:p w14:paraId="42FE10E6" w14:textId="77777777" w:rsidR="00A92547" w:rsidRPr="00A92547" w:rsidRDefault="00A92547" w:rsidP="00A92547">
      <w:pPr>
        <w:pStyle w:val="Heading6NoNumber"/>
      </w:pPr>
      <w:r w:rsidRPr="00A92547">
        <w:lastRenderedPageBreak/>
        <w:t>Mitigation</w:t>
      </w:r>
    </w:p>
    <w:p w14:paraId="2F94A3F9" w14:textId="6F3F990F" w:rsidR="00F61549" w:rsidRDefault="001336CA" w:rsidP="00AF2AE1">
      <w:pPr>
        <w:pStyle w:val="BodyText"/>
      </w:pPr>
      <w:r>
        <w:t xml:space="preserve">As the </w:t>
      </w:r>
      <w:r w:rsidR="00C21143">
        <w:t xml:space="preserve">minimum </w:t>
      </w:r>
      <w:r>
        <w:t>turbine spacing is 1,062 metres</w:t>
      </w:r>
      <w:r w:rsidR="00C21143">
        <w:t xml:space="preserve"> (</w:t>
      </w:r>
      <w:r>
        <w:t>0.57 nautical miles</w:t>
      </w:r>
      <w:r w:rsidR="00C21143">
        <w:t>),</w:t>
      </w:r>
      <w:r>
        <w:t xml:space="preserve"> radar </w:t>
      </w:r>
      <w:r w:rsidR="00C310C2">
        <w:t xml:space="preserve">signals </w:t>
      </w:r>
      <w:r>
        <w:t xml:space="preserve">for vessels operating in the vicinity of the </w:t>
      </w:r>
      <w:r w:rsidR="00D1509F">
        <w:t xml:space="preserve">project </w:t>
      </w:r>
      <w:r w:rsidR="00EC55F8">
        <w:t>could be degraded</w:t>
      </w:r>
      <w:r>
        <w:t>.</w:t>
      </w:r>
      <w:r w:rsidR="00623E69">
        <w:t xml:space="preserve"> </w:t>
      </w:r>
      <w:r w:rsidR="00F61549" w:rsidRPr="004E7A83">
        <w:t xml:space="preserve">Relevant mitigation measures which will </w:t>
      </w:r>
      <w:r w:rsidR="00C72888">
        <w:t>assist</w:t>
      </w:r>
      <w:r w:rsidR="00CD557F">
        <w:t xml:space="preserve"> navigation i</w:t>
      </w:r>
      <w:r w:rsidR="00C72888">
        <w:t xml:space="preserve">f radar is </w:t>
      </w:r>
      <w:r w:rsidR="00BB7E3D">
        <w:t>interrupted</w:t>
      </w:r>
      <w:r w:rsidR="00C72888">
        <w:t xml:space="preserve"> include </w:t>
      </w:r>
      <w:r w:rsidR="00F61549" w:rsidRPr="004E7A83">
        <w:t xml:space="preserve">consultation, </w:t>
      </w:r>
      <w:r w:rsidR="00F61549">
        <w:t xml:space="preserve">Notice </w:t>
      </w:r>
      <w:r w:rsidR="00CC4FC7">
        <w:t>to</w:t>
      </w:r>
      <w:r w:rsidR="00F61549">
        <w:t xml:space="preserve"> Mariners</w:t>
      </w:r>
      <w:r w:rsidR="00F61549" w:rsidRPr="004E7A83">
        <w:t>, navigational aids</w:t>
      </w:r>
      <w:r w:rsidR="00CC4FC7">
        <w:t xml:space="preserve"> and the </w:t>
      </w:r>
      <w:r w:rsidR="00F61549" w:rsidRPr="004E7A83">
        <w:t>marking of wind farm infrastructure on navigation charts</w:t>
      </w:r>
      <w:r w:rsidR="006043F7">
        <w:t>.</w:t>
      </w:r>
      <w:r w:rsidR="00CC4FC7">
        <w:t xml:space="preserve"> </w:t>
      </w:r>
    </w:p>
    <w:p w14:paraId="54382372" w14:textId="6E0D8741" w:rsidR="001336CA" w:rsidRDefault="001336CA" w:rsidP="00AF2AE1">
      <w:pPr>
        <w:pStyle w:val="BodyText"/>
      </w:pPr>
      <w:r>
        <w:t xml:space="preserve">Additional mitigation measures include consultation with maritime stakeholders on the final layout </w:t>
      </w:r>
      <w:r w:rsidR="007E23D8">
        <w:t>design</w:t>
      </w:r>
      <w:r>
        <w:t xml:space="preserve"> </w:t>
      </w:r>
      <w:r w:rsidR="003341E7">
        <w:t>(SNV-M11)</w:t>
      </w:r>
      <w:r>
        <w:t xml:space="preserve"> and </w:t>
      </w:r>
      <w:r w:rsidR="006043F7">
        <w:t xml:space="preserve">the </w:t>
      </w:r>
      <w:r>
        <w:t xml:space="preserve">establishment of </w:t>
      </w:r>
      <w:r w:rsidR="00FD45B0">
        <w:t xml:space="preserve">formal restrictions for vessels </w:t>
      </w:r>
      <w:r w:rsidR="003460B7">
        <w:t>above a particular size</w:t>
      </w:r>
      <w:r w:rsidR="003341E7" w:rsidDel="003460B7">
        <w:t xml:space="preserve"> </w:t>
      </w:r>
      <w:r w:rsidR="003341E7">
        <w:t>(SNV-M13)</w:t>
      </w:r>
      <w:r>
        <w:t xml:space="preserve">, </w:t>
      </w:r>
      <w:r w:rsidR="007E23D8">
        <w:t xml:space="preserve">both of which are </w:t>
      </w:r>
      <w:r>
        <w:t>aimed at minimising interactions with project infrastructure</w:t>
      </w:r>
      <w:r w:rsidR="00C53429">
        <w:t xml:space="preserve">. </w:t>
      </w:r>
    </w:p>
    <w:p w14:paraId="2CA18556" w14:textId="5B578FD6" w:rsidR="00A92547" w:rsidRPr="00A92547" w:rsidRDefault="00A92547" w:rsidP="00A92547">
      <w:pPr>
        <w:pStyle w:val="Heading6NoNumber"/>
      </w:pPr>
      <w:r>
        <w:t>Residual impact</w:t>
      </w:r>
    </w:p>
    <w:p w14:paraId="08B4A0DD" w14:textId="488D564E" w:rsidR="001336CA" w:rsidRDefault="00C317ED" w:rsidP="00AF2AE1">
      <w:pPr>
        <w:pStyle w:val="BodyText"/>
      </w:pPr>
      <w:r>
        <w:t>With mitigation measures in place, t</w:t>
      </w:r>
      <w:r w:rsidR="007E23D8">
        <w:t>he r</w:t>
      </w:r>
      <w:r w:rsidR="001336CA" w:rsidRPr="003B35ED">
        <w:t xml:space="preserve">esidual consequence levels to </w:t>
      </w:r>
      <w:r w:rsidR="007E2A42">
        <w:t>most</w:t>
      </w:r>
      <w:r>
        <w:t xml:space="preserve"> shipping and navigation receptor groups </w:t>
      </w:r>
      <w:r w:rsidR="007E2A42">
        <w:t xml:space="preserve">are </w:t>
      </w:r>
      <w:r w:rsidR="00505833">
        <w:t>n</w:t>
      </w:r>
      <w:r w:rsidR="007E2A42">
        <w:t xml:space="preserve">egligible. Residual consequence for recreational boaters and fishers </w:t>
      </w:r>
      <w:r w:rsidR="003341E5">
        <w:t xml:space="preserve">is </w:t>
      </w:r>
      <w:r w:rsidR="00505833">
        <w:t>m</w:t>
      </w:r>
      <w:r w:rsidR="003341E5">
        <w:t>inor</w:t>
      </w:r>
      <w:r w:rsidR="00FE2FBB">
        <w:t xml:space="preserve"> as this group </w:t>
      </w:r>
      <w:r w:rsidR="00C47E9A">
        <w:t xml:space="preserve">is more sensitive because they </w:t>
      </w:r>
      <w:r w:rsidR="00EB0641">
        <w:t>can</w:t>
      </w:r>
      <w:r w:rsidR="00FE2FBB">
        <w:t xml:space="preserve"> be more reliant on radar </w:t>
      </w:r>
      <w:r w:rsidR="00C47E9A">
        <w:t>i</w:t>
      </w:r>
      <w:r w:rsidR="009D15D7" w:rsidRPr="00CE4F42">
        <w:t>nformation</w:t>
      </w:r>
      <w:r w:rsidR="00C47E9A">
        <w:t xml:space="preserve"> for navigation</w:t>
      </w:r>
      <w:r w:rsidR="009D15D7">
        <w:t xml:space="preserve">, </w:t>
      </w:r>
      <w:r w:rsidR="009D15D7" w:rsidRPr="00CE4F42">
        <w:t>particularly in conditions of poor visibility</w:t>
      </w:r>
      <w:r w:rsidR="00505833">
        <w:t>. Refer to</w:t>
      </w:r>
      <w:r w:rsidR="009D15D7">
        <w:t xml:space="preserve"> </w:t>
      </w:r>
      <w:r w:rsidR="00C47E9A">
        <w:fldChar w:fldCharType="begin"/>
      </w:r>
      <w:r w:rsidR="00C47E9A">
        <w:instrText xml:space="preserve"> REF _Ref209099902 \h </w:instrText>
      </w:r>
      <w:r w:rsidR="00C47E9A">
        <w:fldChar w:fldCharType="separate"/>
      </w:r>
      <w:r w:rsidR="00FA72C5">
        <w:t xml:space="preserve">Table </w:t>
      </w:r>
      <w:r w:rsidR="00FA72C5">
        <w:rPr>
          <w:noProof/>
        </w:rPr>
        <w:t>17</w:t>
      </w:r>
      <w:r w:rsidR="00FA72C5">
        <w:noBreakHyphen/>
      </w:r>
      <w:r w:rsidR="00FA72C5">
        <w:rPr>
          <w:noProof/>
        </w:rPr>
        <w:t>13</w:t>
      </w:r>
      <w:r w:rsidR="00C47E9A">
        <w:fldChar w:fldCharType="end"/>
      </w:r>
      <w:r w:rsidR="00505833">
        <w:t xml:space="preserve"> </w:t>
      </w:r>
      <w:r w:rsidR="002B6F32">
        <w:t>for residual</w:t>
      </w:r>
      <w:r w:rsidR="00505833">
        <w:t xml:space="preserve"> impacts on interference with</w:t>
      </w:r>
      <w:r w:rsidR="005C003B">
        <w:t xml:space="preserve"> radar and navigation ability</w:t>
      </w:r>
      <w:r w:rsidR="00C47E9A">
        <w:t>.</w:t>
      </w:r>
    </w:p>
    <w:p w14:paraId="148BE699" w14:textId="640ADFB5" w:rsidR="001336CA" w:rsidRPr="00B34E07" w:rsidRDefault="001336CA" w:rsidP="001336CA">
      <w:pPr>
        <w:pStyle w:val="Caption"/>
      </w:pPr>
      <w:bookmarkStart w:id="84" w:name="_Ref209099902"/>
      <w:bookmarkStart w:id="85" w:name="_Toc228888562"/>
      <w:r>
        <w:t xml:space="preserve">Table </w:t>
      </w:r>
      <w:fldSimple w:instr=" STYLEREF 1 \s ">
        <w:r w:rsidR="00FA72C5">
          <w:rPr>
            <w:noProof/>
          </w:rPr>
          <w:t>17</w:t>
        </w:r>
      </w:fldSimple>
      <w:r w:rsidR="001F074F">
        <w:noBreakHyphen/>
      </w:r>
      <w:fldSimple w:instr=" SEQ Table \* ARABIC \s 1 ">
        <w:r w:rsidR="00FA72C5">
          <w:rPr>
            <w:noProof/>
          </w:rPr>
          <w:t>13</w:t>
        </w:r>
      </w:fldSimple>
      <w:bookmarkEnd w:id="84"/>
      <w:r>
        <w:tab/>
        <w:t>Residual impacts from interference with radar and navigation ability</w:t>
      </w:r>
      <w:r w:rsidR="00A073CB">
        <w:t xml:space="preserve"> during the operation phase</w:t>
      </w:r>
      <w:bookmarkEnd w:id="85"/>
    </w:p>
    <w:tbl>
      <w:tblPr>
        <w:tblStyle w:val="MainTableStyle"/>
        <w:tblW w:w="9638" w:type="dxa"/>
        <w:tblLook w:val="04A0" w:firstRow="1" w:lastRow="0" w:firstColumn="1" w:lastColumn="0" w:noHBand="0" w:noVBand="1"/>
      </w:tblPr>
      <w:tblGrid>
        <w:gridCol w:w="1537"/>
        <w:gridCol w:w="1942"/>
        <w:gridCol w:w="1108"/>
        <w:gridCol w:w="1057"/>
        <w:gridCol w:w="1287"/>
        <w:gridCol w:w="1271"/>
        <w:gridCol w:w="1436"/>
      </w:tblGrid>
      <w:tr w:rsidR="008E654D" w:rsidRPr="003B35ED" w14:paraId="3D273D46" w14:textId="77777777" w:rsidTr="007466D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537" w:type="dxa"/>
            <w:tcBorders>
              <w:top w:val="nil"/>
              <w:bottom w:val="nil"/>
              <w:right w:val="single" w:sz="4" w:space="0" w:color="D9D9D9" w:themeColor="background1" w:themeShade="D9"/>
            </w:tcBorders>
            <w:hideMark/>
          </w:tcPr>
          <w:p w14:paraId="561A4AC8" w14:textId="290AB3D8" w:rsidR="008E654D" w:rsidRPr="001336CA" w:rsidRDefault="008E654D" w:rsidP="00AF2AE1">
            <w:pPr>
              <w:pStyle w:val="TableText"/>
            </w:pPr>
            <w:r w:rsidRPr="001336CA">
              <w:t xml:space="preserve">Potential </w:t>
            </w:r>
            <w:r>
              <w:t>i</w:t>
            </w:r>
            <w:r w:rsidRPr="001336CA">
              <w:t>mpact </w:t>
            </w:r>
          </w:p>
        </w:tc>
        <w:tc>
          <w:tcPr>
            <w:tcW w:w="1942" w:type="dxa"/>
            <w:tcBorders>
              <w:top w:val="nil"/>
              <w:left w:val="single" w:sz="4" w:space="0" w:color="D9D9D9" w:themeColor="background1" w:themeShade="D9"/>
              <w:bottom w:val="nil"/>
              <w:right w:val="single" w:sz="4" w:space="0" w:color="D9D9D9" w:themeColor="background1" w:themeShade="D9"/>
            </w:tcBorders>
            <w:hideMark/>
          </w:tcPr>
          <w:p w14:paraId="49B3B445" w14:textId="77777777" w:rsidR="008E654D" w:rsidRPr="001336CA" w:rsidRDefault="008E654D" w:rsidP="00AF2AE1">
            <w:pPr>
              <w:pStyle w:val="TableText"/>
              <w:cnfStyle w:val="100000000000" w:firstRow="1" w:lastRow="0" w:firstColumn="0" w:lastColumn="0" w:oddVBand="0" w:evenVBand="0" w:oddHBand="0" w:evenHBand="0" w:firstRowFirstColumn="0" w:firstRowLastColumn="0" w:lastRowFirstColumn="0" w:lastRowLastColumn="0"/>
            </w:pPr>
            <w:r w:rsidRPr="001336CA">
              <w:t>Receptor  </w:t>
            </w:r>
          </w:p>
        </w:tc>
        <w:tc>
          <w:tcPr>
            <w:tcW w:w="1108" w:type="dxa"/>
            <w:tcBorders>
              <w:top w:val="nil"/>
              <w:left w:val="single" w:sz="4" w:space="0" w:color="D9D9D9" w:themeColor="background1" w:themeShade="D9"/>
              <w:bottom w:val="nil"/>
              <w:right w:val="single" w:sz="4" w:space="0" w:color="D9D9D9" w:themeColor="background1" w:themeShade="D9"/>
            </w:tcBorders>
            <w:hideMark/>
          </w:tcPr>
          <w:p w14:paraId="0E179E33" w14:textId="77777777" w:rsidR="008E654D" w:rsidRPr="001336CA" w:rsidRDefault="008E654D" w:rsidP="00AF2AE1">
            <w:pPr>
              <w:pStyle w:val="TableText"/>
              <w:cnfStyle w:val="100000000000" w:firstRow="1" w:lastRow="0" w:firstColumn="0" w:lastColumn="0" w:oddVBand="0" w:evenVBand="0" w:oddHBand="0" w:evenHBand="0" w:firstRowFirstColumn="0" w:firstRowLastColumn="0" w:lastRowFirstColumn="0" w:lastRowLastColumn="0"/>
            </w:pPr>
            <w:r w:rsidRPr="001336CA">
              <w:t>Receptor sensitivity </w:t>
            </w:r>
          </w:p>
        </w:tc>
        <w:tc>
          <w:tcPr>
            <w:tcW w:w="1057" w:type="dxa"/>
            <w:tcBorders>
              <w:top w:val="nil"/>
              <w:left w:val="single" w:sz="4" w:space="0" w:color="D9D9D9" w:themeColor="background1" w:themeShade="D9"/>
              <w:bottom w:val="nil"/>
              <w:right w:val="single" w:sz="4" w:space="0" w:color="D9D9D9" w:themeColor="background1" w:themeShade="D9"/>
            </w:tcBorders>
          </w:tcPr>
          <w:p w14:paraId="25FAACA6" w14:textId="1CCC0463" w:rsidR="008E654D" w:rsidRDefault="008E654D" w:rsidP="00AF2AE1">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287" w:type="dxa"/>
            <w:tcBorders>
              <w:top w:val="nil"/>
              <w:left w:val="single" w:sz="4" w:space="0" w:color="D9D9D9" w:themeColor="background1" w:themeShade="D9"/>
              <w:bottom w:val="nil"/>
              <w:right w:val="single" w:sz="4" w:space="0" w:color="D9D9D9" w:themeColor="background1" w:themeShade="D9"/>
            </w:tcBorders>
          </w:tcPr>
          <w:p w14:paraId="382EB4B9" w14:textId="5DF548E7" w:rsidR="008E654D" w:rsidRDefault="008E654D" w:rsidP="00AF2AE1">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271" w:type="dxa"/>
            <w:tcBorders>
              <w:top w:val="nil"/>
              <w:left w:val="single" w:sz="4" w:space="0" w:color="D9D9D9" w:themeColor="background1" w:themeShade="D9"/>
              <w:bottom w:val="nil"/>
              <w:right w:val="single" w:sz="4" w:space="0" w:color="D9D9D9" w:themeColor="background1" w:themeShade="D9"/>
            </w:tcBorders>
            <w:hideMark/>
          </w:tcPr>
          <w:p w14:paraId="3B1CC9EB" w14:textId="589D514F" w:rsidR="008E654D" w:rsidRPr="001336CA" w:rsidRDefault="008E654D" w:rsidP="00AF2AE1">
            <w:pPr>
              <w:pStyle w:val="TableText"/>
              <w:cnfStyle w:val="100000000000" w:firstRow="1" w:lastRow="0" w:firstColumn="0" w:lastColumn="0" w:oddVBand="0" w:evenVBand="0" w:oddHBand="0" w:evenHBand="0" w:firstRowFirstColumn="0" w:firstRowLastColumn="0" w:lastRowFirstColumn="0" w:lastRowLastColumn="0"/>
            </w:pPr>
            <w:r w:rsidRPr="001336CA">
              <w:t>M</w:t>
            </w:r>
            <w:r>
              <w:t>itigation</w:t>
            </w:r>
          </w:p>
        </w:tc>
        <w:tc>
          <w:tcPr>
            <w:tcW w:w="1436" w:type="dxa"/>
            <w:tcBorders>
              <w:top w:val="nil"/>
              <w:left w:val="single" w:sz="4" w:space="0" w:color="D9D9D9" w:themeColor="background1" w:themeShade="D9"/>
              <w:bottom w:val="nil"/>
            </w:tcBorders>
            <w:hideMark/>
          </w:tcPr>
          <w:p w14:paraId="5A7B0979" w14:textId="3A0491F1" w:rsidR="008E654D" w:rsidRPr="001336CA" w:rsidRDefault="008E654D" w:rsidP="00AF2AE1">
            <w:pPr>
              <w:pStyle w:val="TableText"/>
              <w:cnfStyle w:val="100000000000" w:firstRow="1" w:lastRow="0" w:firstColumn="0" w:lastColumn="0" w:oddVBand="0" w:evenVBand="0" w:oddHBand="0" w:evenHBand="0" w:firstRowFirstColumn="0" w:firstRowLastColumn="0" w:lastRowFirstColumn="0" w:lastRowLastColumn="0"/>
            </w:pPr>
            <w:r>
              <w:t>Residual c</w:t>
            </w:r>
            <w:r w:rsidRPr="001336CA">
              <w:t>onsequence </w:t>
            </w:r>
          </w:p>
        </w:tc>
      </w:tr>
      <w:tr w:rsidR="008E654D" w:rsidRPr="003B35ED" w14:paraId="2A7AD4E9" w14:textId="77777777" w:rsidTr="00135B1C">
        <w:trPr>
          <w:trHeight w:val="300"/>
        </w:trPr>
        <w:tc>
          <w:tcPr>
            <w:cnfStyle w:val="001000000000" w:firstRow="0" w:lastRow="0" w:firstColumn="1" w:lastColumn="0" w:oddVBand="0" w:evenVBand="0" w:oddHBand="0" w:evenHBand="0" w:firstRowFirstColumn="0" w:firstRowLastColumn="0" w:lastRowFirstColumn="0" w:lastRowLastColumn="0"/>
            <w:tcW w:w="1537" w:type="dxa"/>
            <w:vMerge w:val="restart"/>
            <w:tcBorders>
              <w:top w:val="nil"/>
            </w:tcBorders>
            <w:hideMark/>
          </w:tcPr>
          <w:p w14:paraId="256689DD" w14:textId="77777777" w:rsidR="008E654D" w:rsidRPr="008E654D" w:rsidRDefault="008E654D" w:rsidP="008E654D">
            <w:pPr>
              <w:pStyle w:val="TableText"/>
            </w:pPr>
            <w:r w:rsidRPr="003B35ED">
              <w:t>Interference with radar and navigation ability </w:t>
            </w:r>
          </w:p>
        </w:tc>
        <w:tc>
          <w:tcPr>
            <w:tcW w:w="1942" w:type="dxa"/>
            <w:tcBorders>
              <w:top w:val="nil"/>
            </w:tcBorders>
            <w:hideMark/>
          </w:tcPr>
          <w:p w14:paraId="69C3982F" w14:textId="551624F6"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Commercial vessels (</w:t>
            </w:r>
            <w:r w:rsidRPr="008E654D">
              <w:t>ships) </w:t>
            </w:r>
          </w:p>
        </w:tc>
        <w:tc>
          <w:tcPr>
            <w:tcW w:w="1108" w:type="dxa"/>
            <w:tcBorders>
              <w:top w:val="nil"/>
            </w:tcBorders>
            <w:hideMark/>
          </w:tcPr>
          <w:p w14:paraId="0FB2260F" w14:textId="77777777"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Low </w:t>
            </w:r>
          </w:p>
        </w:tc>
        <w:tc>
          <w:tcPr>
            <w:tcW w:w="1057" w:type="dxa"/>
            <w:tcBorders>
              <w:top w:val="nil"/>
            </w:tcBorders>
          </w:tcPr>
          <w:p w14:paraId="75887D8C" w14:textId="76224A0F"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6C249C">
              <w:t>Negligible</w:t>
            </w:r>
          </w:p>
        </w:tc>
        <w:tc>
          <w:tcPr>
            <w:tcW w:w="1287" w:type="dxa"/>
            <w:tcBorders>
              <w:top w:val="nil"/>
            </w:tcBorders>
            <w:shd w:val="clear" w:color="auto" w:fill="A5C9EB" w:themeFill="accent3" w:themeFillTint="40"/>
          </w:tcPr>
          <w:p w14:paraId="14CF289B" w14:textId="5D0DCD43"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Negligible </w:t>
            </w:r>
          </w:p>
        </w:tc>
        <w:tc>
          <w:tcPr>
            <w:tcW w:w="1271" w:type="dxa"/>
            <w:vMerge w:val="restart"/>
            <w:tcBorders>
              <w:top w:val="nil"/>
            </w:tcBorders>
          </w:tcPr>
          <w:p w14:paraId="0928C15C" w14:textId="77777777"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1336CA">
              <w:t>SNV-M</w:t>
            </w:r>
            <w:r w:rsidRPr="008E654D">
              <w:t>11</w:t>
            </w:r>
          </w:p>
          <w:p w14:paraId="406ABEE7" w14:textId="4E1F73B6"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1336CA">
              <w:t>SNV-M</w:t>
            </w:r>
            <w:r w:rsidRPr="008E654D">
              <w:t>13</w:t>
            </w:r>
          </w:p>
        </w:tc>
        <w:tc>
          <w:tcPr>
            <w:tcW w:w="1436" w:type="dxa"/>
            <w:tcBorders>
              <w:top w:val="nil"/>
            </w:tcBorders>
            <w:shd w:val="clear" w:color="auto" w:fill="A5C9EB" w:themeFill="accent3" w:themeFillTint="40"/>
            <w:hideMark/>
          </w:tcPr>
          <w:p w14:paraId="5A2A7943" w14:textId="77777777"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Negligible </w:t>
            </w:r>
          </w:p>
        </w:tc>
      </w:tr>
      <w:tr w:rsidR="008E654D" w:rsidRPr="003B35ED" w14:paraId="378ED4EF" w14:textId="77777777" w:rsidTr="009B3DDA">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546B2C1" w14:textId="77777777" w:rsidR="008E654D" w:rsidRPr="003B35ED" w:rsidRDefault="008E654D" w:rsidP="008E654D">
            <w:pPr>
              <w:pStyle w:val="TableText"/>
            </w:pPr>
          </w:p>
        </w:tc>
        <w:tc>
          <w:tcPr>
            <w:tcW w:w="1942" w:type="dxa"/>
            <w:hideMark/>
          </w:tcPr>
          <w:p w14:paraId="44447439" w14:textId="6EC39A8A"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Commercial vessels (</w:t>
            </w:r>
            <w:r w:rsidRPr="008E654D">
              <w:t>other) </w:t>
            </w:r>
          </w:p>
        </w:tc>
        <w:tc>
          <w:tcPr>
            <w:tcW w:w="1108" w:type="dxa"/>
            <w:hideMark/>
          </w:tcPr>
          <w:p w14:paraId="112B8DF2" w14:textId="77777777"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Low </w:t>
            </w:r>
          </w:p>
        </w:tc>
        <w:tc>
          <w:tcPr>
            <w:tcW w:w="1057" w:type="dxa"/>
          </w:tcPr>
          <w:p w14:paraId="0ADE2672" w14:textId="1C800DF3"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6C249C">
              <w:t>Negligible</w:t>
            </w:r>
          </w:p>
        </w:tc>
        <w:tc>
          <w:tcPr>
            <w:tcW w:w="1287" w:type="dxa"/>
            <w:shd w:val="clear" w:color="auto" w:fill="A5C9EB" w:themeFill="accent3" w:themeFillTint="40"/>
          </w:tcPr>
          <w:p w14:paraId="2F9DC7C1" w14:textId="305A14D6"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Negligible </w:t>
            </w:r>
          </w:p>
        </w:tc>
        <w:tc>
          <w:tcPr>
            <w:tcW w:w="1271" w:type="dxa"/>
            <w:vMerge/>
          </w:tcPr>
          <w:p w14:paraId="4EF12B38" w14:textId="567DD95B" w:rsidR="008E654D" w:rsidRPr="001336CA" w:rsidRDefault="008E654D" w:rsidP="008E654D">
            <w:pPr>
              <w:pStyle w:val="TableText"/>
              <w:cnfStyle w:val="000000000000" w:firstRow="0" w:lastRow="0" w:firstColumn="0" w:lastColumn="0" w:oddVBand="0" w:evenVBand="0" w:oddHBand="0" w:evenHBand="0" w:firstRowFirstColumn="0" w:firstRowLastColumn="0" w:lastRowFirstColumn="0" w:lastRowLastColumn="0"/>
            </w:pPr>
          </w:p>
        </w:tc>
        <w:tc>
          <w:tcPr>
            <w:tcW w:w="1436" w:type="dxa"/>
            <w:shd w:val="clear" w:color="auto" w:fill="A5C9EB" w:themeFill="accent3" w:themeFillTint="40"/>
            <w:hideMark/>
          </w:tcPr>
          <w:p w14:paraId="1513E6ED" w14:textId="77777777"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Negligible </w:t>
            </w:r>
          </w:p>
        </w:tc>
      </w:tr>
      <w:tr w:rsidR="008E654D" w:rsidRPr="003B35ED" w14:paraId="35784E31" w14:textId="77777777" w:rsidTr="009B3DDA">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402A403E" w14:textId="77777777" w:rsidR="008E654D" w:rsidRPr="003B35ED" w:rsidRDefault="008E654D" w:rsidP="008E654D">
            <w:pPr>
              <w:pStyle w:val="TableText"/>
            </w:pPr>
          </w:p>
        </w:tc>
        <w:tc>
          <w:tcPr>
            <w:tcW w:w="1942" w:type="dxa"/>
          </w:tcPr>
          <w:p w14:paraId="2FEF6138" w14:textId="27D95233"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210857">
              <w:t>Commercial fishers</w:t>
            </w:r>
          </w:p>
        </w:tc>
        <w:tc>
          <w:tcPr>
            <w:tcW w:w="1108" w:type="dxa"/>
          </w:tcPr>
          <w:p w14:paraId="0D716887" w14:textId="775FE030"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057" w:type="dxa"/>
          </w:tcPr>
          <w:p w14:paraId="71577752" w14:textId="77A3D759"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6C249C">
              <w:t>Negligible</w:t>
            </w:r>
          </w:p>
        </w:tc>
        <w:tc>
          <w:tcPr>
            <w:tcW w:w="1287" w:type="dxa"/>
            <w:shd w:val="clear" w:color="auto" w:fill="A5C9EB" w:themeFill="accent3" w:themeFillTint="40"/>
          </w:tcPr>
          <w:p w14:paraId="52C3CBF3" w14:textId="432158C6"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Negligible </w:t>
            </w:r>
          </w:p>
        </w:tc>
        <w:tc>
          <w:tcPr>
            <w:tcW w:w="1271" w:type="dxa"/>
            <w:vMerge/>
          </w:tcPr>
          <w:p w14:paraId="3C73F900" w14:textId="77777777" w:rsidR="008E654D" w:rsidRPr="008D3211" w:rsidRDefault="008E654D" w:rsidP="008E654D">
            <w:pPr>
              <w:pStyle w:val="TableText"/>
              <w:cnfStyle w:val="000000000000" w:firstRow="0" w:lastRow="0" w:firstColumn="0" w:lastColumn="0" w:oddVBand="0" w:evenVBand="0" w:oddHBand="0" w:evenHBand="0" w:firstRowFirstColumn="0" w:firstRowLastColumn="0" w:lastRowFirstColumn="0" w:lastRowLastColumn="0"/>
            </w:pPr>
          </w:p>
        </w:tc>
        <w:tc>
          <w:tcPr>
            <w:tcW w:w="1436" w:type="dxa"/>
            <w:shd w:val="clear" w:color="auto" w:fill="A5C9EB" w:themeFill="accent3" w:themeFillTint="40"/>
          </w:tcPr>
          <w:p w14:paraId="48245907" w14:textId="390EEBC5"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8E654D" w:rsidRPr="003B35ED" w14:paraId="0E885B57" w14:textId="77777777" w:rsidTr="009B3DDA">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2D177527" w14:textId="77777777" w:rsidR="008E654D" w:rsidRPr="003B35ED" w:rsidRDefault="008E654D" w:rsidP="008E654D">
            <w:pPr>
              <w:pStyle w:val="TableText"/>
            </w:pPr>
          </w:p>
        </w:tc>
        <w:tc>
          <w:tcPr>
            <w:tcW w:w="1942" w:type="dxa"/>
          </w:tcPr>
          <w:p w14:paraId="77F61362" w14:textId="573328E5"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210857">
              <w:t>Recreational fishers and boaters</w:t>
            </w:r>
          </w:p>
        </w:tc>
        <w:tc>
          <w:tcPr>
            <w:tcW w:w="1108" w:type="dxa"/>
          </w:tcPr>
          <w:p w14:paraId="36529BFA" w14:textId="5E5A9503"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t>High</w:t>
            </w:r>
          </w:p>
        </w:tc>
        <w:tc>
          <w:tcPr>
            <w:tcW w:w="1057" w:type="dxa"/>
          </w:tcPr>
          <w:p w14:paraId="3573E5CC" w14:textId="63897AC0"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6C249C">
              <w:t>Negligible</w:t>
            </w:r>
          </w:p>
        </w:tc>
        <w:tc>
          <w:tcPr>
            <w:tcW w:w="1287" w:type="dxa"/>
            <w:shd w:val="clear" w:color="auto" w:fill="4BD5AB" w:themeFill="text2" w:themeFillTint="80"/>
          </w:tcPr>
          <w:p w14:paraId="1A368596" w14:textId="30E0A703"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t>Minor</w:t>
            </w:r>
          </w:p>
        </w:tc>
        <w:tc>
          <w:tcPr>
            <w:tcW w:w="1271" w:type="dxa"/>
            <w:vMerge/>
          </w:tcPr>
          <w:p w14:paraId="38AF9513" w14:textId="77777777" w:rsidR="008E654D" w:rsidRPr="008D3211" w:rsidRDefault="008E654D" w:rsidP="008E654D">
            <w:pPr>
              <w:pStyle w:val="TableText"/>
              <w:cnfStyle w:val="000000000000" w:firstRow="0" w:lastRow="0" w:firstColumn="0" w:lastColumn="0" w:oddVBand="0" w:evenVBand="0" w:oddHBand="0" w:evenHBand="0" w:firstRowFirstColumn="0" w:firstRowLastColumn="0" w:lastRowFirstColumn="0" w:lastRowLastColumn="0"/>
            </w:pPr>
          </w:p>
        </w:tc>
        <w:tc>
          <w:tcPr>
            <w:tcW w:w="1436" w:type="dxa"/>
            <w:shd w:val="clear" w:color="auto" w:fill="4BD5AB" w:themeFill="text2" w:themeFillTint="80"/>
          </w:tcPr>
          <w:p w14:paraId="42F6BB9D" w14:textId="0C77C1A1"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t>M</w:t>
            </w:r>
            <w:r w:rsidRPr="008E654D">
              <w:t>inor</w:t>
            </w:r>
          </w:p>
        </w:tc>
      </w:tr>
      <w:tr w:rsidR="008E654D" w:rsidRPr="003B35ED" w14:paraId="6727AD8F" w14:textId="77777777" w:rsidTr="009B3DDA">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D8BAF8F" w14:textId="77777777" w:rsidR="008E654D" w:rsidRPr="003B35ED" w:rsidRDefault="008E654D" w:rsidP="008E654D">
            <w:pPr>
              <w:pStyle w:val="TableText"/>
            </w:pPr>
          </w:p>
        </w:tc>
        <w:tc>
          <w:tcPr>
            <w:tcW w:w="1942" w:type="dxa"/>
            <w:hideMark/>
          </w:tcPr>
          <w:p w14:paraId="72DAFFE0" w14:textId="77777777"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Emergency response vessels </w:t>
            </w:r>
          </w:p>
        </w:tc>
        <w:tc>
          <w:tcPr>
            <w:tcW w:w="1108" w:type="dxa"/>
            <w:hideMark/>
          </w:tcPr>
          <w:p w14:paraId="56972930" w14:textId="77777777"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Low </w:t>
            </w:r>
          </w:p>
        </w:tc>
        <w:tc>
          <w:tcPr>
            <w:tcW w:w="1057" w:type="dxa"/>
          </w:tcPr>
          <w:p w14:paraId="6D76E2B4" w14:textId="2C36F6B0"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6C249C">
              <w:t>Negligible</w:t>
            </w:r>
          </w:p>
        </w:tc>
        <w:tc>
          <w:tcPr>
            <w:tcW w:w="1287" w:type="dxa"/>
            <w:shd w:val="clear" w:color="auto" w:fill="A5C9EB" w:themeFill="accent3" w:themeFillTint="40"/>
          </w:tcPr>
          <w:p w14:paraId="4F147059" w14:textId="5E29322D"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Negligible </w:t>
            </w:r>
          </w:p>
        </w:tc>
        <w:tc>
          <w:tcPr>
            <w:tcW w:w="1271" w:type="dxa"/>
            <w:vMerge/>
          </w:tcPr>
          <w:p w14:paraId="0013F72D" w14:textId="35084F93" w:rsidR="008E654D" w:rsidRPr="001336CA" w:rsidRDefault="008E654D" w:rsidP="008E654D">
            <w:pPr>
              <w:pStyle w:val="TableText"/>
              <w:cnfStyle w:val="000000000000" w:firstRow="0" w:lastRow="0" w:firstColumn="0" w:lastColumn="0" w:oddVBand="0" w:evenVBand="0" w:oddHBand="0" w:evenHBand="0" w:firstRowFirstColumn="0" w:firstRowLastColumn="0" w:lastRowFirstColumn="0" w:lastRowLastColumn="0"/>
            </w:pPr>
          </w:p>
        </w:tc>
        <w:tc>
          <w:tcPr>
            <w:tcW w:w="1436" w:type="dxa"/>
            <w:shd w:val="clear" w:color="auto" w:fill="A5C9EB" w:themeFill="accent3" w:themeFillTint="40"/>
            <w:hideMark/>
          </w:tcPr>
          <w:p w14:paraId="18FE1992" w14:textId="77777777" w:rsidR="008E654D" w:rsidRPr="008E654D" w:rsidRDefault="008E654D" w:rsidP="008E654D">
            <w:pPr>
              <w:pStyle w:val="TableText"/>
              <w:cnfStyle w:val="000000000000" w:firstRow="0" w:lastRow="0" w:firstColumn="0" w:lastColumn="0" w:oddVBand="0" w:evenVBand="0" w:oddHBand="0" w:evenHBand="0" w:firstRowFirstColumn="0" w:firstRowLastColumn="0" w:lastRowFirstColumn="0" w:lastRowLastColumn="0"/>
            </w:pPr>
            <w:r w:rsidRPr="003B35ED">
              <w:t>Negligible </w:t>
            </w:r>
          </w:p>
        </w:tc>
      </w:tr>
    </w:tbl>
    <w:p w14:paraId="6E815005" w14:textId="0EF9FBD8" w:rsidR="001336CA" w:rsidRPr="001336CA" w:rsidRDefault="001336CA" w:rsidP="003C63EA">
      <w:pPr>
        <w:pStyle w:val="Heading4"/>
      </w:pPr>
      <w:r>
        <w:lastRenderedPageBreak/>
        <w:t>Disruption and interactions with project vessels in local ports (SNV-011)</w:t>
      </w:r>
    </w:p>
    <w:p w14:paraId="371716EA" w14:textId="3A4C9A8C" w:rsidR="00A92547" w:rsidRPr="00A92547" w:rsidRDefault="00A92547" w:rsidP="00A92547">
      <w:pPr>
        <w:pStyle w:val="Heading6NoNumber"/>
      </w:pPr>
      <w:r>
        <w:t>Potential impact</w:t>
      </w:r>
    </w:p>
    <w:p w14:paraId="71E7C0BB" w14:textId="331A6696" w:rsidR="001336CA" w:rsidRDefault="000F3B97" w:rsidP="00AF2AE1">
      <w:pPr>
        <w:pStyle w:val="BodyText"/>
      </w:pPr>
      <w:r>
        <w:t>O</w:t>
      </w:r>
      <w:r w:rsidR="00A46B80">
        <w:t>peration and maintenance</w:t>
      </w:r>
      <w:r>
        <w:t xml:space="preserve"> activities </w:t>
      </w:r>
      <w:r w:rsidR="001336CA" w:rsidRPr="00151CFB">
        <w:t xml:space="preserve">will add up to seven vessel movements per day during </w:t>
      </w:r>
      <w:r w:rsidR="00242C3C">
        <w:t xml:space="preserve">the </w:t>
      </w:r>
      <w:r w:rsidR="001336CA" w:rsidRPr="00151CFB">
        <w:t>operation</w:t>
      </w:r>
      <w:r w:rsidR="00242C3C">
        <w:t xml:space="preserve"> phase</w:t>
      </w:r>
      <w:r w:rsidR="001336CA" w:rsidRPr="00151CFB">
        <w:t xml:space="preserve">. </w:t>
      </w:r>
      <w:r w:rsidR="00835B4C">
        <w:t>The project's operation and maintenance port</w:t>
      </w:r>
      <w:r w:rsidR="001B264F">
        <w:t xml:space="preserve"> will be </w:t>
      </w:r>
      <w:r w:rsidR="00835B4C">
        <w:t xml:space="preserve">located at </w:t>
      </w:r>
      <w:r w:rsidR="00E1686D" w:rsidRPr="00E1686D">
        <w:t>Barry Beach Marine Terminal</w:t>
      </w:r>
      <w:r w:rsidR="001336CA" w:rsidRPr="00151CFB">
        <w:t xml:space="preserve"> </w:t>
      </w:r>
      <w:r w:rsidR="003A0934">
        <w:t>or</w:t>
      </w:r>
      <w:r w:rsidR="003A0934" w:rsidRPr="00151CFB">
        <w:t xml:space="preserve"> </w:t>
      </w:r>
      <w:r w:rsidR="001336CA" w:rsidRPr="00151CFB">
        <w:t>P</w:t>
      </w:r>
      <w:r w:rsidR="00AC7DA8">
        <w:t>ort Anthony</w:t>
      </w:r>
      <w:r w:rsidR="00835B4C">
        <w:t xml:space="preserve"> </w:t>
      </w:r>
      <w:r w:rsidR="001B264F">
        <w:t xml:space="preserve">and </w:t>
      </w:r>
      <w:r w:rsidR="00835B4C">
        <w:t xml:space="preserve">will be </w:t>
      </w:r>
      <w:r w:rsidR="001336CA" w:rsidRPr="00151CFB">
        <w:t xml:space="preserve">accessed through Corner Inlet via the </w:t>
      </w:r>
      <w:r w:rsidR="00AC7DA8">
        <w:t xml:space="preserve">Toora Channel and </w:t>
      </w:r>
      <w:r w:rsidR="001336CA" w:rsidRPr="00151CFB">
        <w:t xml:space="preserve">Barry Beach </w:t>
      </w:r>
      <w:r w:rsidR="00AC7DA8">
        <w:t>C</w:t>
      </w:r>
      <w:r w:rsidR="001336CA" w:rsidRPr="00151CFB">
        <w:t>hannel. There is existing industry traffic transiting to the oil and gas fields</w:t>
      </w:r>
      <w:r w:rsidR="001B264F">
        <w:t xml:space="preserve"> </w:t>
      </w:r>
      <w:r w:rsidR="00AB2E26">
        <w:t>from these ports</w:t>
      </w:r>
      <w:r w:rsidR="001B264F">
        <w:t xml:space="preserve">. As such, </w:t>
      </w:r>
      <w:r w:rsidR="001336CA" w:rsidRPr="00151CFB">
        <w:t>third-party vessels will be familiar with service vessels in the area. </w:t>
      </w:r>
    </w:p>
    <w:p w14:paraId="0EA1342E" w14:textId="5B4589A3" w:rsidR="00A92547" w:rsidRPr="00A92547" w:rsidRDefault="00A92547" w:rsidP="00A92547">
      <w:pPr>
        <w:pStyle w:val="Heading6NoNumber"/>
      </w:pPr>
      <w:r>
        <w:t>Residual impact</w:t>
      </w:r>
    </w:p>
    <w:p w14:paraId="62D9BBF2" w14:textId="32527737" w:rsidR="001336CA" w:rsidRDefault="001336CA" w:rsidP="00157790">
      <w:pPr>
        <w:pStyle w:val="BodyText"/>
      </w:pPr>
      <w:r w:rsidRPr="00021347">
        <w:t>Given the low number of third</w:t>
      </w:r>
      <w:r w:rsidR="00242C3C">
        <w:t>-</w:t>
      </w:r>
      <w:r w:rsidRPr="00021347">
        <w:t xml:space="preserve">party and project vessels expected during </w:t>
      </w:r>
      <w:r w:rsidR="00242C3C">
        <w:t xml:space="preserve">the </w:t>
      </w:r>
      <w:r w:rsidRPr="00021347">
        <w:t>operation</w:t>
      </w:r>
      <w:r w:rsidR="00242C3C">
        <w:t xml:space="preserve"> phase</w:t>
      </w:r>
      <w:r w:rsidRPr="00021347">
        <w:t xml:space="preserve"> and the </w:t>
      </w:r>
      <w:r w:rsidR="00AB2E26">
        <w:t>proposed mitigation measures</w:t>
      </w:r>
      <w:r w:rsidR="00242C3C">
        <w:t>,</w:t>
      </w:r>
      <w:r w:rsidR="001F4032">
        <w:t xml:space="preserve"> including the Vessel Passage Plan (SNV-M07)</w:t>
      </w:r>
      <w:r w:rsidRPr="00021347">
        <w:t xml:space="preserve">, the </w:t>
      </w:r>
      <w:r w:rsidR="0023499F">
        <w:t>residual</w:t>
      </w:r>
      <w:r w:rsidRPr="00021347">
        <w:t xml:space="preserve"> consequence of</w:t>
      </w:r>
      <w:r w:rsidR="00D12F62">
        <w:t xml:space="preserve"> </w:t>
      </w:r>
      <w:r w:rsidRPr="00021347">
        <w:t xml:space="preserve">disruption </w:t>
      </w:r>
      <w:r w:rsidR="00455FDB">
        <w:t>and interactions with</w:t>
      </w:r>
      <w:r w:rsidR="00D12F62">
        <w:t xml:space="preserve"> project vessels in local ports has been assessed as </w:t>
      </w:r>
      <w:r w:rsidR="000721C2">
        <w:t>n</w:t>
      </w:r>
      <w:r w:rsidRPr="00021347">
        <w:t>egligible</w:t>
      </w:r>
      <w:r w:rsidR="000721C2">
        <w:t xml:space="preserve"> to minor</w:t>
      </w:r>
      <w:r w:rsidRPr="00021347">
        <w:t xml:space="preserve"> for all shipping and navigation receptor groups</w:t>
      </w:r>
      <w:r w:rsidR="007C485C">
        <w:t>. Refer to</w:t>
      </w:r>
      <w:r w:rsidR="00C9248C">
        <w:t xml:space="preserve"> </w:t>
      </w:r>
      <w:r w:rsidR="00C9248C">
        <w:fldChar w:fldCharType="begin"/>
      </w:r>
      <w:r w:rsidR="00C9248C">
        <w:instrText xml:space="preserve"> REF _Ref158566855 \h </w:instrText>
      </w:r>
      <w:r w:rsidR="00C9248C">
        <w:fldChar w:fldCharType="separate"/>
      </w:r>
      <w:r w:rsidR="00FA72C5" w:rsidRPr="004E7A83">
        <w:t xml:space="preserve">Table </w:t>
      </w:r>
      <w:r w:rsidR="00FA72C5">
        <w:rPr>
          <w:noProof/>
        </w:rPr>
        <w:t>17</w:t>
      </w:r>
      <w:r w:rsidR="00FA72C5">
        <w:noBreakHyphen/>
      </w:r>
      <w:r w:rsidR="00FA72C5">
        <w:rPr>
          <w:noProof/>
        </w:rPr>
        <w:t>14</w:t>
      </w:r>
      <w:r w:rsidR="00C9248C">
        <w:fldChar w:fldCharType="end"/>
      </w:r>
      <w:r w:rsidR="007C485C">
        <w:t xml:space="preserve"> for residual impacts on disruptions and interactions with project vessels in ports</w:t>
      </w:r>
      <w:r w:rsidRPr="00021347">
        <w:t>. </w:t>
      </w:r>
    </w:p>
    <w:p w14:paraId="4DE704EF" w14:textId="39A04389" w:rsidR="007D0E24" w:rsidRPr="007D0E24" w:rsidRDefault="001336CA" w:rsidP="007D0E24">
      <w:pPr>
        <w:pStyle w:val="Caption"/>
      </w:pPr>
      <w:bookmarkStart w:id="86" w:name="_Ref158566855"/>
      <w:bookmarkStart w:id="87" w:name="_Toc195194884"/>
      <w:bookmarkStart w:id="88" w:name="_Toc228888563"/>
      <w:r w:rsidRPr="004E7A83">
        <w:t xml:space="preserve">Table </w:t>
      </w:r>
      <w:fldSimple w:instr=" STYLEREF 1 \s ">
        <w:r w:rsidR="00FA72C5">
          <w:rPr>
            <w:noProof/>
          </w:rPr>
          <w:t>17</w:t>
        </w:r>
      </w:fldSimple>
      <w:r w:rsidR="001F074F">
        <w:noBreakHyphen/>
      </w:r>
      <w:fldSimple w:instr=" SEQ Table \* ARABIC \s 1 ">
        <w:r w:rsidR="00FA72C5">
          <w:rPr>
            <w:noProof/>
          </w:rPr>
          <w:t>14</w:t>
        </w:r>
      </w:fldSimple>
      <w:bookmarkEnd w:id="86"/>
      <w:r w:rsidRPr="004E7A83">
        <w:tab/>
      </w:r>
      <w:r w:rsidR="00AE11DA">
        <w:t>Residual impacts</w:t>
      </w:r>
      <w:r w:rsidRPr="004E7A83">
        <w:t xml:space="preserve"> associated with </w:t>
      </w:r>
      <w:r w:rsidR="00C9248C">
        <w:t>the d</w:t>
      </w:r>
      <w:r w:rsidR="00C9248C" w:rsidRPr="00C9248C">
        <w:t>isruption and interactions with project vessels in local ports</w:t>
      </w:r>
      <w:bookmarkEnd w:id="87"/>
      <w:bookmarkEnd w:id="88"/>
    </w:p>
    <w:tbl>
      <w:tblPr>
        <w:tblStyle w:val="MainTableStyle"/>
        <w:tblW w:w="5000" w:type="pct"/>
        <w:tblLook w:val="04A0" w:firstRow="1" w:lastRow="0" w:firstColumn="1" w:lastColumn="0" w:noHBand="0" w:noVBand="1"/>
      </w:tblPr>
      <w:tblGrid>
        <w:gridCol w:w="1410"/>
        <w:gridCol w:w="2294"/>
        <w:gridCol w:w="997"/>
        <w:gridCol w:w="1216"/>
        <w:gridCol w:w="1288"/>
        <w:gridCol w:w="1093"/>
        <w:gridCol w:w="1340"/>
      </w:tblGrid>
      <w:tr w:rsidR="00937E0F" w:rsidRPr="004E7A83" w14:paraId="71331E09" w14:textId="77777777" w:rsidTr="007466D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1" w:type="pct"/>
            <w:tcBorders>
              <w:top w:val="nil"/>
              <w:bottom w:val="nil"/>
              <w:right w:val="single" w:sz="4" w:space="0" w:color="D9D9D9" w:themeColor="background1" w:themeShade="D9"/>
            </w:tcBorders>
          </w:tcPr>
          <w:p w14:paraId="27D09419" w14:textId="292B3403" w:rsidR="00937E0F" w:rsidRPr="001336CA" w:rsidRDefault="00937E0F" w:rsidP="00AF2AE1">
            <w:pPr>
              <w:pStyle w:val="TableText"/>
            </w:pPr>
            <w:r w:rsidRPr="004E7A83">
              <w:t xml:space="preserve">Potential </w:t>
            </w:r>
            <w:r>
              <w:t>i</w:t>
            </w:r>
            <w:r w:rsidRPr="004E7A83">
              <w:t>mpact</w:t>
            </w:r>
          </w:p>
        </w:tc>
        <w:tc>
          <w:tcPr>
            <w:tcW w:w="1190" w:type="pct"/>
            <w:tcBorders>
              <w:top w:val="nil"/>
              <w:left w:val="single" w:sz="4" w:space="0" w:color="D9D9D9" w:themeColor="background1" w:themeShade="D9"/>
              <w:bottom w:val="nil"/>
              <w:right w:val="single" w:sz="4" w:space="0" w:color="D9D9D9" w:themeColor="background1" w:themeShade="D9"/>
            </w:tcBorders>
          </w:tcPr>
          <w:p w14:paraId="07CE409A" w14:textId="77777777" w:rsidR="00937E0F" w:rsidRPr="001336CA" w:rsidRDefault="00937E0F" w:rsidP="00AF2AE1">
            <w:pPr>
              <w:pStyle w:val="TableText"/>
              <w:cnfStyle w:val="100000000000" w:firstRow="1" w:lastRow="0" w:firstColumn="0" w:lastColumn="0" w:oddVBand="0" w:evenVBand="0" w:oddHBand="0" w:evenHBand="0" w:firstRowFirstColumn="0" w:firstRowLastColumn="0" w:lastRowFirstColumn="0" w:lastRowLastColumn="0"/>
            </w:pPr>
            <w:r w:rsidRPr="004E7A83">
              <w:t xml:space="preserve">Receptor </w:t>
            </w:r>
          </w:p>
        </w:tc>
        <w:tc>
          <w:tcPr>
            <w:tcW w:w="517" w:type="pct"/>
            <w:tcBorders>
              <w:top w:val="nil"/>
              <w:left w:val="single" w:sz="4" w:space="0" w:color="D9D9D9" w:themeColor="background1" w:themeShade="D9"/>
              <w:bottom w:val="nil"/>
              <w:right w:val="single" w:sz="4" w:space="0" w:color="D9D9D9" w:themeColor="background1" w:themeShade="D9"/>
            </w:tcBorders>
          </w:tcPr>
          <w:p w14:paraId="0E910C4B" w14:textId="77777777" w:rsidR="00937E0F" w:rsidRPr="001336CA" w:rsidRDefault="00937E0F" w:rsidP="00AF2AE1">
            <w:pPr>
              <w:pStyle w:val="TableText"/>
              <w:cnfStyle w:val="100000000000" w:firstRow="1" w:lastRow="0" w:firstColumn="0" w:lastColumn="0" w:oddVBand="0" w:evenVBand="0" w:oddHBand="0" w:evenHBand="0" w:firstRowFirstColumn="0" w:firstRowLastColumn="0" w:lastRowFirstColumn="0" w:lastRowLastColumn="0"/>
            </w:pPr>
            <w:r w:rsidRPr="004E7A83">
              <w:t>Receptor sensitivity</w:t>
            </w:r>
          </w:p>
        </w:tc>
        <w:tc>
          <w:tcPr>
            <w:tcW w:w="631" w:type="pct"/>
            <w:tcBorders>
              <w:top w:val="nil"/>
              <w:left w:val="single" w:sz="4" w:space="0" w:color="D9D9D9" w:themeColor="background1" w:themeShade="D9"/>
              <w:bottom w:val="nil"/>
              <w:right w:val="single" w:sz="4" w:space="0" w:color="D9D9D9" w:themeColor="background1" w:themeShade="D9"/>
            </w:tcBorders>
          </w:tcPr>
          <w:p w14:paraId="17B6F3A8" w14:textId="295B759D" w:rsidR="00937E0F" w:rsidRDefault="00937E0F" w:rsidP="00AF2AE1">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68" w:type="pct"/>
            <w:tcBorders>
              <w:top w:val="nil"/>
              <w:left w:val="single" w:sz="4" w:space="0" w:color="D9D9D9" w:themeColor="background1" w:themeShade="D9"/>
              <w:bottom w:val="nil"/>
              <w:right w:val="single" w:sz="4" w:space="0" w:color="D9D9D9" w:themeColor="background1" w:themeShade="D9"/>
            </w:tcBorders>
          </w:tcPr>
          <w:p w14:paraId="1FDD71B5" w14:textId="045A4FE0" w:rsidR="00937E0F" w:rsidRDefault="00937E0F" w:rsidP="00AF2AE1">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67" w:type="pct"/>
            <w:tcBorders>
              <w:top w:val="nil"/>
              <w:left w:val="single" w:sz="4" w:space="0" w:color="D9D9D9" w:themeColor="background1" w:themeShade="D9"/>
              <w:bottom w:val="nil"/>
              <w:right w:val="single" w:sz="4" w:space="0" w:color="D9D9D9" w:themeColor="background1" w:themeShade="D9"/>
            </w:tcBorders>
          </w:tcPr>
          <w:p w14:paraId="6D91637F" w14:textId="75FB1F8F" w:rsidR="00937E0F" w:rsidRPr="001336CA" w:rsidRDefault="00937E0F" w:rsidP="00AF2AE1">
            <w:pPr>
              <w:pStyle w:val="TableText"/>
              <w:cnfStyle w:val="100000000000" w:firstRow="1" w:lastRow="0" w:firstColumn="0" w:lastColumn="0" w:oddVBand="0" w:evenVBand="0" w:oddHBand="0" w:evenHBand="0" w:firstRowFirstColumn="0" w:firstRowLastColumn="0" w:lastRowFirstColumn="0" w:lastRowLastColumn="0"/>
            </w:pPr>
            <w:r w:rsidRPr="004E7A83">
              <w:t>M</w:t>
            </w:r>
            <w:r>
              <w:t>itigation</w:t>
            </w:r>
          </w:p>
        </w:tc>
        <w:tc>
          <w:tcPr>
            <w:tcW w:w="695" w:type="pct"/>
            <w:tcBorders>
              <w:top w:val="nil"/>
              <w:left w:val="single" w:sz="4" w:space="0" w:color="D9D9D9" w:themeColor="background1" w:themeShade="D9"/>
              <w:bottom w:val="nil"/>
            </w:tcBorders>
          </w:tcPr>
          <w:p w14:paraId="7DA2FF8F" w14:textId="16A847D0" w:rsidR="00937E0F" w:rsidRPr="001336CA" w:rsidRDefault="00937E0F" w:rsidP="00AF2AE1">
            <w:pPr>
              <w:pStyle w:val="TableText"/>
              <w:cnfStyle w:val="100000000000" w:firstRow="1" w:lastRow="0" w:firstColumn="0" w:lastColumn="0" w:oddVBand="0" w:evenVBand="0" w:oddHBand="0" w:evenHBand="0" w:firstRowFirstColumn="0" w:firstRowLastColumn="0" w:lastRowFirstColumn="0" w:lastRowLastColumn="0"/>
            </w:pPr>
            <w:r>
              <w:t>Residual c</w:t>
            </w:r>
            <w:r w:rsidRPr="004E7A83">
              <w:t>onsequence</w:t>
            </w:r>
          </w:p>
        </w:tc>
      </w:tr>
      <w:tr w:rsidR="00354E10" w:rsidRPr="004E7A83" w14:paraId="35FA99E6" w14:textId="77777777" w:rsidTr="00135B1C">
        <w:tc>
          <w:tcPr>
            <w:cnfStyle w:val="001000000000" w:firstRow="0" w:lastRow="0" w:firstColumn="1" w:lastColumn="0" w:oddVBand="0" w:evenVBand="0" w:oddHBand="0" w:evenHBand="0" w:firstRowFirstColumn="0" w:firstRowLastColumn="0" w:lastRowFirstColumn="0" w:lastRowLastColumn="0"/>
            <w:tcW w:w="731" w:type="pct"/>
            <w:vMerge w:val="restart"/>
            <w:tcBorders>
              <w:top w:val="nil"/>
            </w:tcBorders>
          </w:tcPr>
          <w:p w14:paraId="511440AC" w14:textId="312FD7D6" w:rsidR="00B87381" w:rsidRPr="00B87381" w:rsidRDefault="00C9248C" w:rsidP="00B87381">
            <w:pPr>
              <w:pStyle w:val="TableText"/>
            </w:pPr>
            <w:r w:rsidRPr="00C9248C">
              <w:t>Disruption and interactions with project vessels in local ports</w:t>
            </w:r>
          </w:p>
        </w:tc>
        <w:tc>
          <w:tcPr>
            <w:tcW w:w="1190" w:type="pct"/>
            <w:tcBorders>
              <w:top w:val="nil"/>
            </w:tcBorders>
          </w:tcPr>
          <w:p w14:paraId="1101D4A3" w14:textId="64C84D23"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B87381">
              <w:t>ships)</w:t>
            </w:r>
          </w:p>
        </w:tc>
        <w:tc>
          <w:tcPr>
            <w:tcW w:w="517" w:type="pct"/>
            <w:tcBorders>
              <w:top w:val="nil"/>
            </w:tcBorders>
          </w:tcPr>
          <w:p w14:paraId="0E473601" w14:textId="77777777"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Low</w:t>
            </w:r>
          </w:p>
        </w:tc>
        <w:tc>
          <w:tcPr>
            <w:tcW w:w="631" w:type="pct"/>
            <w:tcBorders>
              <w:top w:val="nil"/>
            </w:tcBorders>
          </w:tcPr>
          <w:p w14:paraId="7F7E4102" w14:textId="3B988910"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B87381">
              <w:t>Negligible</w:t>
            </w:r>
          </w:p>
        </w:tc>
        <w:tc>
          <w:tcPr>
            <w:tcW w:w="668" w:type="pct"/>
            <w:tcBorders>
              <w:top w:val="nil"/>
            </w:tcBorders>
            <w:shd w:val="clear" w:color="auto" w:fill="A5C9EB" w:themeFill="accent3" w:themeFillTint="40"/>
          </w:tcPr>
          <w:p w14:paraId="1787CD0D" w14:textId="065ED782"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Negligible</w:t>
            </w:r>
          </w:p>
        </w:tc>
        <w:tc>
          <w:tcPr>
            <w:tcW w:w="567" w:type="pct"/>
            <w:vMerge w:val="restart"/>
            <w:tcBorders>
              <w:top w:val="nil"/>
            </w:tcBorders>
          </w:tcPr>
          <w:p w14:paraId="07E6229A" w14:textId="77777777"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t>S</w:t>
            </w:r>
            <w:r w:rsidRPr="00B87381">
              <w:t>NV-M07</w:t>
            </w:r>
          </w:p>
          <w:p w14:paraId="5CEF6E19" w14:textId="197B99E1" w:rsidR="00B87381" w:rsidRPr="001336CA" w:rsidRDefault="00B87381" w:rsidP="00B87381">
            <w:pPr>
              <w:pStyle w:val="TableText"/>
              <w:cnfStyle w:val="000000000000" w:firstRow="0" w:lastRow="0" w:firstColumn="0" w:lastColumn="0" w:oddVBand="0" w:evenVBand="0" w:oddHBand="0" w:evenHBand="0" w:firstRowFirstColumn="0" w:firstRowLastColumn="0" w:lastRowFirstColumn="0" w:lastRowLastColumn="0"/>
            </w:pPr>
          </w:p>
        </w:tc>
        <w:tc>
          <w:tcPr>
            <w:tcW w:w="695" w:type="pct"/>
            <w:tcBorders>
              <w:top w:val="nil"/>
            </w:tcBorders>
            <w:shd w:val="clear" w:color="auto" w:fill="A5C9EB" w:themeFill="accent3" w:themeFillTint="40"/>
          </w:tcPr>
          <w:p w14:paraId="685F9596" w14:textId="77777777"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Negligible</w:t>
            </w:r>
          </w:p>
        </w:tc>
      </w:tr>
      <w:tr w:rsidR="00354E10" w:rsidRPr="004E7A83" w14:paraId="4154D8EC" w14:textId="77777777" w:rsidTr="00B95B85">
        <w:tc>
          <w:tcPr>
            <w:cnfStyle w:val="001000000000" w:firstRow="0" w:lastRow="0" w:firstColumn="1" w:lastColumn="0" w:oddVBand="0" w:evenVBand="0" w:oddHBand="0" w:evenHBand="0" w:firstRowFirstColumn="0" w:firstRowLastColumn="0" w:lastRowFirstColumn="0" w:lastRowLastColumn="0"/>
            <w:tcW w:w="731" w:type="pct"/>
            <w:vMerge/>
          </w:tcPr>
          <w:p w14:paraId="69EED070" w14:textId="77777777" w:rsidR="00B87381" w:rsidRPr="001336CA" w:rsidRDefault="00B87381" w:rsidP="00B87381">
            <w:pPr>
              <w:pStyle w:val="TableText"/>
            </w:pPr>
          </w:p>
        </w:tc>
        <w:tc>
          <w:tcPr>
            <w:tcW w:w="1190" w:type="pct"/>
          </w:tcPr>
          <w:p w14:paraId="09BF4842" w14:textId="006E5070"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Commercial vessels (</w:t>
            </w:r>
            <w:r w:rsidRPr="00B87381">
              <w:t>other)</w:t>
            </w:r>
          </w:p>
        </w:tc>
        <w:tc>
          <w:tcPr>
            <w:tcW w:w="517" w:type="pct"/>
          </w:tcPr>
          <w:p w14:paraId="0A43D137" w14:textId="77777777"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Low</w:t>
            </w:r>
          </w:p>
        </w:tc>
        <w:tc>
          <w:tcPr>
            <w:tcW w:w="631" w:type="pct"/>
          </w:tcPr>
          <w:p w14:paraId="524123A1" w14:textId="65CEECE6"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B87381">
              <w:t>Negligible</w:t>
            </w:r>
          </w:p>
        </w:tc>
        <w:tc>
          <w:tcPr>
            <w:tcW w:w="668" w:type="pct"/>
            <w:shd w:val="clear" w:color="auto" w:fill="A5C9EB" w:themeFill="accent3" w:themeFillTint="40"/>
          </w:tcPr>
          <w:p w14:paraId="752C1C2A" w14:textId="2E06B456"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Negligible</w:t>
            </w:r>
          </w:p>
        </w:tc>
        <w:tc>
          <w:tcPr>
            <w:tcW w:w="567" w:type="pct"/>
            <w:vMerge/>
          </w:tcPr>
          <w:p w14:paraId="66BDD829" w14:textId="35CB084F" w:rsidR="00B87381" w:rsidRPr="001336CA" w:rsidRDefault="00B87381" w:rsidP="00B87381">
            <w:pPr>
              <w:pStyle w:val="TableText"/>
              <w:cnfStyle w:val="000000000000" w:firstRow="0" w:lastRow="0" w:firstColumn="0" w:lastColumn="0" w:oddVBand="0" w:evenVBand="0" w:oddHBand="0" w:evenHBand="0" w:firstRowFirstColumn="0" w:firstRowLastColumn="0" w:lastRowFirstColumn="0" w:lastRowLastColumn="0"/>
            </w:pPr>
          </w:p>
        </w:tc>
        <w:tc>
          <w:tcPr>
            <w:tcW w:w="695" w:type="pct"/>
            <w:shd w:val="clear" w:color="auto" w:fill="A5C9EB" w:themeFill="accent3" w:themeFillTint="40"/>
          </w:tcPr>
          <w:p w14:paraId="1C1A8B0B" w14:textId="77777777"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Negligible</w:t>
            </w:r>
          </w:p>
        </w:tc>
      </w:tr>
      <w:tr w:rsidR="00354E10" w:rsidRPr="004E7A83" w14:paraId="36F9BE0C" w14:textId="77777777" w:rsidTr="00B95B85">
        <w:tc>
          <w:tcPr>
            <w:cnfStyle w:val="001000000000" w:firstRow="0" w:lastRow="0" w:firstColumn="1" w:lastColumn="0" w:oddVBand="0" w:evenVBand="0" w:oddHBand="0" w:evenHBand="0" w:firstRowFirstColumn="0" w:firstRowLastColumn="0" w:lastRowFirstColumn="0" w:lastRowLastColumn="0"/>
            <w:tcW w:w="731" w:type="pct"/>
            <w:vMerge/>
          </w:tcPr>
          <w:p w14:paraId="6D6D8910" w14:textId="77777777" w:rsidR="00B87381" w:rsidRPr="001336CA" w:rsidRDefault="00B87381" w:rsidP="00B87381">
            <w:pPr>
              <w:pStyle w:val="TableText"/>
            </w:pPr>
          </w:p>
        </w:tc>
        <w:tc>
          <w:tcPr>
            <w:tcW w:w="1190" w:type="pct"/>
          </w:tcPr>
          <w:p w14:paraId="1E301F07" w14:textId="2FABBFC6"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210857">
              <w:t>Commercial fishers</w:t>
            </w:r>
          </w:p>
        </w:tc>
        <w:tc>
          <w:tcPr>
            <w:tcW w:w="517" w:type="pct"/>
          </w:tcPr>
          <w:p w14:paraId="37231EE5" w14:textId="68F1317B"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t>M</w:t>
            </w:r>
            <w:r w:rsidRPr="00B87381">
              <w:t>edium</w:t>
            </w:r>
          </w:p>
        </w:tc>
        <w:tc>
          <w:tcPr>
            <w:tcW w:w="631" w:type="pct"/>
          </w:tcPr>
          <w:p w14:paraId="024C5E64" w14:textId="4E631556"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B87381">
              <w:t>Negligible</w:t>
            </w:r>
          </w:p>
        </w:tc>
        <w:tc>
          <w:tcPr>
            <w:tcW w:w="668" w:type="pct"/>
            <w:shd w:val="clear" w:color="auto" w:fill="A5C9EB" w:themeFill="accent3" w:themeFillTint="40"/>
          </w:tcPr>
          <w:p w14:paraId="5964F861" w14:textId="03BCEFE9"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3B35ED">
              <w:t>Negligible </w:t>
            </w:r>
          </w:p>
        </w:tc>
        <w:tc>
          <w:tcPr>
            <w:tcW w:w="567" w:type="pct"/>
            <w:vMerge/>
          </w:tcPr>
          <w:p w14:paraId="11997C21" w14:textId="77777777" w:rsidR="00B87381" w:rsidRPr="001336CA" w:rsidRDefault="00B87381" w:rsidP="00B87381">
            <w:pPr>
              <w:pStyle w:val="TableText"/>
              <w:cnfStyle w:val="000000000000" w:firstRow="0" w:lastRow="0" w:firstColumn="0" w:lastColumn="0" w:oddVBand="0" w:evenVBand="0" w:oddHBand="0" w:evenHBand="0" w:firstRowFirstColumn="0" w:firstRowLastColumn="0" w:lastRowFirstColumn="0" w:lastRowLastColumn="0"/>
            </w:pPr>
          </w:p>
        </w:tc>
        <w:tc>
          <w:tcPr>
            <w:tcW w:w="695" w:type="pct"/>
            <w:shd w:val="clear" w:color="auto" w:fill="A5C9EB" w:themeFill="accent3" w:themeFillTint="40"/>
          </w:tcPr>
          <w:p w14:paraId="483BBE20" w14:textId="21F87722"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Negligible </w:t>
            </w:r>
          </w:p>
        </w:tc>
      </w:tr>
      <w:tr w:rsidR="00354E10" w:rsidRPr="004E7A83" w14:paraId="4DE13974" w14:textId="77777777" w:rsidTr="00B95B85">
        <w:tc>
          <w:tcPr>
            <w:cnfStyle w:val="001000000000" w:firstRow="0" w:lastRow="0" w:firstColumn="1" w:lastColumn="0" w:oddVBand="0" w:evenVBand="0" w:oddHBand="0" w:evenHBand="0" w:firstRowFirstColumn="0" w:firstRowLastColumn="0" w:lastRowFirstColumn="0" w:lastRowLastColumn="0"/>
            <w:tcW w:w="731" w:type="pct"/>
            <w:vMerge/>
          </w:tcPr>
          <w:p w14:paraId="0B7753A8" w14:textId="77777777" w:rsidR="00B87381" w:rsidRPr="001336CA" w:rsidRDefault="00B87381" w:rsidP="00B87381">
            <w:pPr>
              <w:pStyle w:val="TableText"/>
            </w:pPr>
          </w:p>
        </w:tc>
        <w:tc>
          <w:tcPr>
            <w:tcW w:w="1190" w:type="pct"/>
          </w:tcPr>
          <w:p w14:paraId="7BD102C8" w14:textId="6AE8E10C"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210857">
              <w:t>Recreational fishers and boaters</w:t>
            </w:r>
          </w:p>
        </w:tc>
        <w:tc>
          <w:tcPr>
            <w:tcW w:w="517" w:type="pct"/>
          </w:tcPr>
          <w:p w14:paraId="1C64C00C" w14:textId="2374DC6B"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t>H</w:t>
            </w:r>
            <w:r w:rsidRPr="00B87381">
              <w:t>igh</w:t>
            </w:r>
          </w:p>
        </w:tc>
        <w:tc>
          <w:tcPr>
            <w:tcW w:w="631" w:type="pct"/>
          </w:tcPr>
          <w:p w14:paraId="6800480D" w14:textId="4A365FA8"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B87381">
              <w:t>Negligible</w:t>
            </w:r>
          </w:p>
        </w:tc>
        <w:tc>
          <w:tcPr>
            <w:tcW w:w="668" w:type="pct"/>
            <w:shd w:val="clear" w:color="auto" w:fill="4BD5AB" w:themeFill="text2" w:themeFillTint="80"/>
          </w:tcPr>
          <w:p w14:paraId="60285CE8" w14:textId="12126D85"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t>M</w:t>
            </w:r>
            <w:r w:rsidRPr="00B87381">
              <w:t>inor</w:t>
            </w:r>
          </w:p>
        </w:tc>
        <w:tc>
          <w:tcPr>
            <w:tcW w:w="567" w:type="pct"/>
            <w:vMerge/>
          </w:tcPr>
          <w:p w14:paraId="0781143D" w14:textId="77777777" w:rsidR="00B87381" w:rsidRPr="001336CA" w:rsidRDefault="00B87381" w:rsidP="00B87381">
            <w:pPr>
              <w:pStyle w:val="TableText"/>
              <w:cnfStyle w:val="000000000000" w:firstRow="0" w:lastRow="0" w:firstColumn="0" w:lastColumn="0" w:oddVBand="0" w:evenVBand="0" w:oddHBand="0" w:evenHBand="0" w:firstRowFirstColumn="0" w:firstRowLastColumn="0" w:lastRowFirstColumn="0" w:lastRowLastColumn="0"/>
            </w:pPr>
          </w:p>
        </w:tc>
        <w:tc>
          <w:tcPr>
            <w:tcW w:w="695" w:type="pct"/>
            <w:shd w:val="clear" w:color="auto" w:fill="4BD5AB" w:themeFill="text2" w:themeFillTint="80"/>
          </w:tcPr>
          <w:p w14:paraId="7DF22779" w14:textId="53FF23D3"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t>M</w:t>
            </w:r>
            <w:r w:rsidRPr="00B87381">
              <w:t>inor</w:t>
            </w:r>
          </w:p>
        </w:tc>
      </w:tr>
      <w:tr w:rsidR="00354E10" w:rsidRPr="004E7A83" w14:paraId="45A44D31" w14:textId="77777777" w:rsidTr="00B95B85">
        <w:tc>
          <w:tcPr>
            <w:cnfStyle w:val="001000000000" w:firstRow="0" w:lastRow="0" w:firstColumn="1" w:lastColumn="0" w:oddVBand="0" w:evenVBand="0" w:oddHBand="0" w:evenHBand="0" w:firstRowFirstColumn="0" w:firstRowLastColumn="0" w:lastRowFirstColumn="0" w:lastRowLastColumn="0"/>
            <w:tcW w:w="731" w:type="pct"/>
            <w:vMerge/>
          </w:tcPr>
          <w:p w14:paraId="6F12AADA" w14:textId="77777777" w:rsidR="00B87381" w:rsidRPr="001336CA" w:rsidRDefault="00B87381" w:rsidP="00B87381">
            <w:pPr>
              <w:pStyle w:val="TableText"/>
            </w:pPr>
          </w:p>
        </w:tc>
        <w:tc>
          <w:tcPr>
            <w:tcW w:w="1190" w:type="pct"/>
          </w:tcPr>
          <w:p w14:paraId="3A315439" w14:textId="77777777"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Emergency response vessels</w:t>
            </w:r>
          </w:p>
        </w:tc>
        <w:tc>
          <w:tcPr>
            <w:tcW w:w="517" w:type="pct"/>
          </w:tcPr>
          <w:p w14:paraId="1178DF42" w14:textId="77777777"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Low</w:t>
            </w:r>
          </w:p>
        </w:tc>
        <w:tc>
          <w:tcPr>
            <w:tcW w:w="631" w:type="pct"/>
          </w:tcPr>
          <w:p w14:paraId="7C46A37A" w14:textId="23007A96"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B87381">
              <w:t>Negligible</w:t>
            </w:r>
          </w:p>
        </w:tc>
        <w:tc>
          <w:tcPr>
            <w:tcW w:w="668" w:type="pct"/>
            <w:shd w:val="clear" w:color="auto" w:fill="A5C9EB" w:themeFill="accent3" w:themeFillTint="40"/>
          </w:tcPr>
          <w:p w14:paraId="1E5FC4B7" w14:textId="4D316D9B"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Negligible</w:t>
            </w:r>
          </w:p>
        </w:tc>
        <w:tc>
          <w:tcPr>
            <w:tcW w:w="567" w:type="pct"/>
            <w:vMerge/>
          </w:tcPr>
          <w:p w14:paraId="6519A491" w14:textId="490A81AF" w:rsidR="00B87381" w:rsidRPr="001336CA" w:rsidRDefault="00B87381" w:rsidP="00B87381">
            <w:pPr>
              <w:pStyle w:val="TableText"/>
              <w:cnfStyle w:val="000000000000" w:firstRow="0" w:lastRow="0" w:firstColumn="0" w:lastColumn="0" w:oddVBand="0" w:evenVBand="0" w:oddHBand="0" w:evenHBand="0" w:firstRowFirstColumn="0" w:firstRowLastColumn="0" w:lastRowFirstColumn="0" w:lastRowLastColumn="0"/>
            </w:pPr>
          </w:p>
        </w:tc>
        <w:tc>
          <w:tcPr>
            <w:tcW w:w="695" w:type="pct"/>
            <w:shd w:val="clear" w:color="auto" w:fill="A5C9EB" w:themeFill="accent3" w:themeFillTint="40"/>
          </w:tcPr>
          <w:p w14:paraId="23CB345B" w14:textId="77777777" w:rsidR="00B87381" w:rsidRPr="00B87381" w:rsidRDefault="00B87381" w:rsidP="00B87381">
            <w:pPr>
              <w:pStyle w:val="TableText"/>
              <w:cnfStyle w:val="000000000000" w:firstRow="0" w:lastRow="0" w:firstColumn="0" w:lastColumn="0" w:oddVBand="0" w:evenVBand="0" w:oddHBand="0" w:evenHBand="0" w:firstRowFirstColumn="0" w:firstRowLastColumn="0" w:lastRowFirstColumn="0" w:lastRowLastColumn="0"/>
            </w:pPr>
            <w:r w:rsidRPr="001336CA">
              <w:t>Negligible</w:t>
            </w:r>
          </w:p>
        </w:tc>
      </w:tr>
    </w:tbl>
    <w:p w14:paraId="118BAE3C" w14:textId="77777777" w:rsidR="00BE3B36" w:rsidRDefault="00BE3B36" w:rsidP="00BE3B36">
      <w:pPr>
        <w:pStyle w:val="BodyText"/>
      </w:pPr>
      <w:bookmarkStart w:id="89" w:name="_Toc210050125"/>
      <w:bookmarkStart w:id="90" w:name="_Toc197434185"/>
    </w:p>
    <w:p w14:paraId="68CD3C32" w14:textId="7C9F97B3" w:rsidR="00996B0E" w:rsidRPr="00534C86" w:rsidRDefault="00996B0E" w:rsidP="00996B0E">
      <w:pPr>
        <w:pStyle w:val="Heading3"/>
      </w:pPr>
      <w:bookmarkStart w:id="91" w:name="_Toc228888537"/>
      <w:r>
        <w:t>Potential r</w:t>
      </w:r>
      <w:r w:rsidRPr="00534C86">
        <w:t>isk</w:t>
      </w:r>
      <w:r>
        <w:t>s</w:t>
      </w:r>
      <w:bookmarkEnd w:id="89"/>
      <w:bookmarkEnd w:id="91"/>
      <w:r w:rsidRPr="00534C86">
        <w:t xml:space="preserve"> </w:t>
      </w:r>
    </w:p>
    <w:p w14:paraId="6B7EB739" w14:textId="26E39804" w:rsidR="007C59E9" w:rsidRDefault="00996B0E" w:rsidP="007D0E24">
      <w:pPr>
        <w:pStyle w:val="BodyText"/>
      </w:pPr>
      <w:r>
        <w:t xml:space="preserve">The assessment identified no potential operation risks for shipping and navigation. </w:t>
      </w:r>
    </w:p>
    <w:p w14:paraId="68D922CC" w14:textId="77777777" w:rsidR="00BE3B36" w:rsidRDefault="00BE3B36" w:rsidP="007D0E24">
      <w:pPr>
        <w:pStyle w:val="BodyText"/>
      </w:pPr>
    </w:p>
    <w:p w14:paraId="5EB1A637" w14:textId="0F97D106" w:rsidR="001336CA" w:rsidRPr="001336CA" w:rsidRDefault="001336CA" w:rsidP="006B627E">
      <w:pPr>
        <w:pStyle w:val="Heading2"/>
      </w:pPr>
      <w:bookmarkStart w:id="92" w:name="_Toc228888538"/>
      <w:r w:rsidRPr="00534C86">
        <w:lastRenderedPageBreak/>
        <w:t xml:space="preserve">Decommissioning </w:t>
      </w:r>
      <w:r w:rsidRPr="001336CA">
        <w:t>impacts</w:t>
      </w:r>
      <w:bookmarkEnd w:id="90"/>
      <w:bookmarkEnd w:id="92"/>
    </w:p>
    <w:p w14:paraId="60426AC3" w14:textId="77777777" w:rsidR="001336CA" w:rsidRPr="001336CA" w:rsidRDefault="001336CA" w:rsidP="001336CA">
      <w:pPr>
        <w:pStyle w:val="Heading3"/>
      </w:pPr>
      <w:bookmarkStart w:id="93" w:name="_Toc228888539"/>
      <w:r>
        <w:t>Potential impacts and risks</w:t>
      </w:r>
      <w:bookmarkEnd w:id="93"/>
    </w:p>
    <w:p w14:paraId="5CA720C2" w14:textId="77777777" w:rsidR="001F0C0C" w:rsidRPr="00195785" w:rsidRDefault="001F0C0C" w:rsidP="001F0C0C">
      <w:pPr>
        <w:pStyle w:val="BodyText"/>
      </w:pPr>
      <w:r w:rsidRPr="00195785">
        <w:t xml:space="preserve">The decommissioning activities are conservatively assumed to impact the same receptors at the same or lesser magnitude and scale as construction operations. </w:t>
      </w:r>
    </w:p>
    <w:p w14:paraId="4CC0DBDD" w14:textId="4666DE95" w:rsidR="00D46C46" w:rsidRDefault="001F0C0C" w:rsidP="00A208DB">
      <w:pPr>
        <w:pStyle w:val="BodyText"/>
      </w:pPr>
      <w:bookmarkStart w:id="94" w:name="_Toc197434187"/>
      <w:r w:rsidRPr="00195785">
        <w:t>A Marine Decommissioning Management Plan (DEC-M01) will be developed prior to decommissioning to assess the potential impacts from the final agreed methodologies of removing offshore infrastructure.</w:t>
      </w:r>
    </w:p>
    <w:p w14:paraId="7375E593" w14:textId="77777777" w:rsidR="00D46C46" w:rsidRDefault="00D46C46" w:rsidP="00D46C46">
      <w:pPr>
        <w:pStyle w:val="BodyText"/>
      </w:pPr>
      <w:r>
        <w:br w:type="page"/>
      </w:r>
    </w:p>
    <w:p w14:paraId="3C6545F9" w14:textId="13B8FE51" w:rsidR="001336CA" w:rsidRPr="001336CA" w:rsidRDefault="001336CA" w:rsidP="001336CA">
      <w:pPr>
        <w:pStyle w:val="Heading2"/>
      </w:pPr>
      <w:bookmarkStart w:id="95" w:name="_Toc228888540"/>
      <w:r>
        <w:lastRenderedPageBreak/>
        <w:t>Cumulative impact</w:t>
      </w:r>
      <w:r w:rsidRPr="001336CA">
        <w:t xml:space="preserve"> assessment</w:t>
      </w:r>
      <w:bookmarkEnd w:id="94"/>
      <w:bookmarkEnd w:id="95"/>
    </w:p>
    <w:p w14:paraId="34145A26" w14:textId="4CD83550" w:rsidR="00181B08" w:rsidRPr="00343720" w:rsidRDefault="00181B08" w:rsidP="00181B08">
      <w:pPr>
        <w:pStyle w:val="BodyText"/>
      </w:pPr>
      <w:r w:rsidRPr="00343720">
        <w:t xml:space="preserve">This section provides an assessment of the potential for cumulative impacts of the project with other proposed developments in the region. The method to consider cumulative impacts is described in </w:t>
      </w:r>
      <w:r w:rsidRPr="00EB5F64">
        <w:rPr>
          <w:i/>
          <w:iCs/>
        </w:rPr>
        <w:t>Chapter 6 – Assessment framework</w:t>
      </w:r>
      <w:r w:rsidRPr="00343720">
        <w:t xml:space="preserve">. </w:t>
      </w:r>
    </w:p>
    <w:p w14:paraId="73172B59" w14:textId="77777777" w:rsidR="00CB23D6" w:rsidRDefault="00CB23D6" w:rsidP="00CB23D6">
      <w:pPr>
        <w:pStyle w:val="BodyText"/>
      </w:pPr>
      <w:r w:rsidRPr="000A11F3">
        <w:t xml:space="preserve">Potential cumulative impacts arise when the effects of a single project on a receptor are considered along with the effects of other projects on the same receptor. Projects that are operational are part of the baseline environment, and the cumulative impact assessment focuses on future developments following the tiered assessment methodology.  </w:t>
      </w:r>
    </w:p>
    <w:p w14:paraId="0AC5BBB3" w14:textId="242A349D" w:rsidR="005E66B2" w:rsidRPr="000A11F3" w:rsidRDefault="005E66B2" w:rsidP="00CB23D6">
      <w:pPr>
        <w:pStyle w:val="BodyText"/>
      </w:pPr>
      <w:r>
        <w:t xml:space="preserve">The </w:t>
      </w:r>
      <w:r w:rsidR="001340D3">
        <w:t>project</w:t>
      </w:r>
      <w:r w:rsidR="00467C48">
        <w:t xml:space="preserve"> </w:t>
      </w:r>
      <w:r>
        <w:t>identifie</w:t>
      </w:r>
      <w:r w:rsidR="00BA69B2">
        <w:t>d</w:t>
      </w:r>
      <w:r w:rsidR="00A95B39">
        <w:t xml:space="preserve"> in the cumulative</w:t>
      </w:r>
      <w:r w:rsidR="00BA69B2">
        <w:t xml:space="preserve"> assessment for shipping and navigation </w:t>
      </w:r>
      <w:r w:rsidR="001340D3">
        <w:t xml:space="preserve">is </w:t>
      </w:r>
      <w:r w:rsidR="00BA69B2">
        <w:t xml:space="preserve">summarised </w:t>
      </w:r>
      <w:r w:rsidR="0075775F">
        <w:t xml:space="preserve">in </w:t>
      </w:r>
      <w:r w:rsidR="0075775F">
        <w:fldChar w:fldCharType="begin"/>
      </w:r>
      <w:r w:rsidR="0075775F">
        <w:instrText xml:space="preserve"> REF _Ref213918521 \h </w:instrText>
      </w:r>
      <w:r w:rsidR="0075775F">
        <w:fldChar w:fldCharType="separate"/>
      </w:r>
      <w:r w:rsidR="00FA72C5">
        <w:t xml:space="preserve">Table </w:t>
      </w:r>
      <w:r w:rsidR="00FA72C5">
        <w:rPr>
          <w:noProof/>
        </w:rPr>
        <w:t>17</w:t>
      </w:r>
      <w:r w:rsidR="00FA72C5">
        <w:noBreakHyphen/>
      </w:r>
      <w:r w:rsidR="00FA72C5">
        <w:rPr>
          <w:noProof/>
        </w:rPr>
        <w:t>15</w:t>
      </w:r>
      <w:r w:rsidR="0075775F">
        <w:fldChar w:fldCharType="end"/>
      </w:r>
      <w:r w:rsidR="0075775F">
        <w:t>.</w:t>
      </w:r>
    </w:p>
    <w:p w14:paraId="5893F741" w14:textId="3A9E787F" w:rsidR="00AE3994" w:rsidRDefault="0075775F" w:rsidP="0075775F">
      <w:pPr>
        <w:pStyle w:val="Caption"/>
      </w:pPr>
      <w:bookmarkStart w:id="96" w:name="_Ref213918521"/>
      <w:bookmarkStart w:id="97" w:name="_Toc228888564"/>
      <w:r>
        <w:lastRenderedPageBreak/>
        <w:t xml:space="preserve">Table </w:t>
      </w:r>
      <w:fldSimple w:instr=" STYLEREF 1 \s ">
        <w:r w:rsidR="00FA72C5">
          <w:rPr>
            <w:noProof/>
          </w:rPr>
          <w:t>17</w:t>
        </w:r>
      </w:fldSimple>
      <w:r>
        <w:noBreakHyphen/>
      </w:r>
      <w:fldSimple w:instr=" SEQ Table \* ARABIC \s 1 ">
        <w:r w:rsidR="00FA72C5">
          <w:rPr>
            <w:noProof/>
          </w:rPr>
          <w:t>15</w:t>
        </w:r>
      </w:fldSimple>
      <w:bookmarkEnd w:id="96"/>
      <w:r>
        <w:t xml:space="preserve"> Projects assessed for cumulative impacts on shipping and navigation</w:t>
      </w:r>
      <w:bookmarkEnd w:id="97"/>
    </w:p>
    <w:tbl>
      <w:tblPr>
        <w:tblStyle w:val="MainTableStyle"/>
        <w:tblW w:w="5000" w:type="pct"/>
        <w:tblLook w:val="06A0" w:firstRow="1" w:lastRow="0" w:firstColumn="1" w:lastColumn="0" w:noHBand="1" w:noVBand="1"/>
      </w:tblPr>
      <w:tblGrid>
        <w:gridCol w:w="1228"/>
        <w:gridCol w:w="2741"/>
        <w:gridCol w:w="5669"/>
      </w:tblGrid>
      <w:tr w:rsidR="00AE3994" w:rsidRPr="00DF14BF" w14:paraId="01110A12" w14:textId="77777777" w:rsidTr="007466D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637" w:type="pct"/>
            <w:tcBorders>
              <w:top w:val="nil"/>
              <w:right w:val="single" w:sz="4" w:space="0" w:color="D9D9D9" w:themeColor="background1" w:themeShade="D9"/>
            </w:tcBorders>
          </w:tcPr>
          <w:p w14:paraId="50F06D1B" w14:textId="77777777" w:rsidR="00AE3994" w:rsidRPr="00AE3994" w:rsidRDefault="00AE3994" w:rsidP="00AE3994">
            <w:pPr>
              <w:pStyle w:val="TableText"/>
            </w:pPr>
            <w:r w:rsidRPr="009C1D2F">
              <w:t>Project</w:t>
            </w:r>
          </w:p>
        </w:tc>
        <w:tc>
          <w:tcPr>
            <w:tcW w:w="1422" w:type="pct"/>
            <w:tcBorders>
              <w:top w:val="nil"/>
              <w:left w:val="single" w:sz="4" w:space="0" w:color="D9D9D9" w:themeColor="background1" w:themeShade="D9"/>
              <w:right w:val="single" w:sz="4" w:space="0" w:color="D9D9D9" w:themeColor="background1" w:themeShade="D9"/>
            </w:tcBorders>
          </w:tcPr>
          <w:p w14:paraId="32967894" w14:textId="77777777" w:rsidR="00AE3994" w:rsidRPr="00AE3994" w:rsidRDefault="00AE3994" w:rsidP="00AE3994">
            <w:pPr>
              <w:pStyle w:val="TableText"/>
              <w:cnfStyle w:val="100000000000" w:firstRow="1" w:lastRow="0" w:firstColumn="0" w:lastColumn="0" w:oddVBand="0" w:evenVBand="0" w:oddHBand="0" w:evenHBand="0" w:firstRowFirstColumn="0" w:firstRowLastColumn="0" w:lastRowFirstColumn="0" w:lastRowLastColumn="0"/>
            </w:pPr>
            <w:r w:rsidRPr="009C1D2F">
              <w:t>Project description</w:t>
            </w:r>
          </w:p>
        </w:tc>
        <w:tc>
          <w:tcPr>
            <w:tcW w:w="2941" w:type="pct"/>
            <w:tcBorders>
              <w:top w:val="nil"/>
              <w:left w:val="single" w:sz="4" w:space="0" w:color="D9D9D9" w:themeColor="background1" w:themeShade="D9"/>
            </w:tcBorders>
          </w:tcPr>
          <w:p w14:paraId="519CA274" w14:textId="77777777" w:rsidR="00AE3994" w:rsidRPr="00AE3994" w:rsidRDefault="00AE3994" w:rsidP="00AE3994">
            <w:pPr>
              <w:pStyle w:val="TableText"/>
              <w:cnfStyle w:val="100000000000" w:firstRow="1" w:lastRow="0" w:firstColumn="0" w:lastColumn="0" w:oddVBand="0" w:evenVBand="0" w:oddHBand="0" w:evenHBand="0" w:firstRowFirstColumn="0" w:firstRowLastColumn="0" w:lastRowFirstColumn="0" w:lastRowLastColumn="0"/>
            </w:pPr>
            <w:r w:rsidRPr="009C1D2F">
              <w:t>Findings of assessment</w:t>
            </w:r>
          </w:p>
        </w:tc>
      </w:tr>
      <w:tr w:rsidR="00AE3994" w:rsidRPr="00DF14BF" w14:paraId="433D44AB" w14:textId="77777777" w:rsidTr="00AA29E1">
        <w:trPr>
          <w:cantSplit/>
        </w:trPr>
        <w:tc>
          <w:tcPr>
            <w:cnfStyle w:val="001000000000" w:firstRow="0" w:lastRow="0" w:firstColumn="1" w:lastColumn="0" w:oddVBand="0" w:evenVBand="0" w:oddHBand="0" w:evenHBand="0" w:firstRowFirstColumn="0" w:firstRowLastColumn="0" w:lastRowFirstColumn="0" w:lastRowLastColumn="0"/>
            <w:tcW w:w="637" w:type="pct"/>
          </w:tcPr>
          <w:p w14:paraId="05BC046C" w14:textId="77777777" w:rsidR="00AE3994" w:rsidRPr="00AE3994" w:rsidRDefault="00AE3994" w:rsidP="00AE3994">
            <w:pPr>
              <w:pStyle w:val="TableText"/>
            </w:pPr>
            <w:r w:rsidRPr="00187969">
              <w:t>Great Eastern Offshore Wind Farm</w:t>
            </w:r>
            <w:r w:rsidRPr="00AE3994">
              <w:rPr>
                <w:rStyle w:val="Bold"/>
              </w:rPr>
              <w:t xml:space="preserve"> (Corio Generation)</w:t>
            </w:r>
          </w:p>
        </w:tc>
        <w:tc>
          <w:tcPr>
            <w:tcW w:w="1422" w:type="pct"/>
          </w:tcPr>
          <w:p w14:paraId="19025956" w14:textId="77777777" w:rsidR="00AE3994" w:rsidRPr="00AE3994" w:rsidRDefault="00AE3994" w:rsidP="00AE3994">
            <w:pPr>
              <w:pStyle w:val="TableText"/>
              <w:cnfStyle w:val="000000000000" w:firstRow="0" w:lastRow="0" w:firstColumn="0" w:lastColumn="0" w:oddVBand="0" w:evenVBand="0" w:oddHBand="0" w:evenHBand="0" w:firstRowFirstColumn="0" w:firstRowLastColumn="0" w:lastRowFirstColumn="0" w:lastRowLastColumn="0"/>
            </w:pPr>
            <w:r>
              <w:t>L</w:t>
            </w:r>
            <w:r w:rsidRPr="00AE3994">
              <w:t>ocated immediately adjacent to the southeast of the offshore wind farm area, 25 to 40 kilometres from Reeves Beach. The project includes up to 172 fixed foundation wind turbines with a maximum blade tip height of 375 metres, eight offshore substations and associated infrastructure in operation, generating up to 2.5 GW of electricity. Construction is expected to occur from 2028 to 2032, followed by a 30-year operational period.</w:t>
            </w:r>
          </w:p>
        </w:tc>
        <w:tc>
          <w:tcPr>
            <w:tcW w:w="2941" w:type="pct"/>
          </w:tcPr>
          <w:p w14:paraId="65E934F0" w14:textId="77777777" w:rsidR="00AE3994" w:rsidRDefault="00AE3994" w:rsidP="00AE3994">
            <w:pPr>
              <w:pStyle w:val="TableText"/>
              <w:cnfStyle w:val="000000000000" w:firstRow="0" w:lastRow="0" w:firstColumn="0" w:lastColumn="0" w:oddVBand="0" w:evenVBand="0" w:oddHBand="0" w:evenHBand="0" w:firstRowFirstColumn="0" w:firstRowLastColumn="0" w:lastRowFirstColumn="0" w:lastRowLastColumn="0"/>
            </w:pPr>
            <w:r w:rsidRPr="00AE3994">
              <w:t>The Great Eastern Offshore Wind Project is similar in type and scale to Star of the South, with construction activities proposed to occur at a similar time. Consequently, it is expected to have similar impacts and there is potential for cumulative impacts from the displacement of vessels, physical barriers to shipping and navigation, and through increased vessel traffic in the Port of Corner Inlet and Port Albert</w:t>
            </w:r>
            <w:r>
              <w:t>.</w:t>
            </w:r>
          </w:p>
          <w:p w14:paraId="49139C55" w14:textId="77777777" w:rsidR="00AE3994" w:rsidRDefault="00AE3994" w:rsidP="00AE3994">
            <w:pPr>
              <w:pStyle w:val="TableText"/>
              <w:cnfStyle w:val="000000000000" w:firstRow="0" w:lastRow="0" w:firstColumn="0" w:lastColumn="0" w:oddVBand="0" w:evenVBand="0" w:oddHBand="0" w:evenHBand="0" w:firstRowFirstColumn="0" w:firstRowLastColumn="0" w:lastRowFirstColumn="0" w:lastRowLastColumn="0"/>
            </w:pPr>
          </w:p>
          <w:p w14:paraId="5F2A1A54" w14:textId="77777777" w:rsidR="00AE3994" w:rsidRPr="00AE3994" w:rsidRDefault="00AE3994" w:rsidP="00AE3994">
            <w:pPr>
              <w:pStyle w:val="TableText"/>
              <w:cnfStyle w:val="000000000000" w:firstRow="0" w:lastRow="0" w:firstColumn="0" w:lastColumn="0" w:oddVBand="0" w:evenVBand="0" w:oddHBand="0" w:evenHBand="0" w:firstRowFirstColumn="0" w:firstRowLastColumn="0" w:lastRowFirstColumn="0" w:lastRowLastColumn="0"/>
              <w:rPr>
                <w:rStyle w:val="Bold"/>
              </w:rPr>
            </w:pPr>
            <w:r w:rsidRPr="00AE3994">
              <w:rPr>
                <w:rStyle w:val="Bold"/>
              </w:rPr>
              <w:t>Displacement of vessels</w:t>
            </w:r>
          </w:p>
          <w:p w14:paraId="6D40E86C" w14:textId="1069EBCA" w:rsidR="00AE3994" w:rsidRPr="00AE3994" w:rsidRDefault="00AE3994" w:rsidP="00AE3994">
            <w:pPr>
              <w:pStyle w:val="TableText"/>
              <w:cnfStyle w:val="000000000000" w:firstRow="0" w:lastRow="0" w:firstColumn="0" w:lastColumn="0" w:oddVBand="0" w:evenVBand="0" w:oddHBand="0" w:evenHBand="0" w:firstRowFirstColumn="0" w:firstRowLastColumn="0" w:lastRowFirstColumn="0" w:lastRowLastColumn="0"/>
            </w:pPr>
            <w:r w:rsidRPr="00AE3994">
              <w:t xml:space="preserve">Commercial vessels (ships) will not be displaced due to the activities in the offshore wind farm areas given they are restricted to the major shipping channels.  While the other receptors could be affected, given the location of the Great Eastern Offshore Wind Project being further offshore, and based on shipping routes and traffic patterns as shown in </w:t>
            </w:r>
            <w:r w:rsidR="00FA72C5" w:rsidRPr="00FA72C5">
              <w:fldChar w:fldCharType="begin"/>
            </w:r>
            <w:r w:rsidR="00FA72C5" w:rsidRPr="00FA72C5">
              <w:instrText xml:space="preserve"> REF _Ref208829887 \h </w:instrText>
            </w:r>
            <w:r w:rsidR="00FA72C5" w:rsidRPr="00FA72C5">
              <w:fldChar w:fldCharType="separate"/>
            </w:r>
            <w:r w:rsidR="00FA72C5" w:rsidRPr="00FA72C5">
              <w:t>Figure 17</w:t>
            </w:r>
            <w:r w:rsidR="00FA72C5" w:rsidRPr="00FA72C5">
              <w:noBreakHyphen/>
              <w:t>4</w:t>
            </w:r>
            <w:r w:rsidR="00FA72C5" w:rsidRPr="00FA72C5">
              <w:fldChar w:fldCharType="end"/>
            </w:r>
            <w:r w:rsidRPr="00AE3994">
              <w:t>, it is unlikely that an individual vessel will alter their diversion route, with vessels moving through the offshore wind farm area expected to divert to towards shore, and very little traffic traversing the Great Eastern Offshore Wind Project area.</w:t>
            </w:r>
          </w:p>
          <w:p w14:paraId="5D4BA643" w14:textId="77777777" w:rsidR="00AE3994" w:rsidRDefault="00AE3994" w:rsidP="00AE3994">
            <w:pPr>
              <w:pStyle w:val="TableText"/>
              <w:cnfStyle w:val="000000000000" w:firstRow="0" w:lastRow="0" w:firstColumn="0" w:lastColumn="0" w:oddVBand="0" w:evenVBand="0" w:oddHBand="0" w:evenHBand="0" w:firstRowFirstColumn="0" w:firstRowLastColumn="0" w:lastRowFirstColumn="0" w:lastRowLastColumn="0"/>
            </w:pPr>
            <w:r w:rsidRPr="00AE3994">
              <w:t>During construction, in the unlikely event that timing of export cable installation overlapped for the two projects, vessels traversing along the coast may need to divert around both cable lay activities, however these diversions would be minimal in scale with Star of the South proposing a 1000 metre  demarcation area around the cable lay activity and the Great Eastern Offshore Wind Project expected to apply similar controls.</w:t>
            </w:r>
          </w:p>
          <w:p w14:paraId="6CB13E2A" w14:textId="77777777" w:rsidR="00AE3994" w:rsidRDefault="00AE3994" w:rsidP="00AE3994">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58F7AFE" w14:textId="77777777" w:rsidR="00AE3994" w:rsidRPr="00AE3994" w:rsidRDefault="00AE3994" w:rsidP="00AE3994">
            <w:pPr>
              <w:pStyle w:val="TableText"/>
              <w:cnfStyle w:val="000000000000" w:firstRow="0" w:lastRow="0" w:firstColumn="0" w:lastColumn="0" w:oddVBand="0" w:evenVBand="0" w:oddHBand="0" w:evenHBand="0" w:firstRowFirstColumn="0" w:firstRowLastColumn="0" w:lastRowFirstColumn="0" w:lastRowLastColumn="0"/>
              <w:rPr>
                <w:rStyle w:val="Bold"/>
              </w:rPr>
            </w:pPr>
            <w:r w:rsidRPr="00AE3994">
              <w:rPr>
                <w:rStyle w:val="Bold"/>
              </w:rPr>
              <w:t>Physical barriers to shipping and navigation</w:t>
            </w:r>
          </w:p>
          <w:p w14:paraId="59C3059D" w14:textId="0E1667AA" w:rsidR="00AE3994" w:rsidRDefault="00AE3994" w:rsidP="00AE3994">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AE3994">
              <w:t>As the Great Eastern Offshore Wind Project is so similar to Star of the South, and assuming it will implement similar management measures, it is expected to also have negligible to minor impact as a physical barrier to shipping and navigation. Given the vessel traffic patterns shown in</w:t>
            </w:r>
            <w:r>
              <w:t xml:space="preserve"> </w:t>
            </w:r>
            <w:r w:rsidRPr="00AE3994">
              <w:fldChar w:fldCharType="begin"/>
            </w:r>
            <w:r w:rsidRPr="00AE3994">
              <w:instrText xml:space="preserve"> REF _Ref208829887 \h </w:instrText>
            </w:r>
            <w:r w:rsidRPr="00AE3994">
              <w:fldChar w:fldCharType="separate"/>
            </w:r>
            <w:r w:rsidR="00FA72C5">
              <w:t xml:space="preserve">Figure </w:t>
            </w:r>
            <w:r w:rsidR="00FA72C5">
              <w:rPr>
                <w:noProof/>
              </w:rPr>
              <w:t>17</w:t>
            </w:r>
            <w:r w:rsidR="00FA72C5">
              <w:noBreakHyphen/>
            </w:r>
            <w:r w:rsidR="00FA72C5">
              <w:rPr>
                <w:noProof/>
              </w:rPr>
              <w:t>4</w:t>
            </w:r>
            <w:r w:rsidRPr="00AE3994">
              <w:fldChar w:fldCharType="end"/>
            </w:r>
            <w:r w:rsidRPr="00AE3994">
              <w:t xml:space="preserve"> , it is anticipated that very few vessels will experience a cumulative impact on navigational safety due the presence of project vessels or infrastructure.</w:t>
            </w:r>
          </w:p>
          <w:p w14:paraId="7149FE05" w14:textId="77777777" w:rsidR="00AE3994" w:rsidRDefault="00AE3994" w:rsidP="00AE3994">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6DD4EAA" w14:textId="77777777" w:rsidR="00AE3994" w:rsidRPr="00AE3994" w:rsidRDefault="00AE3994" w:rsidP="00AE3994">
            <w:pPr>
              <w:pStyle w:val="TableText"/>
              <w:cnfStyle w:val="000000000000" w:firstRow="0" w:lastRow="0" w:firstColumn="0" w:lastColumn="0" w:oddVBand="0" w:evenVBand="0" w:oddHBand="0" w:evenHBand="0" w:firstRowFirstColumn="0" w:firstRowLastColumn="0" w:lastRowFirstColumn="0" w:lastRowLastColumn="0"/>
              <w:rPr>
                <w:rStyle w:val="Bold"/>
              </w:rPr>
            </w:pPr>
            <w:r w:rsidRPr="00AE3994">
              <w:rPr>
                <w:rStyle w:val="Bold"/>
              </w:rPr>
              <w:t>Increased vessel traffic in the Port of Corner Inlet and Port Albert</w:t>
            </w:r>
          </w:p>
          <w:p w14:paraId="331FA9D3" w14:textId="77777777" w:rsidR="00AE3994" w:rsidRPr="00AE3994" w:rsidRDefault="00AE3994" w:rsidP="00AE3994">
            <w:pPr>
              <w:pStyle w:val="TableText"/>
              <w:cnfStyle w:val="000000000000" w:firstRow="0" w:lastRow="0" w:firstColumn="0" w:lastColumn="0" w:oddVBand="0" w:evenVBand="0" w:oddHBand="0" w:evenHBand="0" w:firstRowFirstColumn="0" w:firstRowLastColumn="0" w:lastRowFirstColumn="0" w:lastRowLastColumn="0"/>
            </w:pPr>
            <w:r w:rsidRPr="00AE3994">
              <w:t>Project vessels for the Great Eastern Offshore Wind Project are also expected to use Barry Beach Marine Terminal and Port Anthony during construction and operation. Assuming the project uses a similar approach to Star of the South for logistics and vessel management, it is expected to also have negligible to minor impact as a physical barrier to shipping and navigation.</w:t>
            </w:r>
          </w:p>
          <w:p w14:paraId="3483E6E2" w14:textId="60C2C3DD" w:rsidR="00AE3994" w:rsidRPr="00AE3994" w:rsidRDefault="00AE3994" w:rsidP="00AE3994">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AE3994">
              <w:t xml:space="preserve">   Cumulatively, the increase in vessel traffic could potentially be double if activities were to coincide, resulting in the potential for increased congestion and delays for third party vessels. Impacts would be reversible, and more noticeable over the medium-term during construction. It is less likely that cumulative impacts will arise during operations, when vessel movements in Barry Beach Marine Terminal and Port Anthony due to Star of the South and the Great Eastern Offshore Wind Project will be minimal.</w:t>
            </w:r>
          </w:p>
        </w:tc>
      </w:tr>
    </w:tbl>
    <w:p w14:paraId="65FCEA31" w14:textId="77777777" w:rsidR="00AE3994" w:rsidRPr="000A11F3" w:rsidRDefault="00AE3994" w:rsidP="00CB23D6">
      <w:pPr>
        <w:pStyle w:val="BodyText"/>
      </w:pPr>
    </w:p>
    <w:p w14:paraId="06064661" w14:textId="77777777" w:rsidR="00D21D8A" w:rsidRDefault="00D21D8A" w:rsidP="00D46C46">
      <w:pPr>
        <w:pStyle w:val="BodyText"/>
        <w:sectPr w:rsidR="00D21D8A" w:rsidSect="00354E10">
          <w:pgSz w:w="11906" w:h="16838" w:code="9"/>
          <w:pgMar w:top="1134" w:right="1134" w:bottom="1134" w:left="1134" w:header="454" w:footer="454" w:gutter="0"/>
          <w:pgNumType w:chapStyle="1"/>
          <w:cols w:space="708"/>
          <w:docGrid w:linePitch="360"/>
        </w:sectPr>
      </w:pPr>
    </w:p>
    <w:p w14:paraId="641F0BDE" w14:textId="07DB894F" w:rsidR="00ED45A3" w:rsidRPr="00FE393C" w:rsidRDefault="00133C03" w:rsidP="0064057D">
      <w:pPr>
        <w:pStyle w:val="Caption"/>
        <w:ind w:left="0" w:firstLine="0"/>
      </w:pPr>
      <w:bookmarkStart w:id="98" w:name="_Toc228888549"/>
      <w:r>
        <w:lastRenderedPageBreak/>
        <w:t xml:space="preserve">Figure </w:t>
      </w:r>
      <w:fldSimple w:instr=" STYLEREF 1 \s ">
        <w:r w:rsidR="00FA72C5">
          <w:rPr>
            <w:noProof/>
          </w:rPr>
          <w:t>17</w:t>
        </w:r>
      </w:fldSimple>
      <w:r>
        <w:noBreakHyphen/>
      </w:r>
      <w:fldSimple w:instr=" SEQ Figure \* ARABIC \s 1 ">
        <w:r w:rsidR="00FA72C5">
          <w:rPr>
            <w:noProof/>
          </w:rPr>
          <w:t>6</w:t>
        </w:r>
      </w:fldSimple>
      <w:r>
        <w:t xml:space="preserve"> </w:t>
      </w:r>
      <w:r w:rsidR="00D46C46">
        <w:tab/>
      </w:r>
      <w:r w:rsidR="0011296E">
        <w:t>Extent of Great Eastern Offshore Wind Project in relation to Star of the South</w:t>
      </w:r>
      <w:bookmarkEnd w:id="98"/>
    </w:p>
    <w:p w14:paraId="349BA04D" w14:textId="64784E81" w:rsidR="00D21D8A" w:rsidRDefault="00B410D7" w:rsidP="00D21D8A">
      <w:pPr>
        <w:pStyle w:val="BodyText"/>
        <w:sectPr w:rsidR="00D21D8A" w:rsidSect="00D21D8A">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7834F6B6" wp14:editId="4D392822">
            <wp:extent cx="8048528" cy="4990455"/>
            <wp:effectExtent l="0" t="0" r="0" b="1270"/>
            <wp:docPr id="1118972865" name="Picture 7" descr="A map of the ocean with a red boundary for the offshore project area and blue boundary for the offshore export cable area. The map shows the boundary of the Great Eastern Offshore Wind Project’s preliminary site investigations, and the Great Eastern Offshore Wind Project area. &#10;Preliminary site investigations overlap the offshore wind farm area and export cable area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2865" name="Picture 7" descr="A map of the ocean with a red boundary for the offshore project area and blue boundary for the offshore export cable area. The map shows the boundary of the Great Eastern Offshore Wind Project’s preliminary site investigations, and the Great Eastern Offshore Wind Project area. &#10;Preliminary site investigations overlap the offshore wind farm area and export cable area slightly."/>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8059950" cy="4997537"/>
                    </a:xfrm>
                    <a:prstGeom prst="rect">
                      <a:avLst/>
                    </a:prstGeom>
                  </pic:spPr>
                </pic:pic>
              </a:graphicData>
            </a:graphic>
          </wp:inline>
        </w:drawing>
      </w:r>
    </w:p>
    <w:p w14:paraId="5F293CE2" w14:textId="07861AD7" w:rsidR="001336CA" w:rsidRPr="001336CA" w:rsidRDefault="001336CA" w:rsidP="001336CA">
      <w:pPr>
        <w:pStyle w:val="Heading2"/>
      </w:pPr>
      <w:bookmarkStart w:id="99" w:name="_Ref190787781"/>
      <w:bookmarkStart w:id="100" w:name="_Ref190787815"/>
      <w:bookmarkStart w:id="101" w:name="_Ref190787840"/>
      <w:bookmarkStart w:id="102" w:name="_Ref190787976"/>
      <w:bookmarkStart w:id="103" w:name="_Ref190788063"/>
      <w:bookmarkStart w:id="104" w:name="_Ref190788358"/>
      <w:bookmarkStart w:id="105" w:name="_Ref190788412"/>
      <w:bookmarkStart w:id="106" w:name="_Ref190788477"/>
      <w:bookmarkStart w:id="107" w:name="_Ref190788494"/>
      <w:bookmarkStart w:id="108" w:name="_Ref190788592"/>
      <w:bookmarkStart w:id="109" w:name="_Toc197434189"/>
      <w:bookmarkStart w:id="110" w:name="_Ref200119471"/>
      <w:bookmarkStart w:id="111" w:name="_Ref200119493"/>
      <w:bookmarkStart w:id="112" w:name="_Ref200119510"/>
      <w:bookmarkStart w:id="113" w:name="_Ref200119526"/>
      <w:bookmarkStart w:id="114" w:name="_Ref200119539"/>
      <w:bookmarkStart w:id="115" w:name="_Ref200119556"/>
      <w:bookmarkStart w:id="116" w:name="_Ref200119577"/>
      <w:bookmarkStart w:id="117" w:name="_Toc228888541"/>
      <w:r w:rsidRPr="00534C86">
        <w:lastRenderedPageBreak/>
        <w:t>Summary of mitigation, monitoring and contingency measures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4C118464" w14:textId="77777777" w:rsidR="001336CA" w:rsidRPr="001336CA" w:rsidRDefault="001336CA" w:rsidP="001336CA">
      <w:pPr>
        <w:pStyle w:val="Heading3"/>
      </w:pPr>
      <w:bookmarkStart w:id="118" w:name="_Toc197434190"/>
      <w:bookmarkStart w:id="119" w:name="_Toc228888542"/>
      <w:r w:rsidRPr="00534C86">
        <w:t>Mitigation measures</w:t>
      </w:r>
      <w:bookmarkEnd w:id="118"/>
      <w:bookmarkEnd w:id="119"/>
    </w:p>
    <w:p w14:paraId="5017D1A7" w14:textId="77777777" w:rsidR="00507E2D" w:rsidRDefault="001336CA" w:rsidP="001B48F7">
      <w:pPr>
        <w:pStyle w:val="BodyText"/>
      </w:pPr>
      <w:r>
        <w:t xml:space="preserve">The following section outlines </w:t>
      </w:r>
      <w:r w:rsidRPr="00534C86">
        <w:t xml:space="preserve">the mitigation measures developed to avoid and minimise </w:t>
      </w:r>
      <w:r w:rsidR="00625A4F">
        <w:t xml:space="preserve">impacts on </w:t>
      </w:r>
      <w:r>
        <w:t>shipping and navigation</w:t>
      </w:r>
      <w:r w:rsidRPr="00534C86">
        <w:t xml:space="preserve"> within the</w:t>
      </w:r>
      <w:r w:rsidR="009008F6">
        <w:t xml:space="preserve"> </w:t>
      </w:r>
      <w:r w:rsidR="009008F6" w:rsidRPr="009008F6">
        <w:t>offshore project area</w:t>
      </w:r>
      <w:r w:rsidRPr="00534C86">
        <w:t xml:space="preserve">. </w:t>
      </w:r>
    </w:p>
    <w:p w14:paraId="5710C572" w14:textId="06E31135" w:rsidR="001336CA" w:rsidRDefault="001336CA" w:rsidP="001B48F7">
      <w:pPr>
        <w:pStyle w:val="BodyText"/>
      </w:pPr>
      <w:r w:rsidRPr="00534C86">
        <w:t>The focus of these mitigation measures</w:t>
      </w:r>
      <w:r>
        <w:t xml:space="preserve"> is:</w:t>
      </w:r>
    </w:p>
    <w:p w14:paraId="39738D71" w14:textId="7E1ED397" w:rsidR="001336CA" w:rsidRPr="001336CA" w:rsidRDefault="001336CA" w:rsidP="005F4A7B">
      <w:pPr>
        <w:pStyle w:val="BodyBullet1"/>
      </w:pPr>
      <w:r>
        <w:t>A</w:t>
      </w:r>
      <w:r w:rsidRPr="001336CA">
        <w:t xml:space="preserve">voiding impacts where possible </w:t>
      </w:r>
    </w:p>
    <w:p w14:paraId="2105F887" w14:textId="77777777" w:rsidR="001336CA" w:rsidRPr="001336CA" w:rsidRDefault="001336CA" w:rsidP="005F4A7B">
      <w:pPr>
        <w:pStyle w:val="BodyBullet1"/>
      </w:pPr>
      <w:r>
        <w:t>D</w:t>
      </w:r>
      <w:r w:rsidRPr="001336CA">
        <w:t>eveloping, preparing and implementing project-specific measures to minimise impacts.</w:t>
      </w:r>
    </w:p>
    <w:p w14:paraId="613E4BC4" w14:textId="4887A97F" w:rsidR="005B214A" w:rsidRPr="001336CA" w:rsidRDefault="009B56C9" w:rsidP="00CE13C9">
      <w:pPr>
        <w:pStyle w:val="BodyText"/>
      </w:pPr>
      <w:r w:rsidRPr="009B56C9">
        <w:t xml:space="preserve">The mitigations below have been developed for the impacts and risks discussed in detail within </w:t>
      </w:r>
      <w:r w:rsidRPr="008C00C5">
        <w:rPr>
          <w:rStyle w:val="Italics"/>
        </w:rPr>
        <w:t xml:space="preserve">Technical Report </w:t>
      </w:r>
      <w:r w:rsidR="008C00C5" w:rsidRPr="008C00C5">
        <w:rPr>
          <w:rStyle w:val="Italics"/>
        </w:rPr>
        <w:t>P – Shipping and Navigation</w:t>
      </w:r>
      <w:r w:rsidRPr="009B56C9">
        <w:t xml:space="preserve">. Detailed descriptions of each measure can be found in </w:t>
      </w:r>
      <w:r w:rsidRPr="00872E45">
        <w:rPr>
          <w:rStyle w:val="Italics"/>
        </w:rPr>
        <w:t xml:space="preserve">Chapter </w:t>
      </w:r>
      <w:r w:rsidR="003E4A52">
        <w:rPr>
          <w:rStyle w:val="Italics"/>
        </w:rPr>
        <w:t>23</w:t>
      </w:r>
      <w:r w:rsidRPr="00872E45">
        <w:rPr>
          <w:rStyle w:val="Italics"/>
        </w:rPr>
        <w:t xml:space="preserve"> – Commonwealth Environmental Management Framework</w:t>
      </w:r>
      <w:r w:rsidRPr="009B56C9">
        <w:t xml:space="preserve"> and are listed in </w:t>
      </w:r>
      <w:r w:rsidR="008B676A">
        <w:fldChar w:fldCharType="begin"/>
      </w:r>
      <w:r w:rsidR="008B676A">
        <w:instrText xml:space="preserve"> REF _Ref209189539 \h </w:instrText>
      </w:r>
      <w:r w:rsidR="008B676A">
        <w:fldChar w:fldCharType="separate"/>
      </w:r>
      <w:r w:rsidR="00FA72C5">
        <w:t xml:space="preserve">Table </w:t>
      </w:r>
      <w:r w:rsidR="00FA72C5">
        <w:rPr>
          <w:noProof/>
        </w:rPr>
        <w:t>17</w:t>
      </w:r>
      <w:r w:rsidR="00FA72C5">
        <w:noBreakHyphen/>
      </w:r>
      <w:r w:rsidR="00FA72C5">
        <w:rPr>
          <w:noProof/>
        </w:rPr>
        <w:t>16</w:t>
      </w:r>
      <w:r w:rsidR="008B676A">
        <w:fldChar w:fldCharType="end"/>
      </w:r>
      <w:r w:rsidR="00F848DF">
        <w:t>.</w:t>
      </w:r>
    </w:p>
    <w:p w14:paraId="37ABA88F" w14:textId="36112B32" w:rsidR="001336CA" w:rsidRPr="001336CA" w:rsidRDefault="001336CA" w:rsidP="001336CA">
      <w:pPr>
        <w:pStyle w:val="Caption"/>
      </w:pPr>
      <w:bookmarkStart w:id="120" w:name="_Ref209189539"/>
      <w:bookmarkStart w:id="121" w:name="_Toc228888565"/>
      <w:r>
        <w:t xml:space="preserve">Table </w:t>
      </w:r>
      <w:fldSimple w:instr=" STYLEREF 1 \s ">
        <w:r w:rsidR="00FA72C5">
          <w:rPr>
            <w:noProof/>
          </w:rPr>
          <w:t>17</w:t>
        </w:r>
      </w:fldSimple>
      <w:r w:rsidR="001F074F">
        <w:noBreakHyphen/>
      </w:r>
      <w:fldSimple w:instr=" SEQ Table \* ARABIC \s 1 ">
        <w:r w:rsidR="00FA72C5">
          <w:rPr>
            <w:noProof/>
          </w:rPr>
          <w:t>16</w:t>
        </w:r>
      </w:fldSimple>
      <w:bookmarkEnd w:id="120"/>
      <w:r w:rsidR="004A4A26">
        <w:tab/>
      </w:r>
      <w:r w:rsidR="00F848DF">
        <w:t>M</w:t>
      </w:r>
      <w:r>
        <w:t>itigation measures</w:t>
      </w:r>
      <w:r w:rsidR="00F848DF">
        <w:t xml:space="preserve"> relevant to shipping and navigation</w:t>
      </w:r>
      <w:bookmarkEnd w:id="121"/>
    </w:p>
    <w:tbl>
      <w:tblPr>
        <w:tblStyle w:val="MainTableStyle"/>
        <w:tblW w:w="5000" w:type="pct"/>
        <w:tblLook w:val="04A0" w:firstRow="1" w:lastRow="0" w:firstColumn="1" w:lastColumn="0" w:noHBand="0" w:noVBand="1"/>
      </w:tblPr>
      <w:tblGrid>
        <w:gridCol w:w="1276"/>
        <w:gridCol w:w="4962"/>
        <w:gridCol w:w="3400"/>
      </w:tblGrid>
      <w:tr w:rsidR="001336CA" w:rsidRPr="005A0EC5" w14:paraId="5944A434" w14:textId="77777777" w:rsidTr="007466D6">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662" w:type="pct"/>
            <w:tcBorders>
              <w:top w:val="nil"/>
              <w:bottom w:val="nil"/>
              <w:right w:val="single" w:sz="4" w:space="0" w:color="D9D9D9" w:themeColor="background1" w:themeShade="D9"/>
            </w:tcBorders>
          </w:tcPr>
          <w:p w14:paraId="4F6E3BB5" w14:textId="0BD3CC75" w:rsidR="001336CA" w:rsidRPr="001336CA" w:rsidRDefault="00F848DF" w:rsidP="004A4A26">
            <w:pPr>
              <w:pStyle w:val="TableText"/>
            </w:pPr>
            <w:r>
              <w:t xml:space="preserve">Mitigation </w:t>
            </w:r>
            <w:r w:rsidR="001336CA" w:rsidRPr="001336CA">
              <w:t>ID</w:t>
            </w:r>
          </w:p>
        </w:tc>
        <w:tc>
          <w:tcPr>
            <w:tcW w:w="2574" w:type="pct"/>
            <w:tcBorders>
              <w:top w:val="nil"/>
              <w:left w:val="single" w:sz="4" w:space="0" w:color="D9D9D9" w:themeColor="background1" w:themeShade="D9"/>
              <w:bottom w:val="nil"/>
              <w:right w:val="single" w:sz="4" w:space="0" w:color="D9D9D9" w:themeColor="background1" w:themeShade="D9"/>
            </w:tcBorders>
          </w:tcPr>
          <w:p w14:paraId="52F56CB7" w14:textId="1F1134A3" w:rsidR="001336CA" w:rsidRPr="001336CA" w:rsidRDefault="001336CA" w:rsidP="004A4A26">
            <w:pPr>
              <w:pStyle w:val="TableText"/>
              <w:cnfStyle w:val="100000000000" w:firstRow="1" w:lastRow="0" w:firstColumn="0" w:lastColumn="0" w:oddVBand="0" w:evenVBand="0" w:oddHBand="0" w:evenHBand="0" w:firstRowFirstColumn="0" w:firstRowLastColumn="0" w:lastRowFirstColumn="0" w:lastRowLastColumn="0"/>
            </w:pPr>
            <w:r w:rsidRPr="001336CA">
              <w:t xml:space="preserve">Mitigation measure </w:t>
            </w:r>
          </w:p>
        </w:tc>
        <w:tc>
          <w:tcPr>
            <w:tcW w:w="1764" w:type="pct"/>
            <w:tcBorders>
              <w:top w:val="nil"/>
              <w:left w:val="single" w:sz="4" w:space="0" w:color="D9D9D9" w:themeColor="background1" w:themeShade="D9"/>
              <w:bottom w:val="nil"/>
            </w:tcBorders>
          </w:tcPr>
          <w:p w14:paraId="41CB3BC3" w14:textId="4F363ECD" w:rsidR="0099048A" w:rsidRDefault="0099048A" w:rsidP="004A4A26">
            <w:pPr>
              <w:pStyle w:val="TableText"/>
              <w:cnfStyle w:val="100000000000" w:firstRow="1" w:lastRow="0" w:firstColumn="0" w:lastColumn="0" w:oddVBand="0" w:evenVBand="0" w:oddHBand="0" w:evenHBand="0" w:firstRowFirstColumn="0" w:firstRowLastColumn="0" w:lastRowFirstColumn="0" w:lastRowLastColumn="0"/>
            </w:pPr>
            <w:r>
              <w:t>Phase</w:t>
            </w:r>
          </w:p>
        </w:tc>
      </w:tr>
      <w:tr w:rsidR="001336CA" w:rsidRPr="005A0EC5" w14:paraId="2B6F2AE6" w14:textId="77777777" w:rsidTr="00135B1C">
        <w:trPr>
          <w:trHeight w:val="353"/>
        </w:trPr>
        <w:tc>
          <w:tcPr>
            <w:cnfStyle w:val="001000000000" w:firstRow="0" w:lastRow="0" w:firstColumn="1" w:lastColumn="0" w:oddVBand="0" w:evenVBand="0" w:oddHBand="0" w:evenHBand="0" w:firstRowFirstColumn="0" w:firstRowLastColumn="0" w:lastRowFirstColumn="0" w:lastRowLastColumn="0"/>
            <w:tcW w:w="662" w:type="pct"/>
            <w:tcBorders>
              <w:top w:val="nil"/>
            </w:tcBorders>
          </w:tcPr>
          <w:p w14:paraId="395C41B9" w14:textId="77777777" w:rsidR="001336CA" w:rsidRPr="001336CA" w:rsidRDefault="001336CA" w:rsidP="004A4A26">
            <w:pPr>
              <w:pStyle w:val="TableText"/>
            </w:pPr>
            <w:r w:rsidRPr="001336CA">
              <w:t>OFF-M03</w:t>
            </w:r>
          </w:p>
        </w:tc>
        <w:tc>
          <w:tcPr>
            <w:tcW w:w="2574" w:type="pct"/>
            <w:tcBorders>
              <w:top w:val="nil"/>
            </w:tcBorders>
          </w:tcPr>
          <w:p w14:paraId="13330796" w14:textId="23E3441D" w:rsidR="001336CA" w:rsidRPr="001336CA" w:rsidRDefault="0099048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Demarcation areas</w:t>
            </w:r>
          </w:p>
        </w:tc>
        <w:tc>
          <w:tcPr>
            <w:tcW w:w="1764" w:type="pct"/>
            <w:tcBorders>
              <w:top w:val="nil"/>
            </w:tcBorders>
          </w:tcPr>
          <w:p w14:paraId="0DF34AC0" w14:textId="495A56B5" w:rsidR="00A75633" w:rsidRPr="00A75633" w:rsidRDefault="00A75633"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A75633">
              <w:rPr>
                <w:rStyle w:val="Bold"/>
                <w:b w:val="0"/>
              </w:rPr>
              <w:t>Construction and Decommissioning</w:t>
            </w:r>
          </w:p>
        </w:tc>
      </w:tr>
      <w:tr w:rsidR="001336CA" w:rsidRPr="005A0EC5" w14:paraId="5A5B5573"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62CD950A" w14:textId="6B9834EA" w:rsidR="001336CA" w:rsidRPr="001336CA" w:rsidRDefault="001336CA" w:rsidP="004A4A26">
            <w:pPr>
              <w:pStyle w:val="TableText"/>
            </w:pPr>
            <w:r w:rsidRPr="001336CA">
              <w:t>O</w:t>
            </w:r>
            <w:r w:rsidR="00B43FC9">
              <w:t>FF</w:t>
            </w:r>
            <w:r w:rsidRPr="001336CA">
              <w:t>-M</w:t>
            </w:r>
            <w:r w:rsidR="008620B1">
              <w:t>1</w:t>
            </w:r>
            <w:r w:rsidRPr="001336CA">
              <w:t>2</w:t>
            </w:r>
          </w:p>
        </w:tc>
        <w:tc>
          <w:tcPr>
            <w:tcW w:w="2574" w:type="pct"/>
          </w:tcPr>
          <w:p w14:paraId="6025E908" w14:textId="02DCB8EF" w:rsidR="001336CA" w:rsidRPr="001336CA" w:rsidRDefault="0099048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Safety and protection zones</w:t>
            </w:r>
          </w:p>
        </w:tc>
        <w:tc>
          <w:tcPr>
            <w:tcW w:w="1764" w:type="pct"/>
          </w:tcPr>
          <w:p w14:paraId="2FDB97CA" w14:textId="120916CE" w:rsidR="00FF1C3B" w:rsidRDefault="00FF1C3B"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Construction, Operation and Decommissioning</w:t>
            </w:r>
          </w:p>
        </w:tc>
      </w:tr>
      <w:tr w:rsidR="001336CA" w:rsidRPr="005A0EC5" w14:paraId="6BC86D68"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7CEA0081" w14:textId="76F2D773" w:rsidR="001336CA" w:rsidRPr="001336CA" w:rsidRDefault="001336CA" w:rsidP="004A4A26">
            <w:pPr>
              <w:pStyle w:val="TableText"/>
            </w:pPr>
            <w:r w:rsidRPr="001336CA">
              <w:t>SNV-M02</w:t>
            </w:r>
          </w:p>
        </w:tc>
        <w:tc>
          <w:tcPr>
            <w:tcW w:w="2574" w:type="pct"/>
          </w:tcPr>
          <w:p w14:paraId="6F039731" w14:textId="362217C7" w:rsidR="001336CA" w:rsidRPr="001336CA" w:rsidRDefault="0099048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Navigational aids and lighting</w:t>
            </w:r>
            <w:r w:rsidRPr="00A00542">
              <w:t xml:space="preserve"> </w:t>
            </w:r>
          </w:p>
        </w:tc>
        <w:tc>
          <w:tcPr>
            <w:tcW w:w="1764" w:type="pct"/>
          </w:tcPr>
          <w:p w14:paraId="6B6B11A0" w14:textId="78040B11" w:rsidR="000A3AC2" w:rsidRDefault="000A3AC2"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Construction, Operation and Decommissioning</w:t>
            </w:r>
          </w:p>
        </w:tc>
      </w:tr>
      <w:tr w:rsidR="001336CA" w:rsidRPr="005A0EC5" w14:paraId="5BFE32AA"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031A20C0" w14:textId="15716CE6" w:rsidR="001336CA" w:rsidRPr="001336CA" w:rsidRDefault="001336CA" w:rsidP="004A4A26">
            <w:pPr>
              <w:pStyle w:val="TableText"/>
            </w:pPr>
            <w:r w:rsidRPr="001336CA">
              <w:t>SNV-M03</w:t>
            </w:r>
          </w:p>
        </w:tc>
        <w:tc>
          <w:tcPr>
            <w:tcW w:w="2574" w:type="pct"/>
          </w:tcPr>
          <w:p w14:paraId="4A7AFED3" w14:textId="7B29508B" w:rsidR="001336CA" w:rsidRPr="001336CA" w:rsidRDefault="00694E9E" w:rsidP="00694E9E">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694E9E">
              <w:rPr>
                <w:rStyle w:val="Bold"/>
                <w:b w:val="0"/>
              </w:rPr>
              <w:t xml:space="preserve">Minimum </w:t>
            </w:r>
            <w:r>
              <w:rPr>
                <w:rStyle w:val="Bold"/>
                <w:b w:val="0"/>
              </w:rPr>
              <w:t>w</w:t>
            </w:r>
            <w:r w:rsidRPr="00694E9E">
              <w:rPr>
                <w:rStyle w:val="Bold"/>
                <w:b w:val="0"/>
              </w:rPr>
              <w:t xml:space="preserve">ind </w:t>
            </w:r>
            <w:r>
              <w:rPr>
                <w:rStyle w:val="Bold"/>
                <w:b w:val="0"/>
              </w:rPr>
              <w:t>t</w:t>
            </w:r>
            <w:r w:rsidRPr="00694E9E">
              <w:rPr>
                <w:rStyle w:val="Bold"/>
                <w:b w:val="0"/>
              </w:rPr>
              <w:t xml:space="preserve">urbine </w:t>
            </w:r>
            <w:r>
              <w:rPr>
                <w:rStyle w:val="Bold"/>
                <w:b w:val="0"/>
              </w:rPr>
              <w:t>g</w:t>
            </w:r>
            <w:r w:rsidRPr="00694E9E">
              <w:rPr>
                <w:rStyle w:val="Bold"/>
                <w:b w:val="0"/>
              </w:rPr>
              <w:t xml:space="preserve">enerator </w:t>
            </w:r>
            <w:r>
              <w:rPr>
                <w:rStyle w:val="Bold"/>
                <w:b w:val="0"/>
              </w:rPr>
              <w:t>a</w:t>
            </w:r>
            <w:r w:rsidRPr="00694E9E">
              <w:rPr>
                <w:rStyle w:val="Bold"/>
                <w:b w:val="0"/>
              </w:rPr>
              <w:t xml:space="preserve">ir </w:t>
            </w:r>
            <w:r>
              <w:rPr>
                <w:rStyle w:val="Bold"/>
                <w:b w:val="0"/>
              </w:rPr>
              <w:t>g</w:t>
            </w:r>
            <w:r w:rsidRPr="00694E9E">
              <w:rPr>
                <w:rStyle w:val="Bold"/>
                <w:b w:val="0"/>
              </w:rPr>
              <w:t>ap</w:t>
            </w:r>
          </w:p>
        </w:tc>
        <w:tc>
          <w:tcPr>
            <w:tcW w:w="1764" w:type="pct"/>
          </w:tcPr>
          <w:p w14:paraId="700674F8" w14:textId="6EC3C184" w:rsidR="000A3AC2" w:rsidRDefault="000A3AC2"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 xml:space="preserve">Construction and Operation </w:t>
            </w:r>
          </w:p>
        </w:tc>
      </w:tr>
      <w:tr w:rsidR="001336CA" w:rsidRPr="005A0EC5" w14:paraId="41E43AA5"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41EA7B33" w14:textId="6F79D9D1" w:rsidR="001336CA" w:rsidRPr="001336CA" w:rsidRDefault="001336CA" w:rsidP="004A4A26">
            <w:pPr>
              <w:pStyle w:val="TableText"/>
            </w:pPr>
            <w:r w:rsidRPr="001336CA">
              <w:t>SNV-M04</w:t>
            </w:r>
          </w:p>
        </w:tc>
        <w:tc>
          <w:tcPr>
            <w:tcW w:w="2574" w:type="pct"/>
          </w:tcPr>
          <w:p w14:paraId="1972311A" w14:textId="1331B341" w:rsidR="001336CA" w:rsidRPr="001336CA" w:rsidRDefault="0099048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Cable burial risk assessment</w:t>
            </w:r>
            <w:r w:rsidRPr="00A00542">
              <w:t xml:space="preserve"> </w:t>
            </w:r>
          </w:p>
        </w:tc>
        <w:tc>
          <w:tcPr>
            <w:tcW w:w="1764" w:type="pct"/>
          </w:tcPr>
          <w:p w14:paraId="2FA8ABD2" w14:textId="3F794290" w:rsidR="0099048A" w:rsidRPr="00A00542" w:rsidRDefault="00F57589"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 xml:space="preserve">Construction </w:t>
            </w:r>
          </w:p>
        </w:tc>
      </w:tr>
      <w:tr w:rsidR="001336CA" w:rsidRPr="005A0EC5" w14:paraId="0675E966"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6BAA973E" w14:textId="159E39FD" w:rsidR="001336CA" w:rsidRPr="001336CA" w:rsidRDefault="001336CA" w:rsidP="004A4A26">
            <w:pPr>
              <w:pStyle w:val="TableText"/>
            </w:pPr>
            <w:r w:rsidRPr="001336CA">
              <w:t>SNV-M05</w:t>
            </w:r>
          </w:p>
        </w:tc>
        <w:tc>
          <w:tcPr>
            <w:tcW w:w="2574" w:type="pct"/>
          </w:tcPr>
          <w:p w14:paraId="6211201D" w14:textId="01963694" w:rsidR="001336CA" w:rsidRPr="001336CA" w:rsidRDefault="0099048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 xml:space="preserve">Project vessel </w:t>
            </w:r>
            <w:r w:rsidR="00F57589">
              <w:rPr>
                <w:rStyle w:val="Bold"/>
                <w:b w:val="0"/>
              </w:rPr>
              <w:t xml:space="preserve">safety </w:t>
            </w:r>
            <w:r w:rsidRPr="00A00542">
              <w:rPr>
                <w:rStyle w:val="Bold"/>
                <w:b w:val="0"/>
              </w:rPr>
              <w:t>requirements</w:t>
            </w:r>
            <w:r w:rsidRPr="00A00542">
              <w:t xml:space="preserve"> </w:t>
            </w:r>
          </w:p>
        </w:tc>
        <w:tc>
          <w:tcPr>
            <w:tcW w:w="1764" w:type="pct"/>
          </w:tcPr>
          <w:p w14:paraId="1952DDE4" w14:textId="55B4F242" w:rsidR="0099048A" w:rsidRPr="00A00542" w:rsidRDefault="009B0883"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Construction, Operation and Decommissioning</w:t>
            </w:r>
          </w:p>
        </w:tc>
      </w:tr>
      <w:tr w:rsidR="001336CA" w:rsidRPr="005A0EC5" w14:paraId="3620FEE1"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74879B4F" w14:textId="0C3970CC" w:rsidR="001336CA" w:rsidRPr="001336CA" w:rsidRDefault="001336CA" w:rsidP="004A4A26">
            <w:pPr>
              <w:pStyle w:val="TableText"/>
            </w:pPr>
            <w:r w:rsidRPr="001336CA">
              <w:t>VES-M01</w:t>
            </w:r>
          </w:p>
        </w:tc>
        <w:tc>
          <w:tcPr>
            <w:tcW w:w="2574" w:type="pct"/>
          </w:tcPr>
          <w:p w14:paraId="0462824D" w14:textId="4C17F0D2" w:rsidR="001336CA" w:rsidRPr="001336CA" w:rsidRDefault="00BF21A2" w:rsidP="004A4A26">
            <w:pPr>
              <w:pStyle w:val="TableText"/>
              <w:cnfStyle w:val="000000000000" w:firstRow="0" w:lastRow="0" w:firstColumn="0" w:lastColumn="0" w:oddVBand="0" w:evenVBand="0" w:oddHBand="0" w:evenHBand="0" w:firstRowFirstColumn="0" w:firstRowLastColumn="0" w:lastRowFirstColumn="0" w:lastRowLastColumn="0"/>
            </w:pPr>
            <w:r w:rsidRPr="00BF21A2">
              <w:rPr>
                <w:rStyle w:val="Bold"/>
                <w:b w:val="0"/>
              </w:rPr>
              <w:t>Vessel Operations Framework</w:t>
            </w:r>
          </w:p>
        </w:tc>
        <w:tc>
          <w:tcPr>
            <w:tcW w:w="1764" w:type="pct"/>
          </w:tcPr>
          <w:p w14:paraId="58754C8C" w14:textId="1E75702D" w:rsidR="0099048A" w:rsidRPr="00A00542" w:rsidRDefault="00BF21A2"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Construction, Operation and Decommissioning</w:t>
            </w:r>
          </w:p>
        </w:tc>
      </w:tr>
      <w:tr w:rsidR="001336CA" w:rsidRPr="005A0EC5" w14:paraId="6A0FADE7"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2ADED914" w14:textId="2995CA4F" w:rsidR="001336CA" w:rsidRPr="001336CA" w:rsidRDefault="001336CA" w:rsidP="004A4A26">
            <w:pPr>
              <w:pStyle w:val="TableText"/>
            </w:pPr>
            <w:r w:rsidRPr="001336CA">
              <w:t>VES-M0</w:t>
            </w:r>
            <w:r w:rsidR="00AF1B49">
              <w:t>4</w:t>
            </w:r>
          </w:p>
        </w:tc>
        <w:tc>
          <w:tcPr>
            <w:tcW w:w="2574" w:type="pct"/>
          </w:tcPr>
          <w:p w14:paraId="5CE059E4" w14:textId="12433387" w:rsidR="001336CA" w:rsidRPr="001336CA" w:rsidRDefault="0099048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Vessel movement</w:t>
            </w:r>
            <w:r w:rsidRPr="00A00542">
              <w:t xml:space="preserve"> </w:t>
            </w:r>
            <w:r w:rsidR="00E70197">
              <w:t>controls</w:t>
            </w:r>
          </w:p>
        </w:tc>
        <w:tc>
          <w:tcPr>
            <w:tcW w:w="1764" w:type="pct"/>
          </w:tcPr>
          <w:p w14:paraId="3D36C3E4" w14:textId="7D3C2A57" w:rsidR="0099048A" w:rsidRPr="00A00542" w:rsidRDefault="00E70197"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Construction, Operation and Decommissioning</w:t>
            </w:r>
          </w:p>
        </w:tc>
      </w:tr>
      <w:tr w:rsidR="001336CA" w:rsidRPr="005A0EC5" w14:paraId="4623C0A0"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768F7325" w14:textId="1B5B6724" w:rsidR="001336CA" w:rsidRPr="001336CA" w:rsidRDefault="001805FB" w:rsidP="004A4A26">
            <w:pPr>
              <w:pStyle w:val="TableText"/>
            </w:pPr>
            <w:r w:rsidRPr="001336CA">
              <w:t>SNV-</w:t>
            </w:r>
            <w:r>
              <w:t>M</w:t>
            </w:r>
            <w:r w:rsidRPr="001336CA">
              <w:t>07</w:t>
            </w:r>
          </w:p>
        </w:tc>
        <w:tc>
          <w:tcPr>
            <w:tcW w:w="2574" w:type="pct"/>
          </w:tcPr>
          <w:p w14:paraId="2FCE0C68" w14:textId="3E27627F" w:rsidR="001336CA" w:rsidRPr="001336CA" w:rsidRDefault="001336C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Vessel Passage Plan</w:t>
            </w:r>
            <w:r w:rsidRPr="001336CA">
              <w:t xml:space="preserve"> </w:t>
            </w:r>
          </w:p>
        </w:tc>
        <w:tc>
          <w:tcPr>
            <w:tcW w:w="1764" w:type="pct"/>
          </w:tcPr>
          <w:p w14:paraId="380EF465" w14:textId="494F5C4A" w:rsidR="0099048A" w:rsidRPr="00A00542" w:rsidRDefault="003D3900"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Construction, Operation and Decommissioning</w:t>
            </w:r>
          </w:p>
        </w:tc>
      </w:tr>
      <w:tr w:rsidR="001336CA" w:rsidRPr="005A0EC5" w14:paraId="4FD5791A"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64A1A38C" w14:textId="77777777" w:rsidR="001336CA" w:rsidRPr="001336CA" w:rsidRDefault="001336CA" w:rsidP="004A4A26">
            <w:pPr>
              <w:pStyle w:val="TableText"/>
            </w:pPr>
            <w:r w:rsidRPr="001336CA">
              <w:t>VES-M03</w:t>
            </w:r>
          </w:p>
        </w:tc>
        <w:tc>
          <w:tcPr>
            <w:tcW w:w="2574" w:type="pct"/>
          </w:tcPr>
          <w:p w14:paraId="746E1E10" w14:textId="7F706A31" w:rsidR="001336CA" w:rsidRPr="001336CA" w:rsidRDefault="0099048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Marine coordination centre</w:t>
            </w:r>
            <w:r w:rsidRPr="00A00542">
              <w:t xml:space="preserve"> </w:t>
            </w:r>
          </w:p>
        </w:tc>
        <w:tc>
          <w:tcPr>
            <w:tcW w:w="1764" w:type="pct"/>
          </w:tcPr>
          <w:p w14:paraId="15A4884E" w14:textId="05135894" w:rsidR="0099048A" w:rsidRPr="00A00542" w:rsidRDefault="00E70197"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Construction and Operation</w:t>
            </w:r>
          </w:p>
        </w:tc>
      </w:tr>
      <w:tr w:rsidR="001336CA" w:rsidRPr="005A0EC5" w14:paraId="47BFA14B"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4B93B136" w14:textId="4BA60058" w:rsidR="001336CA" w:rsidRPr="001336CA" w:rsidRDefault="001336CA" w:rsidP="004A4A26">
            <w:pPr>
              <w:pStyle w:val="TableText"/>
            </w:pPr>
            <w:r w:rsidRPr="001336CA">
              <w:t>SNV-M09</w:t>
            </w:r>
          </w:p>
        </w:tc>
        <w:tc>
          <w:tcPr>
            <w:tcW w:w="2574" w:type="pct"/>
          </w:tcPr>
          <w:p w14:paraId="31DAF0B7" w14:textId="36604309" w:rsidR="001336CA" w:rsidRPr="001336CA" w:rsidRDefault="0099048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Charting of final layout on navigational charts</w:t>
            </w:r>
          </w:p>
        </w:tc>
        <w:tc>
          <w:tcPr>
            <w:tcW w:w="1764" w:type="pct"/>
          </w:tcPr>
          <w:p w14:paraId="4D514618" w14:textId="37B73910" w:rsidR="0099048A" w:rsidRPr="00A00542" w:rsidRDefault="007A3481"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Construction</w:t>
            </w:r>
          </w:p>
        </w:tc>
      </w:tr>
      <w:tr w:rsidR="001336CA" w:rsidRPr="005A0EC5" w14:paraId="718C8DB4"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1D9B96EF" w14:textId="50BDCE88" w:rsidR="001336CA" w:rsidRPr="001336CA" w:rsidRDefault="00156374" w:rsidP="004A4A26">
            <w:pPr>
              <w:pStyle w:val="TableText"/>
            </w:pPr>
            <w:r>
              <w:t>OFF-M22</w:t>
            </w:r>
          </w:p>
        </w:tc>
        <w:tc>
          <w:tcPr>
            <w:tcW w:w="2574" w:type="pct"/>
          </w:tcPr>
          <w:p w14:paraId="095E37D0" w14:textId="0F28F390" w:rsidR="001336CA" w:rsidRPr="001336CA" w:rsidRDefault="0099048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Stakeholder consultation</w:t>
            </w:r>
            <w:r w:rsidR="00156374" w:rsidRPr="00156374">
              <w:t xml:space="preserve"> </w:t>
            </w:r>
          </w:p>
        </w:tc>
        <w:tc>
          <w:tcPr>
            <w:tcW w:w="1764" w:type="pct"/>
          </w:tcPr>
          <w:p w14:paraId="6FF8F6CC" w14:textId="43EFB32E" w:rsidR="00FC4E6B" w:rsidRDefault="00FC4E6B"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Construction, Operation and Decommissioning</w:t>
            </w:r>
          </w:p>
        </w:tc>
      </w:tr>
      <w:tr w:rsidR="001336CA" w:rsidRPr="005A0EC5" w14:paraId="05470EAA"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3825348B" w14:textId="17890E4B" w:rsidR="001336CA" w:rsidRPr="001336CA" w:rsidRDefault="001336CA" w:rsidP="004A4A26">
            <w:pPr>
              <w:pStyle w:val="TableText"/>
            </w:pPr>
            <w:r w:rsidRPr="001336CA">
              <w:lastRenderedPageBreak/>
              <w:t>SNV-M11</w:t>
            </w:r>
          </w:p>
        </w:tc>
        <w:tc>
          <w:tcPr>
            <w:tcW w:w="2574" w:type="pct"/>
          </w:tcPr>
          <w:p w14:paraId="15BC87BC" w14:textId="6E0A0920" w:rsidR="001336CA" w:rsidRPr="001336CA" w:rsidRDefault="0099048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Final layout design consultation</w:t>
            </w:r>
          </w:p>
        </w:tc>
        <w:tc>
          <w:tcPr>
            <w:tcW w:w="1764" w:type="pct"/>
          </w:tcPr>
          <w:p w14:paraId="61B67DDF" w14:textId="30670C77" w:rsidR="0099048A" w:rsidRPr="00A00542" w:rsidRDefault="008A55D4"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Construction</w:t>
            </w:r>
          </w:p>
        </w:tc>
      </w:tr>
      <w:tr w:rsidR="001336CA" w:rsidRPr="005A0EC5" w14:paraId="283D497C"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120A4017" w14:textId="50B8742A" w:rsidR="001336CA" w:rsidRPr="001336CA" w:rsidRDefault="001336CA" w:rsidP="004A4A26">
            <w:pPr>
              <w:pStyle w:val="TableText"/>
            </w:pPr>
            <w:r w:rsidRPr="001336CA">
              <w:t>OFF-M10</w:t>
            </w:r>
          </w:p>
        </w:tc>
        <w:tc>
          <w:tcPr>
            <w:tcW w:w="2574" w:type="pct"/>
          </w:tcPr>
          <w:p w14:paraId="64D64341" w14:textId="2FFA4B00" w:rsidR="001336CA" w:rsidRPr="001336CA" w:rsidRDefault="001336CA" w:rsidP="004A4A26">
            <w:pPr>
              <w:pStyle w:val="TableText"/>
              <w:cnfStyle w:val="000000000000" w:firstRow="0" w:lastRow="0" w:firstColumn="0" w:lastColumn="0" w:oddVBand="0" w:evenVBand="0" w:oddHBand="0" w:evenHBand="0" w:firstRowFirstColumn="0" w:firstRowLastColumn="0" w:lastRowFirstColumn="0" w:lastRowLastColumn="0"/>
            </w:pPr>
            <w:r w:rsidRPr="00A00542">
              <w:rPr>
                <w:rStyle w:val="Bold"/>
                <w:b w:val="0"/>
              </w:rPr>
              <w:t>Notice to Mariners</w:t>
            </w:r>
            <w:r w:rsidR="0099048A" w:rsidRPr="00A00542">
              <w:t xml:space="preserve">   </w:t>
            </w:r>
          </w:p>
        </w:tc>
        <w:tc>
          <w:tcPr>
            <w:tcW w:w="1764" w:type="pct"/>
          </w:tcPr>
          <w:p w14:paraId="4B9CD7CF" w14:textId="4EBB6402" w:rsidR="00CC5C6F" w:rsidRDefault="00CC5C6F"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 xml:space="preserve">Construction, Operation and Decommissioning </w:t>
            </w:r>
          </w:p>
        </w:tc>
      </w:tr>
      <w:tr w:rsidR="001336CA" w:rsidRPr="005A0EC5" w14:paraId="251E67B3" w14:textId="77777777" w:rsidTr="00B00535">
        <w:trPr>
          <w:trHeight w:val="200"/>
        </w:trPr>
        <w:tc>
          <w:tcPr>
            <w:cnfStyle w:val="001000000000" w:firstRow="0" w:lastRow="0" w:firstColumn="1" w:lastColumn="0" w:oddVBand="0" w:evenVBand="0" w:oddHBand="0" w:evenHBand="0" w:firstRowFirstColumn="0" w:firstRowLastColumn="0" w:lastRowFirstColumn="0" w:lastRowLastColumn="0"/>
            <w:tcW w:w="662" w:type="pct"/>
          </w:tcPr>
          <w:p w14:paraId="5238D29E" w14:textId="42270AC1" w:rsidR="001336CA" w:rsidRPr="001336CA" w:rsidRDefault="001336CA" w:rsidP="004A4A26">
            <w:pPr>
              <w:pStyle w:val="TableText"/>
            </w:pPr>
            <w:r w:rsidRPr="001336CA">
              <w:t>LIT-M03</w:t>
            </w:r>
          </w:p>
        </w:tc>
        <w:tc>
          <w:tcPr>
            <w:tcW w:w="2574" w:type="pct"/>
          </w:tcPr>
          <w:p w14:paraId="5F913D01" w14:textId="3F2CCBD7" w:rsidR="001336CA" w:rsidRPr="001336CA" w:rsidRDefault="00D82F13" w:rsidP="004A4A26">
            <w:pPr>
              <w:pStyle w:val="TableText"/>
              <w:cnfStyle w:val="000000000000" w:firstRow="0" w:lastRow="0" w:firstColumn="0" w:lastColumn="0" w:oddVBand="0" w:evenVBand="0" w:oddHBand="0" w:evenHBand="0" w:firstRowFirstColumn="0" w:firstRowLastColumn="0" w:lastRowFirstColumn="0" w:lastRowLastColumn="0"/>
            </w:pPr>
            <w:r w:rsidRPr="00D82F13">
              <w:t>Operational light intensity – turbines and substations</w:t>
            </w:r>
          </w:p>
        </w:tc>
        <w:tc>
          <w:tcPr>
            <w:tcW w:w="1764" w:type="pct"/>
          </w:tcPr>
          <w:p w14:paraId="0ACFC474" w14:textId="09BC385C" w:rsidR="00CC5C6F" w:rsidRDefault="00CC5C6F" w:rsidP="00CC5C6F">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 xml:space="preserve">Operation </w:t>
            </w:r>
          </w:p>
        </w:tc>
      </w:tr>
      <w:tr w:rsidR="001336CA" w:rsidRPr="005A0EC5" w14:paraId="3C396D37"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1A7D04D6" w14:textId="4517C7A0" w:rsidR="001336CA" w:rsidRPr="001336CA" w:rsidRDefault="001336CA" w:rsidP="004A4A26">
            <w:pPr>
              <w:pStyle w:val="TableText"/>
            </w:pPr>
            <w:r w:rsidRPr="001336CA">
              <w:t>SNV-M13</w:t>
            </w:r>
          </w:p>
        </w:tc>
        <w:tc>
          <w:tcPr>
            <w:tcW w:w="2574" w:type="pct"/>
          </w:tcPr>
          <w:p w14:paraId="37701FF3" w14:textId="4551E8AA" w:rsidR="001336CA" w:rsidRPr="001336CA" w:rsidRDefault="008E7D0A" w:rsidP="004A4A26">
            <w:pPr>
              <w:pStyle w:val="TableText"/>
              <w:cnfStyle w:val="000000000000" w:firstRow="0" w:lastRow="0" w:firstColumn="0" w:lastColumn="0" w:oddVBand="0" w:evenVBand="0" w:oddHBand="0" w:evenHBand="0" w:firstRowFirstColumn="0" w:firstRowLastColumn="0" w:lastRowFirstColumn="0" w:lastRowLastColumn="0"/>
            </w:pPr>
            <w:r w:rsidRPr="008E7D0A">
              <w:rPr>
                <w:rStyle w:val="Bold"/>
                <w:b w:val="0"/>
              </w:rPr>
              <w:t>Area to be avoided around the Offshore Wind Farm Area</w:t>
            </w:r>
          </w:p>
        </w:tc>
        <w:tc>
          <w:tcPr>
            <w:tcW w:w="1764" w:type="pct"/>
          </w:tcPr>
          <w:p w14:paraId="38C156D7" w14:textId="695A26A9" w:rsidR="0099048A" w:rsidRPr="00A00542" w:rsidRDefault="008E7D0A" w:rsidP="004A4A2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Operation</w:t>
            </w:r>
          </w:p>
        </w:tc>
      </w:tr>
      <w:tr w:rsidR="00AF1B49" w:rsidRPr="005A0EC5" w14:paraId="5DDFC62F" w14:textId="77777777"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62310C69" w14:textId="229F36D4" w:rsidR="00AF1B49" w:rsidRPr="001336CA" w:rsidRDefault="0053549B" w:rsidP="004A4A26">
            <w:pPr>
              <w:pStyle w:val="TableText"/>
            </w:pPr>
            <w:r>
              <w:t>MEMP-M09</w:t>
            </w:r>
          </w:p>
        </w:tc>
        <w:tc>
          <w:tcPr>
            <w:tcW w:w="2574" w:type="pct"/>
          </w:tcPr>
          <w:p w14:paraId="0EB60E76" w14:textId="45413A8B" w:rsidR="00AF1B49" w:rsidRPr="00291CC0" w:rsidRDefault="0053549B" w:rsidP="00291CC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A00542">
              <w:rPr>
                <w:rStyle w:val="Bold"/>
                <w:b w:val="0"/>
              </w:rPr>
              <w:t>Cable survey and monitoring</w:t>
            </w:r>
          </w:p>
        </w:tc>
        <w:tc>
          <w:tcPr>
            <w:tcW w:w="1764" w:type="pct"/>
          </w:tcPr>
          <w:p w14:paraId="577F0002" w14:textId="21370042" w:rsidR="0099048A" w:rsidRPr="00A00542" w:rsidRDefault="00E70197" w:rsidP="00291CC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Bold"/>
                <w:b w:val="0"/>
              </w:rPr>
              <w:t>Construction and Operation</w:t>
            </w:r>
          </w:p>
        </w:tc>
      </w:tr>
      <w:tr w:rsidR="0099048A" w:rsidRPr="005A0EC5" w14:paraId="0A93FA3E" w14:textId="0C4B6D5A" w:rsidTr="00B00535">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359A2763" w14:textId="5D063640" w:rsidR="0099048A" w:rsidRDefault="0099048A" w:rsidP="004A4A26">
            <w:pPr>
              <w:pStyle w:val="TableText"/>
            </w:pPr>
            <w:r w:rsidRPr="00195785">
              <w:t>DEC-M01</w:t>
            </w:r>
          </w:p>
        </w:tc>
        <w:tc>
          <w:tcPr>
            <w:tcW w:w="2574" w:type="pct"/>
          </w:tcPr>
          <w:p w14:paraId="75E5C3C3" w14:textId="1797280C" w:rsidR="0099048A" w:rsidRPr="00A00542" w:rsidRDefault="0099048A" w:rsidP="00291CC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195785">
              <w:t xml:space="preserve">A Marine Decommissioning Management Plan </w:t>
            </w:r>
          </w:p>
        </w:tc>
        <w:tc>
          <w:tcPr>
            <w:tcW w:w="1764" w:type="pct"/>
          </w:tcPr>
          <w:p w14:paraId="44AECC8B" w14:textId="043B4B48" w:rsidR="0099048A" w:rsidRPr="00195785" w:rsidRDefault="00E70197" w:rsidP="00291CC0">
            <w:pPr>
              <w:pStyle w:val="TableText"/>
              <w:cnfStyle w:val="000000000000" w:firstRow="0" w:lastRow="0" w:firstColumn="0" w:lastColumn="0" w:oddVBand="0" w:evenVBand="0" w:oddHBand="0" w:evenHBand="0" w:firstRowFirstColumn="0" w:firstRowLastColumn="0" w:lastRowFirstColumn="0" w:lastRowLastColumn="0"/>
            </w:pPr>
            <w:r>
              <w:t>Decommissioning</w:t>
            </w:r>
          </w:p>
        </w:tc>
      </w:tr>
    </w:tbl>
    <w:p w14:paraId="1B14DDAD" w14:textId="77777777" w:rsidR="009C031A" w:rsidRDefault="009C031A">
      <w:pPr>
        <w:spacing w:before="0" w:after="200" w:line="276" w:lineRule="auto"/>
        <w:rPr>
          <w:rFonts w:asciiTheme="majorHAnsi" w:eastAsiaTheme="majorEastAsia" w:hAnsiTheme="majorHAnsi" w:cstheme="majorBidi"/>
          <w:color w:val="00966E" w:themeColor="accent2"/>
          <w:sz w:val="40"/>
          <w:szCs w:val="32"/>
        </w:rPr>
      </w:pPr>
      <w:bookmarkStart w:id="122" w:name="_Toc197434191"/>
      <w:r>
        <w:br w:type="page"/>
      </w:r>
    </w:p>
    <w:p w14:paraId="24031227" w14:textId="4D8FA760" w:rsidR="001336CA" w:rsidRPr="001336CA" w:rsidRDefault="001336CA" w:rsidP="001336CA">
      <w:pPr>
        <w:pStyle w:val="Heading2"/>
      </w:pPr>
      <w:bookmarkStart w:id="123" w:name="_Toc228888543"/>
      <w:r w:rsidRPr="00534C86">
        <w:lastRenderedPageBreak/>
        <w:t>Conclusion</w:t>
      </w:r>
      <w:bookmarkEnd w:id="122"/>
      <w:bookmarkEnd w:id="123"/>
    </w:p>
    <w:p w14:paraId="26200060" w14:textId="7C26589C" w:rsidR="006C1E1A" w:rsidRDefault="005D7C32" w:rsidP="004A4A26">
      <w:pPr>
        <w:pStyle w:val="BodyText"/>
      </w:pPr>
      <w:r>
        <w:t>P</w:t>
      </w:r>
      <w:r w:rsidR="006C1E1A" w:rsidRPr="00607FF5">
        <w:t xml:space="preserve">otential impacts </w:t>
      </w:r>
      <w:r w:rsidR="006C1E1A">
        <w:t>to</w:t>
      </w:r>
      <w:r w:rsidR="006C1E1A" w:rsidRPr="00607FF5">
        <w:t xml:space="preserve"> </w:t>
      </w:r>
      <w:r w:rsidR="006C1E1A">
        <w:t>shipping and navigation</w:t>
      </w:r>
      <w:r w:rsidR="006C1E1A" w:rsidRPr="00607FF5">
        <w:t xml:space="preserve"> have been assessed </w:t>
      </w:r>
      <w:r>
        <w:t>for</w:t>
      </w:r>
      <w:r w:rsidR="006C1E1A">
        <w:t xml:space="preserve"> </w:t>
      </w:r>
      <w:r w:rsidR="006C1E1A" w:rsidRPr="00607FF5">
        <w:t xml:space="preserve">the construction, operation and decommissioning </w:t>
      </w:r>
      <w:r>
        <w:t xml:space="preserve">phases </w:t>
      </w:r>
      <w:r w:rsidR="006C1E1A" w:rsidRPr="00607FF5">
        <w:t xml:space="preserve">of the </w:t>
      </w:r>
      <w:r w:rsidR="006C1E1A">
        <w:t>p</w:t>
      </w:r>
      <w:r w:rsidR="006C1E1A" w:rsidRPr="00607FF5">
        <w:t xml:space="preserve">roject. </w:t>
      </w:r>
    </w:p>
    <w:p w14:paraId="4A7A0324" w14:textId="7E9F2213" w:rsidR="001573B7" w:rsidRDefault="001336CA" w:rsidP="004A4A26">
      <w:pPr>
        <w:pStyle w:val="BodyText"/>
      </w:pPr>
      <w:r w:rsidRPr="004E7A83">
        <w:t xml:space="preserve">Current vessel activity in the </w:t>
      </w:r>
      <w:r w:rsidR="008F06F3" w:rsidRPr="008F06F3">
        <w:t>offshore project area</w:t>
      </w:r>
      <w:r w:rsidRPr="004E7A83">
        <w:t xml:space="preserve"> is generally considered low</w:t>
      </w:r>
      <w:r w:rsidR="001573B7">
        <w:t xml:space="preserve"> </w:t>
      </w:r>
      <w:r w:rsidR="00382B91">
        <w:t>along with the following key findings</w:t>
      </w:r>
      <w:r w:rsidR="001573B7">
        <w:t>:</w:t>
      </w:r>
    </w:p>
    <w:p w14:paraId="02E3A9DB" w14:textId="4C4D0C6D" w:rsidR="00E1657D" w:rsidRDefault="00E1657D" w:rsidP="00E1657D">
      <w:pPr>
        <w:pStyle w:val="BodyBullet1"/>
      </w:pPr>
      <w:r>
        <w:t xml:space="preserve">Large commercial ships are restricted to the major shipping channel 5.5 nautical miles </w:t>
      </w:r>
      <w:r w:rsidR="00440296">
        <w:t>southeast</w:t>
      </w:r>
      <w:r>
        <w:t xml:space="preserve"> of the offshore project area.</w:t>
      </w:r>
    </w:p>
    <w:p w14:paraId="72F7DEDE" w14:textId="243331AE" w:rsidR="00E1657D" w:rsidRDefault="00E1657D" w:rsidP="00E1657D">
      <w:pPr>
        <w:pStyle w:val="BodyBullet1"/>
      </w:pPr>
      <w:r>
        <w:t xml:space="preserve">Oil and gas service vessels transit from Barry Beach Marine Terminal to the </w:t>
      </w:r>
      <w:r w:rsidR="00440296">
        <w:t>area to be avoided</w:t>
      </w:r>
      <w:r>
        <w:t xml:space="preserve">, </w:t>
      </w:r>
      <w:r w:rsidR="00440296">
        <w:t xml:space="preserve">transiting the offshore wind farm area and </w:t>
      </w:r>
      <w:r>
        <w:t xml:space="preserve">using the inner route between the </w:t>
      </w:r>
      <w:r w:rsidR="00440296">
        <w:t>offshore wind farm area</w:t>
      </w:r>
      <w:r>
        <w:t xml:space="preserve"> and the coast</w:t>
      </w:r>
      <w:r w:rsidR="00440296">
        <w:t>.</w:t>
      </w:r>
    </w:p>
    <w:p w14:paraId="2A2DE037" w14:textId="77777777" w:rsidR="00E1657D" w:rsidRDefault="00E1657D" w:rsidP="00E1657D">
      <w:pPr>
        <w:pStyle w:val="BodyBullet1"/>
      </w:pPr>
      <w:r>
        <w:t>Tourism charters mostly stick close to the islands around Wilsons Promontory for sightseeing and cruise ships are infrequent.</w:t>
      </w:r>
    </w:p>
    <w:p w14:paraId="3CFF683C" w14:textId="33A851E9" w:rsidR="00E1657D" w:rsidRDefault="00E1657D" w:rsidP="00E1657D">
      <w:pPr>
        <w:pStyle w:val="BodyBullet1"/>
      </w:pPr>
      <w:r>
        <w:t xml:space="preserve">Commercial fishing does occur within the </w:t>
      </w:r>
      <w:r w:rsidR="00440296">
        <w:t>offshore project area</w:t>
      </w:r>
      <w:r>
        <w:t xml:space="preserve">; however, </w:t>
      </w:r>
      <w:r w:rsidR="00C72827">
        <w:t>in lower volumes than other more productive fishing grounds in Bass Strait</w:t>
      </w:r>
      <w:r>
        <w:t>.</w:t>
      </w:r>
    </w:p>
    <w:p w14:paraId="2D4E9FDD" w14:textId="5EF0E283" w:rsidR="00E1657D" w:rsidRDefault="00E1657D" w:rsidP="00E1657D">
      <w:pPr>
        <w:pStyle w:val="BodyBullet1"/>
      </w:pPr>
      <w:r>
        <w:t xml:space="preserve">Recreational fishers and boaters predominately remain in inshore waters unless the weather is good where they may travel further offshore into the </w:t>
      </w:r>
      <w:r w:rsidR="00440296">
        <w:t>offshore wind farm area</w:t>
      </w:r>
      <w:r>
        <w:t>.</w:t>
      </w:r>
    </w:p>
    <w:p w14:paraId="27E0E01A" w14:textId="6F879A4E" w:rsidR="001336CA" w:rsidRPr="004E7A83" w:rsidRDefault="009754D5" w:rsidP="004A4A26">
      <w:pPr>
        <w:pStyle w:val="BodyText"/>
      </w:pPr>
      <w:r>
        <w:t>P</w:t>
      </w:r>
      <w:r w:rsidR="001336CA" w:rsidRPr="004E7A83">
        <w:t xml:space="preserve">otential impacts </w:t>
      </w:r>
      <w:r>
        <w:t>are</w:t>
      </w:r>
      <w:r w:rsidR="001336CA" w:rsidRPr="004E7A83">
        <w:t xml:space="preserve"> similar for construction, operation and decommissioning. The main impacts </w:t>
      </w:r>
      <w:r w:rsidR="007628AD">
        <w:t>relate to</w:t>
      </w:r>
      <w:r w:rsidR="001336CA" w:rsidRPr="004E7A83">
        <w:t xml:space="preserve"> the presence of project vessels and fixed infrastructure</w:t>
      </w:r>
      <w:r w:rsidR="00590063">
        <w:t>. This</w:t>
      </w:r>
      <w:r w:rsidR="001336CA" w:rsidRPr="004E7A83">
        <w:t xml:space="preserve"> may cause barriers to safe navigation, resulting in the potential for collision, allision and the need to deviate</w:t>
      </w:r>
      <w:r w:rsidR="00590063">
        <w:t>,</w:t>
      </w:r>
      <w:r w:rsidR="006C1E1A">
        <w:t xml:space="preserve"> increasing travel time and distance</w:t>
      </w:r>
      <w:r w:rsidR="001336CA" w:rsidRPr="004E7A83">
        <w:t xml:space="preserve">. </w:t>
      </w:r>
      <w:r w:rsidR="006C1E1A">
        <w:t>All</w:t>
      </w:r>
      <w:r w:rsidR="001336CA" w:rsidRPr="004E7A83">
        <w:t xml:space="preserve"> impacts</w:t>
      </w:r>
      <w:r w:rsidR="001336CA" w:rsidRPr="004E7A83" w:rsidDel="007628AD">
        <w:t xml:space="preserve"> </w:t>
      </w:r>
      <w:r w:rsidR="007628AD">
        <w:t>are</w:t>
      </w:r>
      <w:r w:rsidR="001336CA" w:rsidRPr="004E7A83">
        <w:t xml:space="preserve"> </w:t>
      </w:r>
      <w:r w:rsidR="006C1E1A">
        <w:t xml:space="preserve">considered to be </w:t>
      </w:r>
      <w:r w:rsidR="001336CA" w:rsidRPr="004E7A83">
        <w:t xml:space="preserve">of </w:t>
      </w:r>
      <w:r w:rsidR="009671FF">
        <w:t>m</w:t>
      </w:r>
      <w:r w:rsidR="001336CA" w:rsidRPr="004E7A83">
        <w:t xml:space="preserve">inor or </w:t>
      </w:r>
      <w:r w:rsidR="009671FF">
        <w:t>n</w:t>
      </w:r>
      <w:r w:rsidR="001336CA" w:rsidRPr="004E7A83">
        <w:t>egligible consequence.</w:t>
      </w:r>
    </w:p>
    <w:p w14:paraId="79020D60" w14:textId="73B8A594" w:rsidR="001336CA" w:rsidRPr="004E7A83" w:rsidRDefault="00874EAA" w:rsidP="004A4A26">
      <w:pPr>
        <w:pStyle w:val="BodyText"/>
      </w:pPr>
      <w:r>
        <w:t xml:space="preserve">The location of offshore export and inter-array cables will be </w:t>
      </w:r>
      <w:r w:rsidR="00BB5687">
        <w:t xml:space="preserve">charted and </w:t>
      </w:r>
      <w:r>
        <w:t>communicated to mariners</w:t>
      </w:r>
      <w:r w:rsidR="00AB368C">
        <w:t xml:space="preserve"> to reduce the likelihood of anchor snagging</w:t>
      </w:r>
      <w:r w:rsidR="00BB5687">
        <w:t xml:space="preserve">. </w:t>
      </w:r>
      <w:r w:rsidR="00A25BFE">
        <w:t>A</w:t>
      </w:r>
      <w:r w:rsidR="001336CA" w:rsidRPr="004E7A83">
        <w:t xml:space="preserve"> cable burial risk assessment </w:t>
      </w:r>
      <w:r w:rsidR="00057AB0">
        <w:t>will</w:t>
      </w:r>
      <w:r w:rsidR="001336CA" w:rsidRPr="004E7A83">
        <w:t xml:space="preserve"> </w:t>
      </w:r>
      <w:r w:rsidR="00A25BFE">
        <w:t xml:space="preserve">also </w:t>
      </w:r>
      <w:r w:rsidR="001336CA" w:rsidRPr="004E7A83">
        <w:t xml:space="preserve">ensure </w:t>
      </w:r>
      <w:r w:rsidR="00A25BFE">
        <w:t>cables</w:t>
      </w:r>
      <w:r w:rsidR="001336CA" w:rsidRPr="004E7A83">
        <w:t xml:space="preserve"> are buried to </w:t>
      </w:r>
      <w:r w:rsidR="009829A2">
        <w:t xml:space="preserve">an </w:t>
      </w:r>
      <w:r w:rsidR="001336CA" w:rsidRPr="004E7A83">
        <w:t>appropriate depth or protected</w:t>
      </w:r>
      <w:r w:rsidR="00865DC2">
        <w:t xml:space="preserve">. </w:t>
      </w:r>
    </w:p>
    <w:p w14:paraId="5EC80419" w14:textId="4C6D04FB" w:rsidR="001336CA" w:rsidRPr="004E7A83" w:rsidRDefault="001336CA" w:rsidP="004A4A26">
      <w:pPr>
        <w:pStyle w:val="BodyText"/>
      </w:pPr>
      <w:r w:rsidRPr="004E7A83">
        <w:t xml:space="preserve">Smaller ports proposed to be used by the project within Corner Inlet currently experience low vessel traffic. Although the project will substantially increase the </w:t>
      </w:r>
      <w:r w:rsidR="0098027D">
        <w:t xml:space="preserve">number of vessel </w:t>
      </w:r>
      <w:r w:rsidRPr="004E7A83">
        <w:t>movement</w:t>
      </w:r>
      <w:r w:rsidR="0018474C">
        <w:t>s</w:t>
      </w:r>
      <w:r w:rsidRPr="004E7A83">
        <w:t>,</w:t>
      </w:r>
      <w:r w:rsidR="009B7241">
        <w:t xml:space="preserve"> </w:t>
      </w:r>
      <w:r w:rsidRPr="004E7A83">
        <w:t>active management of vessels and adherence to safe passing distances will ensure that safety of navigation is maintained.</w:t>
      </w:r>
    </w:p>
    <w:p w14:paraId="3A522666" w14:textId="55B05458" w:rsidR="001336CA" w:rsidRPr="004E7A83" w:rsidRDefault="001336CA" w:rsidP="004A4A26">
      <w:pPr>
        <w:pStyle w:val="BodyText"/>
      </w:pPr>
      <w:r w:rsidRPr="004E7A83">
        <w:lastRenderedPageBreak/>
        <w:t xml:space="preserve">Mitigation measures for shipping and navigation </w:t>
      </w:r>
      <w:r w:rsidR="00E41022">
        <w:t>primarily</w:t>
      </w:r>
      <w:r w:rsidR="00E41022" w:rsidRPr="004E7A83">
        <w:t xml:space="preserve"> </w:t>
      </w:r>
      <w:r w:rsidRPr="004E7A83">
        <w:t xml:space="preserve">relate to the application of standard </w:t>
      </w:r>
      <w:r w:rsidR="009B7241">
        <w:t>international and Commonwealth laws, regulations and guidelines</w:t>
      </w:r>
      <w:r w:rsidRPr="004E7A83">
        <w:t xml:space="preserve">, as well as best practice guidance for lighting and marking of offshore energy infrastructure and the </w:t>
      </w:r>
      <w:r w:rsidR="00DF5326">
        <w:t>publication</w:t>
      </w:r>
      <w:r w:rsidR="00DF5326" w:rsidRPr="004E7A83">
        <w:t xml:space="preserve"> </w:t>
      </w:r>
      <w:r w:rsidRPr="004E7A83">
        <w:t>of information. Key measures can be summarised as:</w:t>
      </w:r>
    </w:p>
    <w:p w14:paraId="7C97DF6F" w14:textId="77777777" w:rsidR="001336CA" w:rsidRPr="001336CA" w:rsidRDefault="001336CA" w:rsidP="00A950EE">
      <w:pPr>
        <w:pStyle w:val="BodyBullet1"/>
      </w:pPr>
      <w:r w:rsidRPr="004E7A83">
        <w:t>Vessel traffic management</w:t>
      </w:r>
    </w:p>
    <w:p w14:paraId="696390FE" w14:textId="58B952A1" w:rsidR="001336CA" w:rsidRPr="001336CA" w:rsidRDefault="001336CA" w:rsidP="00A950EE">
      <w:pPr>
        <w:pStyle w:val="BodyBullet1"/>
      </w:pPr>
      <w:r w:rsidRPr="004E7A83">
        <w:t xml:space="preserve">Compliance with international and </w:t>
      </w:r>
      <w:r w:rsidR="00E77D0D">
        <w:t>Commonwealth</w:t>
      </w:r>
      <w:r w:rsidR="00E77D0D" w:rsidRPr="004E7A83">
        <w:t xml:space="preserve"> </w:t>
      </w:r>
      <w:r w:rsidRPr="004E7A83">
        <w:t>maritime legislation relevant to collision avoidance</w:t>
      </w:r>
    </w:p>
    <w:p w14:paraId="2BBE613A" w14:textId="031BF23E" w:rsidR="001336CA" w:rsidRPr="001336CA" w:rsidRDefault="001336CA" w:rsidP="00A950EE">
      <w:pPr>
        <w:pStyle w:val="BodyBullet1"/>
      </w:pPr>
      <w:r w:rsidRPr="004E7A83">
        <w:t xml:space="preserve">Compliance with lighting and marking guidelines and </w:t>
      </w:r>
      <w:r w:rsidR="00DF5326">
        <w:t>publication</w:t>
      </w:r>
      <w:r w:rsidR="00DF5326" w:rsidRPr="004E7A83">
        <w:t xml:space="preserve"> </w:t>
      </w:r>
      <w:r w:rsidRPr="004E7A83">
        <w:t xml:space="preserve">of </w:t>
      </w:r>
      <w:r w:rsidR="000E0822">
        <w:t>Notices to Mariners</w:t>
      </w:r>
    </w:p>
    <w:p w14:paraId="41A4B8B3" w14:textId="17ACC1E3" w:rsidR="001336CA" w:rsidRPr="001336CA" w:rsidRDefault="001336CA" w:rsidP="00A950EE">
      <w:pPr>
        <w:pStyle w:val="BodyBullet1"/>
      </w:pPr>
      <w:r w:rsidRPr="004E7A83">
        <w:t>Application of safety zones and demarcation areas</w:t>
      </w:r>
      <w:r w:rsidR="00897BFB">
        <w:t xml:space="preserve"> where applicable.</w:t>
      </w:r>
    </w:p>
    <w:p w14:paraId="674E8191" w14:textId="454482D1" w:rsidR="001336CA" w:rsidRPr="001336CA" w:rsidRDefault="001336CA" w:rsidP="00A950EE">
      <w:pPr>
        <w:pStyle w:val="BodyBullet1"/>
      </w:pPr>
      <w:r w:rsidRPr="004E7A83">
        <w:t>Stakeholder communication processes to notify third-party vessels of project activities</w:t>
      </w:r>
    </w:p>
    <w:p w14:paraId="49CD9003" w14:textId="4F73DD49" w:rsidR="001336CA" w:rsidRPr="001336CA" w:rsidRDefault="001336CA" w:rsidP="00A950EE">
      <w:pPr>
        <w:pStyle w:val="BodyBullet1"/>
      </w:pPr>
      <w:r>
        <w:t>C</w:t>
      </w:r>
      <w:r w:rsidRPr="001336CA">
        <w:t xml:space="preserve">onsultation with relevant authorities </w:t>
      </w:r>
      <w:r w:rsidR="00543027">
        <w:t>regarding</w:t>
      </w:r>
      <w:r w:rsidRPr="001336CA">
        <w:t xml:space="preserve"> the development of the final layout</w:t>
      </w:r>
      <w:r w:rsidR="00683CE3">
        <w:t xml:space="preserve"> design</w:t>
      </w:r>
    </w:p>
    <w:p w14:paraId="6E1A91FD" w14:textId="25FFE70D" w:rsidR="001336CA" w:rsidRPr="001336CA" w:rsidRDefault="001336CA" w:rsidP="00A950EE">
      <w:pPr>
        <w:pStyle w:val="BodyBullet1"/>
      </w:pPr>
      <w:r>
        <w:t>Project design, including cable burial risk assessment, turbine</w:t>
      </w:r>
      <w:r w:rsidR="00683CE3">
        <w:t xml:space="preserve"> spacing</w:t>
      </w:r>
      <w:r>
        <w:t xml:space="preserve"> and minimum air gap </w:t>
      </w:r>
      <w:r w:rsidR="00683CE3">
        <w:t xml:space="preserve">for </w:t>
      </w:r>
      <w:r>
        <w:t>turbine blades.</w:t>
      </w:r>
    </w:p>
    <w:p w14:paraId="09CEE16F" w14:textId="552B0CE4" w:rsidR="005E37AC" w:rsidRDefault="00676097" w:rsidP="00A950EE">
      <w:pPr>
        <w:pStyle w:val="BodyText"/>
      </w:pPr>
      <w:r>
        <w:t>A</w:t>
      </w:r>
      <w:r w:rsidR="006958EB" w:rsidRPr="006958EB">
        <w:t xml:space="preserve"> Project Safety Management Plan </w:t>
      </w:r>
      <w:r>
        <w:t xml:space="preserve">will be developed to </w:t>
      </w:r>
      <w:r w:rsidR="006958EB" w:rsidRPr="006958EB">
        <w:t xml:space="preserve">address </w:t>
      </w:r>
      <w:r>
        <w:t xml:space="preserve">the </w:t>
      </w:r>
      <w:r w:rsidR="006958EB" w:rsidRPr="006958EB">
        <w:t xml:space="preserve">health and safety impacts of collision or allision. </w:t>
      </w:r>
      <w:r w:rsidR="004D7958">
        <w:t>M</w:t>
      </w:r>
      <w:r w:rsidR="006958EB" w:rsidRPr="006958EB">
        <w:t>easures proposed in this report to manage navigation constraints and reduce collision</w:t>
      </w:r>
      <w:r w:rsidR="00F31EB9">
        <w:t xml:space="preserve"> </w:t>
      </w:r>
      <w:r w:rsidR="006958EB" w:rsidRPr="006958EB">
        <w:t>/</w:t>
      </w:r>
      <w:r w:rsidR="00F31EB9">
        <w:t xml:space="preserve"> </w:t>
      </w:r>
      <w:r w:rsidR="006958EB" w:rsidRPr="006958EB">
        <w:t xml:space="preserve">allision risk will also reduce health and safety risks by reducing the likelihood of </w:t>
      </w:r>
      <w:r w:rsidR="004D7958">
        <w:t>an</w:t>
      </w:r>
      <w:r w:rsidR="004D7958" w:rsidRPr="006958EB">
        <w:t xml:space="preserve"> </w:t>
      </w:r>
      <w:r w:rsidR="006958EB" w:rsidRPr="006958EB">
        <w:t>event occurring.</w:t>
      </w:r>
    </w:p>
    <w:p w14:paraId="0A7C50A2" w14:textId="2309120D" w:rsidR="00585452" w:rsidRPr="00607FF5" w:rsidRDefault="00585452" w:rsidP="00585452">
      <w:pPr>
        <w:pStyle w:val="BodyText"/>
      </w:pPr>
      <w:r w:rsidRPr="00607FF5">
        <w:t>In considering the</w:t>
      </w:r>
      <w:r>
        <w:t xml:space="preserve"> </w:t>
      </w:r>
      <w:r w:rsidRPr="00607FF5">
        <w:t xml:space="preserve">EIS guidelines, the assessment found there </w:t>
      </w:r>
      <w:r w:rsidR="00756FD6">
        <w:t>will</w:t>
      </w:r>
      <w:r w:rsidRPr="00607FF5">
        <w:t xml:space="preserve"> be no significant impacts on </w:t>
      </w:r>
      <w:r>
        <w:t xml:space="preserve">shipping and navigation </w:t>
      </w:r>
      <w:r w:rsidRPr="00607FF5">
        <w:t>values.</w:t>
      </w:r>
    </w:p>
    <w:p w14:paraId="29155904" w14:textId="77777777" w:rsidR="00585452" w:rsidRPr="00A950EE" w:rsidRDefault="00585452" w:rsidP="00A950EE">
      <w:pPr>
        <w:pStyle w:val="BodyText"/>
      </w:pPr>
    </w:p>
    <w:sectPr w:rsidR="00585452" w:rsidRPr="00A950EE" w:rsidSect="00354E10">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3B44B" w14:textId="77777777" w:rsidR="008C0B4D" w:rsidRDefault="008C0B4D" w:rsidP="00A02FC6">
      <w:r>
        <w:separator/>
      </w:r>
    </w:p>
  </w:endnote>
  <w:endnote w:type="continuationSeparator" w:id="0">
    <w:p w14:paraId="42EFB6FE" w14:textId="77777777" w:rsidR="008C0B4D" w:rsidRDefault="008C0B4D" w:rsidP="00A02FC6">
      <w:r>
        <w:continuationSeparator/>
      </w:r>
    </w:p>
  </w:endnote>
  <w:endnote w:type="continuationNotice" w:id="1">
    <w:p w14:paraId="5F38D72D" w14:textId="77777777" w:rsidR="008C0B4D" w:rsidRDefault="008C0B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7585179C-9D06-4B65-95AB-EE03A6A9B124}"/>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8D596564-3DA5-4244-ADC9-8C0486AFDF9E}"/>
  </w:font>
  <w:font w:name="Cambria Math">
    <w:panose1 w:val="02040503050406030204"/>
    <w:charset w:val="00"/>
    <w:family w:val="roman"/>
    <w:pitch w:val="variable"/>
    <w:sig w:usb0="E00006FF" w:usb1="420024FF" w:usb2="02000000" w:usb3="00000000" w:csb0="0000019F" w:csb1="00000000"/>
    <w:embedRegular r:id="rId3" w:fontKey="{64DF6E31-467C-477E-B68C-FC59CB5DC6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3F2036C9"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C14489">
      <w:instrText>Chapter 17</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C14489">
      <w:instrText>Chapter 17</w:instrText>
    </w:r>
    <w:r w:rsidR="0035781F" w:rsidRPr="005B5A3E">
      <w:fldChar w:fldCharType="end"/>
    </w:r>
    <w:r w:rsidR="0035781F" w:rsidRPr="005B5A3E">
      <w:instrText>"</w:instrText>
    </w:r>
    <w:r w:rsidR="0035781F" w:rsidRPr="005B5A3E">
      <w:fldChar w:fldCharType="separate"/>
    </w:r>
    <w:r w:rsidR="00C14489">
      <w:t>Chapter 17</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C14489">
      <w:instrText>Chapter 17</w:instrText>
    </w:r>
    <w:r w:rsidR="0035781F" w:rsidRPr="005B5A3E">
      <w:fldChar w:fldCharType="end"/>
    </w:r>
    <w:r w:rsidR="0035781F" w:rsidRPr="005B5A3E">
      <w:instrText>&lt;&gt;"Error*""–"</w:instrText>
    </w:r>
    <w:r w:rsidR="0035781F" w:rsidRPr="005B5A3E">
      <w:fldChar w:fldCharType="separate"/>
    </w:r>
    <w:r w:rsidR="00C14489"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C14489">
      <w:instrText>Shipping and Navigation</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C14489">
      <w:instrText>Shipping and Navigation</w:instrText>
    </w:r>
    <w:r w:rsidR="0035781F" w:rsidRPr="005B5A3E">
      <w:fldChar w:fldCharType="end"/>
    </w:r>
    <w:r w:rsidR="0035781F" w:rsidRPr="005B5A3E">
      <w:instrText>"</w:instrText>
    </w:r>
    <w:r w:rsidR="0035781F" w:rsidRPr="005B5A3E">
      <w:fldChar w:fldCharType="separate"/>
    </w:r>
    <w:r w:rsidR="00C14489">
      <w:t>Shipping and Navigation</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2210B0BC"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C14489">
      <w:instrText>Chapter 17</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C14489">
      <w:instrText>Chapter 17</w:instrText>
    </w:r>
    <w:r w:rsidRPr="005B5A3E">
      <w:fldChar w:fldCharType="end"/>
    </w:r>
    <w:r w:rsidRPr="005B5A3E">
      <w:instrText>"</w:instrText>
    </w:r>
    <w:r w:rsidRPr="005B5A3E">
      <w:fldChar w:fldCharType="separate"/>
    </w:r>
    <w:r w:rsidR="00C14489">
      <w:t>Chapter 17</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C14489">
      <w:instrText>Chapter 17</w:instrText>
    </w:r>
    <w:r w:rsidRPr="005B5A3E">
      <w:fldChar w:fldCharType="end"/>
    </w:r>
    <w:r w:rsidRPr="005B5A3E">
      <w:instrText>&lt;&gt;"Error*""–"</w:instrText>
    </w:r>
    <w:r w:rsidRPr="005B5A3E">
      <w:fldChar w:fldCharType="separate"/>
    </w:r>
    <w:r w:rsidR="00C14489"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C14489">
      <w:instrText>Shipping and Navigation</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C14489">
      <w:instrText>Shipping and Navigation</w:instrText>
    </w:r>
    <w:r w:rsidR="002878AA" w:rsidRPr="005B5A3E">
      <w:fldChar w:fldCharType="end"/>
    </w:r>
    <w:r w:rsidR="002878AA" w:rsidRPr="005B5A3E">
      <w:instrText>"</w:instrText>
    </w:r>
    <w:r w:rsidR="002878AA" w:rsidRPr="005B5A3E">
      <w:fldChar w:fldCharType="separate"/>
    </w:r>
    <w:r w:rsidR="00C14489">
      <w:t>Shipping and Navigation</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E8EF7" w14:textId="77777777" w:rsidR="008C0B4D" w:rsidRDefault="008C0B4D" w:rsidP="0036083B">
      <w:pPr>
        <w:spacing w:before="360"/>
      </w:pPr>
      <w:r>
        <w:separator/>
      </w:r>
    </w:p>
  </w:footnote>
  <w:footnote w:type="continuationSeparator" w:id="0">
    <w:p w14:paraId="24EF6D3E" w14:textId="77777777" w:rsidR="008C0B4D" w:rsidRDefault="008C0B4D" w:rsidP="0036083B">
      <w:pPr>
        <w:spacing w:before="360"/>
      </w:pPr>
      <w:r>
        <w:continuationSeparator/>
      </w:r>
    </w:p>
  </w:footnote>
  <w:footnote w:type="continuationNotice" w:id="1">
    <w:p w14:paraId="4D673ED5" w14:textId="77777777" w:rsidR="008C0B4D" w:rsidRDefault="008C0B4D"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10C493A7"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C14489">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C14489">
      <w:rPr>
        <w:noProof/>
      </w:rPr>
      <w:instrText>Commonwealth Environmental Impact Statement</w:instrText>
    </w:r>
    <w:r>
      <w:fldChar w:fldCharType="end"/>
    </w:r>
    <w:r>
      <w:instrText>"</w:instrText>
    </w:r>
    <w:r>
      <w:fldChar w:fldCharType="separate"/>
    </w:r>
    <w:r w:rsidR="00C14489">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6A8BAC17">
          <wp:extent cx="1229850" cy="324000"/>
          <wp:effectExtent l="0" t="0" r="8890" b="0"/>
          <wp:docPr id="171431224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24AB4F65"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C14489">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18300D"/>
    <w:multiLevelType w:val="hybridMultilevel"/>
    <w:tmpl w:val="472E38FC"/>
    <w:lvl w:ilvl="0" w:tplc="654CA8A8">
      <w:start w:val="1"/>
      <w:numFmt w:val="decimal"/>
      <w:lvlText w:val="%1."/>
      <w:lvlJc w:val="left"/>
      <w:pPr>
        <w:ind w:left="1020" w:hanging="360"/>
      </w:pPr>
    </w:lvl>
    <w:lvl w:ilvl="1" w:tplc="CABC1A34">
      <w:start w:val="1"/>
      <w:numFmt w:val="decimal"/>
      <w:lvlText w:val="%2."/>
      <w:lvlJc w:val="left"/>
      <w:pPr>
        <w:ind w:left="1020" w:hanging="360"/>
      </w:pPr>
    </w:lvl>
    <w:lvl w:ilvl="2" w:tplc="C3C2A12C">
      <w:start w:val="1"/>
      <w:numFmt w:val="decimal"/>
      <w:lvlText w:val="%3."/>
      <w:lvlJc w:val="left"/>
      <w:pPr>
        <w:ind w:left="1020" w:hanging="360"/>
      </w:pPr>
    </w:lvl>
    <w:lvl w:ilvl="3" w:tplc="BCD85324">
      <w:start w:val="1"/>
      <w:numFmt w:val="decimal"/>
      <w:lvlText w:val="%4."/>
      <w:lvlJc w:val="left"/>
      <w:pPr>
        <w:ind w:left="1020" w:hanging="360"/>
      </w:pPr>
    </w:lvl>
    <w:lvl w:ilvl="4" w:tplc="F750704A">
      <w:start w:val="1"/>
      <w:numFmt w:val="decimal"/>
      <w:lvlText w:val="%5."/>
      <w:lvlJc w:val="left"/>
      <w:pPr>
        <w:ind w:left="1020" w:hanging="360"/>
      </w:pPr>
    </w:lvl>
    <w:lvl w:ilvl="5" w:tplc="3B9E8E0A">
      <w:start w:val="1"/>
      <w:numFmt w:val="decimal"/>
      <w:lvlText w:val="%6."/>
      <w:lvlJc w:val="left"/>
      <w:pPr>
        <w:ind w:left="1020" w:hanging="360"/>
      </w:pPr>
    </w:lvl>
    <w:lvl w:ilvl="6" w:tplc="A93E5E60">
      <w:start w:val="1"/>
      <w:numFmt w:val="decimal"/>
      <w:lvlText w:val="%7."/>
      <w:lvlJc w:val="left"/>
      <w:pPr>
        <w:ind w:left="1020" w:hanging="360"/>
      </w:pPr>
    </w:lvl>
    <w:lvl w:ilvl="7" w:tplc="E2267222">
      <w:start w:val="1"/>
      <w:numFmt w:val="decimal"/>
      <w:lvlText w:val="%8."/>
      <w:lvlJc w:val="left"/>
      <w:pPr>
        <w:ind w:left="1020" w:hanging="360"/>
      </w:pPr>
    </w:lvl>
    <w:lvl w:ilvl="8" w:tplc="246A5D70">
      <w:start w:val="1"/>
      <w:numFmt w:val="decimal"/>
      <w:lvlText w:val="%9."/>
      <w:lvlJc w:val="left"/>
      <w:pPr>
        <w:ind w:left="1020" w:hanging="360"/>
      </w:pPr>
    </w:lvl>
  </w:abstractNum>
  <w:abstractNum w:abstractNumId="6" w15:restartNumberingAfterBreak="0">
    <w:nsid w:val="234008DD"/>
    <w:multiLevelType w:val="hybridMultilevel"/>
    <w:tmpl w:val="85CEC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C94D8B"/>
    <w:multiLevelType w:val="hybridMultilevel"/>
    <w:tmpl w:val="21A89256"/>
    <w:lvl w:ilvl="0" w:tplc="719282AA">
      <w:start w:val="1"/>
      <w:numFmt w:val="decimal"/>
      <w:lvlText w:val="%1."/>
      <w:lvlJc w:val="left"/>
      <w:pPr>
        <w:ind w:left="1020" w:hanging="360"/>
      </w:pPr>
    </w:lvl>
    <w:lvl w:ilvl="1" w:tplc="2AB6F4CE">
      <w:start w:val="1"/>
      <w:numFmt w:val="decimal"/>
      <w:lvlText w:val="%2."/>
      <w:lvlJc w:val="left"/>
      <w:pPr>
        <w:ind w:left="1020" w:hanging="360"/>
      </w:pPr>
    </w:lvl>
    <w:lvl w:ilvl="2" w:tplc="242AD274">
      <w:start w:val="1"/>
      <w:numFmt w:val="decimal"/>
      <w:lvlText w:val="%3."/>
      <w:lvlJc w:val="left"/>
      <w:pPr>
        <w:ind w:left="1020" w:hanging="360"/>
      </w:pPr>
    </w:lvl>
    <w:lvl w:ilvl="3" w:tplc="3E886A7A">
      <w:start w:val="1"/>
      <w:numFmt w:val="decimal"/>
      <w:lvlText w:val="%4."/>
      <w:lvlJc w:val="left"/>
      <w:pPr>
        <w:ind w:left="1020" w:hanging="360"/>
      </w:pPr>
    </w:lvl>
    <w:lvl w:ilvl="4" w:tplc="52CA7F54">
      <w:start w:val="1"/>
      <w:numFmt w:val="decimal"/>
      <w:lvlText w:val="%5."/>
      <w:lvlJc w:val="left"/>
      <w:pPr>
        <w:ind w:left="1020" w:hanging="360"/>
      </w:pPr>
    </w:lvl>
    <w:lvl w:ilvl="5" w:tplc="50E49004">
      <w:start w:val="1"/>
      <w:numFmt w:val="decimal"/>
      <w:lvlText w:val="%6."/>
      <w:lvlJc w:val="left"/>
      <w:pPr>
        <w:ind w:left="1020" w:hanging="360"/>
      </w:pPr>
    </w:lvl>
    <w:lvl w:ilvl="6" w:tplc="8C8C7A52">
      <w:start w:val="1"/>
      <w:numFmt w:val="decimal"/>
      <w:lvlText w:val="%7."/>
      <w:lvlJc w:val="left"/>
      <w:pPr>
        <w:ind w:left="1020" w:hanging="360"/>
      </w:pPr>
    </w:lvl>
    <w:lvl w:ilvl="7" w:tplc="3E9AF168">
      <w:start w:val="1"/>
      <w:numFmt w:val="decimal"/>
      <w:lvlText w:val="%8."/>
      <w:lvlJc w:val="left"/>
      <w:pPr>
        <w:ind w:left="1020" w:hanging="360"/>
      </w:pPr>
    </w:lvl>
    <w:lvl w:ilvl="8" w:tplc="A68E3472">
      <w:start w:val="1"/>
      <w:numFmt w:val="decimal"/>
      <w:lvlText w:val="%9."/>
      <w:lvlJc w:val="left"/>
      <w:pPr>
        <w:ind w:left="1020" w:hanging="360"/>
      </w:pPr>
    </w:lvl>
  </w:abstractNum>
  <w:abstractNum w:abstractNumId="8" w15:restartNumberingAfterBreak="0">
    <w:nsid w:val="35D90AD3"/>
    <w:multiLevelType w:val="hybridMultilevel"/>
    <w:tmpl w:val="E0048AA8"/>
    <w:lvl w:ilvl="0" w:tplc="CF24370A">
      <w:start w:val="1"/>
      <w:numFmt w:val="decimal"/>
      <w:lvlText w:val="%1."/>
      <w:lvlJc w:val="left"/>
      <w:pPr>
        <w:ind w:left="1020" w:hanging="360"/>
      </w:pPr>
    </w:lvl>
    <w:lvl w:ilvl="1" w:tplc="E29E74E8">
      <w:start w:val="1"/>
      <w:numFmt w:val="decimal"/>
      <w:lvlText w:val="%2."/>
      <w:lvlJc w:val="left"/>
      <w:pPr>
        <w:ind w:left="1020" w:hanging="360"/>
      </w:pPr>
    </w:lvl>
    <w:lvl w:ilvl="2" w:tplc="6700ED3A">
      <w:start w:val="1"/>
      <w:numFmt w:val="decimal"/>
      <w:lvlText w:val="%3."/>
      <w:lvlJc w:val="left"/>
      <w:pPr>
        <w:ind w:left="1020" w:hanging="360"/>
      </w:pPr>
    </w:lvl>
    <w:lvl w:ilvl="3" w:tplc="88408812">
      <w:start w:val="1"/>
      <w:numFmt w:val="decimal"/>
      <w:lvlText w:val="%4."/>
      <w:lvlJc w:val="left"/>
      <w:pPr>
        <w:ind w:left="1020" w:hanging="360"/>
      </w:pPr>
    </w:lvl>
    <w:lvl w:ilvl="4" w:tplc="A63E22EA">
      <w:start w:val="1"/>
      <w:numFmt w:val="decimal"/>
      <w:lvlText w:val="%5."/>
      <w:lvlJc w:val="left"/>
      <w:pPr>
        <w:ind w:left="1020" w:hanging="360"/>
      </w:pPr>
    </w:lvl>
    <w:lvl w:ilvl="5" w:tplc="E328143E">
      <w:start w:val="1"/>
      <w:numFmt w:val="decimal"/>
      <w:lvlText w:val="%6."/>
      <w:lvlJc w:val="left"/>
      <w:pPr>
        <w:ind w:left="1020" w:hanging="360"/>
      </w:pPr>
    </w:lvl>
    <w:lvl w:ilvl="6" w:tplc="DD2EE8CA">
      <w:start w:val="1"/>
      <w:numFmt w:val="decimal"/>
      <w:lvlText w:val="%7."/>
      <w:lvlJc w:val="left"/>
      <w:pPr>
        <w:ind w:left="1020" w:hanging="360"/>
      </w:pPr>
    </w:lvl>
    <w:lvl w:ilvl="7" w:tplc="156E77BE">
      <w:start w:val="1"/>
      <w:numFmt w:val="decimal"/>
      <w:lvlText w:val="%8."/>
      <w:lvlJc w:val="left"/>
      <w:pPr>
        <w:ind w:left="1020" w:hanging="360"/>
      </w:pPr>
    </w:lvl>
    <w:lvl w:ilvl="8" w:tplc="2944A398">
      <w:start w:val="1"/>
      <w:numFmt w:val="decimal"/>
      <w:lvlText w:val="%9."/>
      <w:lvlJc w:val="left"/>
      <w:pPr>
        <w:ind w:left="1020" w:hanging="360"/>
      </w:pPr>
    </w:lvl>
  </w:abstractNum>
  <w:abstractNum w:abstractNumId="9" w15:restartNumberingAfterBreak="0">
    <w:nsid w:val="431C4DDF"/>
    <w:multiLevelType w:val="hybridMultilevel"/>
    <w:tmpl w:val="441C70C4"/>
    <w:lvl w:ilvl="0" w:tplc="91B8A63C">
      <w:start w:val="1"/>
      <w:numFmt w:val="decimal"/>
      <w:lvlText w:val="%1."/>
      <w:lvlJc w:val="left"/>
      <w:pPr>
        <w:ind w:left="1020" w:hanging="360"/>
      </w:pPr>
    </w:lvl>
    <w:lvl w:ilvl="1" w:tplc="D3B2FE6C">
      <w:start w:val="1"/>
      <w:numFmt w:val="decimal"/>
      <w:lvlText w:val="%2."/>
      <w:lvlJc w:val="left"/>
      <w:pPr>
        <w:ind w:left="1020" w:hanging="360"/>
      </w:pPr>
    </w:lvl>
    <w:lvl w:ilvl="2" w:tplc="FD3C7002">
      <w:start w:val="1"/>
      <w:numFmt w:val="decimal"/>
      <w:lvlText w:val="%3."/>
      <w:lvlJc w:val="left"/>
      <w:pPr>
        <w:ind w:left="1020" w:hanging="360"/>
      </w:pPr>
    </w:lvl>
    <w:lvl w:ilvl="3" w:tplc="89DE8DC2">
      <w:start w:val="1"/>
      <w:numFmt w:val="decimal"/>
      <w:lvlText w:val="%4."/>
      <w:lvlJc w:val="left"/>
      <w:pPr>
        <w:ind w:left="1020" w:hanging="360"/>
      </w:pPr>
    </w:lvl>
    <w:lvl w:ilvl="4" w:tplc="F808F4D6">
      <w:start w:val="1"/>
      <w:numFmt w:val="decimal"/>
      <w:lvlText w:val="%5."/>
      <w:lvlJc w:val="left"/>
      <w:pPr>
        <w:ind w:left="1020" w:hanging="360"/>
      </w:pPr>
    </w:lvl>
    <w:lvl w:ilvl="5" w:tplc="49248290">
      <w:start w:val="1"/>
      <w:numFmt w:val="decimal"/>
      <w:lvlText w:val="%6."/>
      <w:lvlJc w:val="left"/>
      <w:pPr>
        <w:ind w:left="1020" w:hanging="360"/>
      </w:pPr>
    </w:lvl>
    <w:lvl w:ilvl="6" w:tplc="5606BF62">
      <w:start w:val="1"/>
      <w:numFmt w:val="decimal"/>
      <w:lvlText w:val="%7."/>
      <w:lvlJc w:val="left"/>
      <w:pPr>
        <w:ind w:left="1020" w:hanging="360"/>
      </w:pPr>
    </w:lvl>
    <w:lvl w:ilvl="7" w:tplc="A604766A">
      <w:start w:val="1"/>
      <w:numFmt w:val="decimal"/>
      <w:lvlText w:val="%8."/>
      <w:lvlJc w:val="left"/>
      <w:pPr>
        <w:ind w:left="1020" w:hanging="360"/>
      </w:pPr>
    </w:lvl>
    <w:lvl w:ilvl="8" w:tplc="2C60B628">
      <w:start w:val="1"/>
      <w:numFmt w:val="decimal"/>
      <w:lvlText w:val="%9."/>
      <w:lvlJc w:val="left"/>
      <w:pPr>
        <w:ind w:left="1020" w:hanging="360"/>
      </w:pPr>
    </w:lvl>
  </w:abstractNum>
  <w:abstractNum w:abstractNumId="10" w15:restartNumberingAfterBreak="0">
    <w:nsid w:val="4E485D8F"/>
    <w:multiLevelType w:val="hybridMultilevel"/>
    <w:tmpl w:val="F8A8E8E0"/>
    <w:lvl w:ilvl="0" w:tplc="833ABDAC">
      <w:start w:val="1"/>
      <w:numFmt w:val="decimal"/>
      <w:lvlText w:val="%1."/>
      <w:lvlJc w:val="left"/>
      <w:pPr>
        <w:ind w:left="1020" w:hanging="360"/>
      </w:pPr>
    </w:lvl>
    <w:lvl w:ilvl="1" w:tplc="E5DE340E">
      <w:start w:val="1"/>
      <w:numFmt w:val="decimal"/>
      <w:lvlText w:val="%2."/>
      <w:lvlJc w:val="left"/>
      <w:pPr>
        <w:ind w:left="1020" w:hanging="360"/>
      </w:pPr>
    </w:lvl>
    <w:lvl w:ilvl="2" w:tplc="8DDE1DD8">
      <w:start w:val="1"/>
      <w:numFmt w:val="decimal"/>
      <w:lvlText w:val="%3."/>
      <w:lvlJc w:val="left"/>
      <w:pPr>
        <w:ind w:left="1020" w:hanging="360"/>
      </w:pPr>
    </w:lvl>
    <w:lvl w:ilvl="3" w:tplc="3850A788">
      <w:start w:val="1"/>
      <w:numFmt w:val="decimal"/>
      <w:lvlText w:val="%4."/>
      <w:lvlJc w:val="left"/>
      <w:pPr>
        <w:ind w:left="1020" w:hanging="360"/>
      </w:pPr>
    </w:lvl>
    <w:lvl w:ilvl="4" w:tplc="AD589E9E">
      <w:start w:val="1"/>
      <w:numFmt w:val="decimal"/>
      <w:lvlText w:val="%5."/>
      <w:lvlJc w:val="left"/>
      <w:pPr>
        <w:ind w:left="1020" w:hanging="360"/>
      </w:pPr>
    </w:lvl>
    <w:lvl w:ilvl="5" w:tplc="814E27EA">
      <w:start w:val="1"/>
      <w:numFmt w:val="decimal"/>
      <w:lvlText w:val="%6."/>
      <w:lvlJc w:val="left"/>
      <w:pPr>
        <w:ind w:left="1020" w:hanging="360"/>
      </w:pPr>
    </w:lvl>
    <w:lvl w:ilvl="6" w:tplc="9DAEB0D0">
      <w:start w:val="1"/>
      <w:numFmt w:val="decimal"/>
      <w:lvlText w:val="%7."/>
      <w:lvlJc w:val="left"/>
      <w:pPr>
        <w:ind w:left="1020" w:hanging="360"/>
      </w:pPr>
    </w:lvl>
    <w:lvl w:ilvl="7" w:tplc="BA14140E">
      <w:start w:val="1"/>
      <w:numFmt w:val="decimal"/>
      <w:lvlText w:val="%8."/>
      <w:lvlJc w:val="left"/>
      <w:pPr>
        <w:ind w:left="1020" w:hanging="360"/>
      </w:pPr>
    </w:lvl>
    <w:lvl w:ilvl="8" w:tplc="B67EAE96">
      <w:start w:val="1"/>
      <w:numFmt w:val="decimal"/>
      <w:lvlText w:val="%9."/>
      <w:lvlJc w:val="left"/>
      <w:pPr>
        <w:ind w:left="1020" w:hanging="360"/>
      </w:pPr>
    </w:lvl>
  </w:abstractNum>
  <w:abstractNum w:abstractNumId="11"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2" w15:restartNumberingAfterBreak="0">
    <w:nsid w:val="5D1E0EC6"/>
    <w:multiLevelType w:val="hybridMultilevel"/>
    <w:tmpl w:val="EBDCE712"/>
    <w:lvl w:ilvl="0" w:tplc="3F6ECDE8">
      <w:start w:val="1"/>
      <w:numFmt w:val="decimal"/>
      <w:lvlText w:val="%1."/>
      <w:lvlJc w:val="left"/>
      <w:pPr>
        <w:ind w:left="1020" w:hanging="360"/>
      </w:pPr>
    </w:lvl>
    <w:lvl w:ilvl="1" w:tplc="D55818F2">
      <w:start w:val="1"/>
      <w:numFmt w:val="decimal"/>
      <w:lvlText w:val="%2."/>
      <w:lvlJc w:val="left"/>
      <w:pPr>
        <w:ind w:left="1020" w:hanging="360"/>
      </w:pPr>
    </w:lvl>
    <w:lvl w:ilvl="2" w:tplc="3CD06286">
      <w:start w:val="1"/>
      <w:numFmt w:val="decimal"/>
      <w:lvlText w:val="%3."/>
      <w:lvlJc w:val="left"/>
      <w:pPr>
        <w:ind w:left="1020" w:hanging="360"/>
      </w:pPr>
    </w:lvl>
    <w:lvl w:ilvl="3" w:tplc="0916D756">
      <w:start w:val="1"/>
      <w:numFmt w:val="decimal"/>
      <w:lvlText w:val="%4."/>
      <w:lvlJc w:val="left"/>
      <w:pPr>
        <w:ind w:left="1020" w:hanging="360"/>
      </w:pPr>
    </w:lvl>
    <w:lvl w:ilvl="4" w:tplc="B49EC4C4">
      <w:start w:val="1"/>
      <w:numFmt w:val="decimal"/>
      <w:lvlText w:val="%5."/>
      <w:lvlJc w:val="left"/>
      <w:pPr>
        <w:ind w:left="1020" w:hanging="360"/>
      </w:pPr>
    </w:lvl>
    <w:lvl w:ilvl="5" w:tplc="406E0AEE">
      <w:start w:val="1"/>
      <w:numFmt w:val="decimal"/>
      <w:lvlText w:val="%6."/>
      <w:lvlJc w:val="left"/>
      <w:pPr>
        <w:ind w:left="1020" w:hanging="360"/>
      </w:pPr>
    </w:lvl>
    <w:lvl w:ilvl="6" w:tplc="B866BB8C">
      <w:start w:val="1"/>
      <w:numFmt w:val="decimal"/>
      <w:lvlText w:val="%7."/>
      <w:lvlJc w:val="left"/>
      <w:pPr>
        <w:ind w:left="1020" w:hanging="360"/>
      </w:pPr>
    </w:lvl>
    <w:lvl w:ilvl="7" w:tplc="64AEC5C0">
      <w:start w:val="1"/>
      <w:numFmt w:val="decimal"/>
      <w:lvlText w:val="%8."/>
      <w:lvlJc w:val="left"/>
      <w:pPr>
        <w:ind w:left="1020" w:hanging="360"/>
      </w:pPr>
    </w:lvl>
    <w:lvl w:ilvl="8" w:tplc="D78486DE">
      <w:start w:val="1"/>
      <w:numFmt w:val="decimal"/>
      <w:lvlText w:val="%9."/>
      <w:lvlJc w:val="left"/>
      <w:pPr>
        <w:ind w:left="1020" w:hanging="360"/>
      </w:pPr>
    </w:lvl>
  </w:abstractNum>
  <w:abstractNum w:abstractNumId="13"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5" w15:restartNumberingAfterBreak="0">
    <w:nsid w:val="742F73F1"/>
    <w:multiLevelType w:val="hybridMultilevel"/>
    <w:tmpl w:val="605E6788"/>
    <w:lvl w:ilvl="0" w:tplc="550AB5B4">
      <w:start w:val="1"/>
      <w:numFmt w:val="decimal"/>
      <w:lvlText w:val="%1."/>
      <w:lvlJc w:val="left"/>
      <w:pPr>
        <w:ind w:left="1020" w:hanging="360"/>
      </w:pPr>
    </w:lvl>
    <w:lvl w:ilvl="1" w:tplc="6D46A962">
      <w:start w:val="1"/>
      <w:numFmt w:val="decimal"/>
      <w:lvlText w:val="%2."/>
      <w:lvlJc w:val="left"/>
      <w:pPr>
        <w:ind w:left="1020" w:hanging="360"/>
      </w:pPr>
    </w:lvl>
    <w:lvl w:ilvl="2" w:tplc="88383DE0">
      <w:start w:val="1"/>
      <w:numFmt w:val="decimal"/>
      <w:lvlText w:val="%3."/>
      <w:lvlJc w:val="left"/>
      <w:pPr>
        <w:ind w:left="1020" w:hanging="360"/>
      </w:pPr>
    </w:lvl>
    <w:lvl w:ilvl="3" w:tplc="1038B756">
      <w:start w:val="1"/>
      <w:numFmt w:val="decimal"/>
      <w:lvlText w:val="%4."/>
      <w:lvlJc w:val="left"/>
      <w:pPr>
        <w:ind w:left="1020" w:hanging="360"/>
      </w:pPr>
    </w:lvl>
    <w:lvl w:ilvl="4" w:tplc="0A6C1780">
      <w:start w:val="1"/>
      <w:numFmt w:val="decimal"/>
      <w:lvlText w:val="%5."/>
      <w:lvlJc w:val="left"/>
      <w:pPr>
        <w:ind w:left="1020" w:hanging="360"/>
      </w:pPr>
    </w:lvl>
    <w:lvl w:ilvl="5" w:tplc="F3D609DA">
      <w:start w:val="1"/>
      <w:numFmt w:val="decimal"/>
      <w:lvlText w:val="%6."/>
      <w:lvlJc w:val="left"/>
      <w:pPr>
        <w:ind w:left="1020" w:hanging="360"/>
      </w:pPr>
    </w:lvl>
    <w:lvl w:ilvl="6" w:tplc="5D3ADCC0">
      <w:start w:val="1"/>
      <w:numFmt w:val="decimal"/>
      <w:lvlText w:val="%7."/>
      <w:lvlJc w:val="left"/>
      <w:pPr>
        <w:ind w:left="1020" w:hanging="360"/>
      </w:pPr>
    </w:lvl>
    <w:lvl w:ilvl="7" w:tplc="656C807E">
      <w:start w:val="1"/>
      <w:numFmt w:val="decimal"/>
      <w:lvlText w:val="%8."/>
      <w:lvlJc w:val="left"/>
      <w:pPr>
        <w:ind w:left="1020" w:hanging="360"/>
      </w:pPr>
    </w:lvl>
    <w:lvl w:ilvl="8" w:tplc="C23E743E">
      <w:start w:val="1"/>
      <w:numFmt w:val="decimal"/>
      <w:lvlText w:val="%9."/>
      <w:lvlJc w:val="left"/>
      <w:pPr>
        <w:ind w:left="1020" w:hanging="360"/>
      </w:pPr>
    </w:lvl>
  </w:abstractNum>
  <w:abstractNum w:abstractNumId="16" w15:restartNumberingAfterBreak="0">
    <w:nsid w:val="75CF5E10"/>
    <w:multiLevelType w:val="multilevel"/>
    <w:tmpl w:val="E990E570"/>
    <w:lvl w:ilvl="0">
      <w:start w:val="17"/>
      <w:numFmt w:val="decimal"/>
      <w:pStyle w:val="Heading1"/>
      <w:lvlText w:val="Chapter %1"/>
      <w:lvlJc w:val="left"/>
      <w:pPr>
        <w:ind w:left="2835" w:hanging="2835"/>
      </w:pPr>
      <w:rPr>
        <w:rFonts w:asciiTheme="majorHAnsi" w:hAnsiTheme="majorHAnsi" w:hint="default"/>
        <w:color w:val="00966E"/>
      </w:rPr>
    </w:lvl>
    <w:lvl w:ilvl="1">
      <w:start w:val="1"/>
      <w:numFmt w:val="decimal"/>
      <w:pStyle w:val="Heading2"/>
      <w:lvlText w:val="%1.%2"/>
      <w:lvlJc w:val="left"/>
      <w:pPr>
        <w:ind w:left="1134" w:hanging="1134"/>
      </w:pPr>
      <w:rPr>
        <w:rFonts w:hint="default"/>
        <w:color w:val="006E50"/>
      </w:rPr>
    </w:lvl>
    <w:lvl w:ilvl="2">
      <w:start w:val="1"/>
      <w:numFmt w:val="decimal"/>
      <w:pStyle w:val="Heading3"/>
      <w:lvlText w:val="%1.%2.%3"/>
      <w:lvlJc w:val="left"/>
      <w:pPr>
        <w:ind w:left="1474" w:hanging="1474"/>
      </w:pPr>
      <w:rPr>
        <w:rFonts w:hint="default"/>
        <w:color w:val="00966E"/>
      </w:rPr>
    </w:lvl>
    <w:lvl w:ilvl="3">
      <w:start w:val="1"/>
      <w:numFmt w:val="decimal"/>
      <w:pStyle w:val="Heading4"/>
      <w:lvlText w:val="%1.%2.%3.%4"/>
      <w:lvlJc w:val="left"/>
      <w:pPr>
        <w:ind w:left="1701" w:hanging="1701"/>
      </w:pPr>
      <w:rPr>
        <w:rFonts w:asciiTheme="majorHAnsi" w:hAnsiTheme="majorHAnsi" w:hint="default"/>
        <w:color w:val="006E50"/>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7"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abstractNum w:abstractNumId="18" w15:restartNumberingAfterBreak="0">
    <w:nsid w:val="783671FE"/>
    <w:multiLevelType w:val="hybridMultilevel"/>
    <w:tmpl w:val="5EB84098"/>
    <w:lvl w:ilvl="0" w:tplc="94E6C65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4973998">
    <w:abstractNumId w:val="13"/>
  </w:num>
  <w:num w:numId="2" w16cid:durableId="1243223472">
    <w:abstractNumId w:val="16"/>
  </w:num>
  <w:num w:numId="3" w16cid:durableId="263150317">
    <w:abstractNumId w:val="14"/>
  </w:num>
  <w:num w:numId="4" w16cid:durableId="720716675">
    <w:abstractNumId w:val="17"/>
  </w:num>
  <w:num w:numId="5" w16cid:durableId="1061825820">
    <w:abstractNumId w:val="4"/>
  </w:num>
  <w:num w:numId="6" w16cid:durableId="1214275605">
    <w:abstractNumId w:val="2"/>
  </w:num>
  <w:num w:numId="7" w16cid:durableId="1429423920">
    <w:abstractNumId w:val="1"/>
  </w:num>
  <w:num w:numId="8" w16cid:durableId="1274895471">
    <w:abstractNumId w:val="0"/>
  </w:num>
  <w:num w:numId="9" w16cid:durableId="1210260285">
    <w:abstractNumId w:val="3"/>
  </w:num>
  <w:num w:numId="10" w16cid:durableId="1028607080">
    <w:abstractNumId w:val="11"/>
  </w:num>
  <w:num w:numId="11" w16cid:durableId="2087720409">
    <w:abstractNumId w:val="13"/>
  </w:num>
  <w:num w:numId="12" w16cid:durableId="779644213">
    <w:abstractNumId w:val="12"/>
  </w:num>
  <w:num w:numId="13" w16cid:durableId="1781727371">
    <w:abstractNumId w:val="9"/>
  </w:num>
  <w:num w:numId="14" w16cid:durableId="1988124262">
    <w:abstractNumId w:val="5"/>
  </w:num>
  <w:num w:numId="15" w16cid:durableId="2139910854">
    <w:abstractNumId w:val="15"/>
  </w:num>
  <w:num w:numId="16" w16cid:durableId="743797562">
    <w:abstractNumId w:val="7"/>
  </w:num>
  <w:num w:numId="17" w16cid:durableId="1255431047">
    <w:abstractNumId w:val="8"/>
  </w:num>
  <w:num w:numId="18" w16cid:durableId="671416346">
    <w:abstractNumId w:val="10"/>
  </w:num>
  <w:num w:numId="19" w16cid:durableId="1097942618">
    <w:abstractNumId w:val="6"/>
  </w:num>
  <w:num w:numId="20" w16cid:durableId="91405420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66F"/>
    <w:rsid w:val="00000B12"/>
    <w:rsid w:val="00001689"/>
    <w:rsid w:val="00002B5C"/>
    <w:rsid w:val="00003059"/>
    <w:rsid w:val="0000318F"/>
    <w:rsid w:val="00003622"/>
    <w:rsid w:val="0000378F"/>
    <w:rsid w:val="00003BF7"/>
    <w:rsid w:val="00003FE9"/>
    <w:rsid w:val="00004074"/>
    <w:rsid w:val="000056EE"/>
    <w:rsid w:val="00005B2F"/>
    <w:rsid w:val="0000660D"/>
    <w:rsid w:val="00006C21"/>
    <w:rsid w:val="00007626"/>
    <w:rsid w:val="00010B09"/>
    <w:rsid w:val="000113E8"/>
    <w:rsid w:val="000123FE"/>
    <w:rsid w:val="00012BF4"/>
    <w:rsid w:val="000130A2"/>
    <w:rsid w:val="0001353C"/>
    <w:rsid w:val="00013C24"/>
    <w:rsid w:val="00014A01"/>
    <w:rsid w:val="00014F58"/>
    <w:rsid w:val="00015031"/>
    <w:rsid w:val="00015893"/>
    <w:rsid w:val="00016D14"/>
    <w:rsid w:val="00016F19"/>
    <w:rsid w:val="00017047"/>
    <w:rsid w:val="00017274"/>
    <w:rsid w:val="000172E8"/>
    <w:rsid w:val="000206B6"/>
    <w:rsid w:val="000207CF"/>
    <w:rsid w:val="00020C46"/>
    <w:rsid w:val="00021340"/>
    <w:rsid w:val="0002139B"/>
    <w:rsid w:val="00021816"/>
    <w:rsid w:val="00021BDC"/>
    <w:rsid w:val="00021CEC"/>
    <w:rsid w:val="00022185"/>
    <w:rsid w:val="00022358"/>
    <w:rsid w:val="00022CC4"/>
    <w:rsid w:val="00022EDE"/>
    <w:rsid w:val="00023259"/>
    <w:rsid w:val="00023787"/>
    <w:rsid w:val="00023A9D"/>
    <w:rsid w:val="00023CBC"/>
    <w:rsid w:val="00023E33"/>
    <w:rsid w:val="00024940"/>
    <w:rsid w:val="00025654"/>
    <w:rsid w:val="00025963"/>
    <w:rsid w:val="00025AA7"/>
    <w:rsid w:val="000267FC"/>
    <w:rsid w:val="000269CF"/>
    <w:rsid w:val="00026B6C"/>
    <w:rsid w:val="0002757E"/>
    <w:rsid w:val="000279B0"/>
    <w:rsid w:val="00027A10"/>
    <w:rsid w:val="00027AFC"/>
    <w:rsid w:val="00030198"/>
    <w:rsid w:val="000303C6"/>
    <w:rsid w:val="0003047D"/>
    <w:rsid w:val="000313D3"/>
    <w:rsid w:val="00031F39"/>
    <w:rsid w:val="000329C1"/>
    <w:rsid w:val="00032BC5"/>
    <w:rsid w:val="00033068"/>
    <w:rsid w:val="000336C8"/>
    <w:rsid w:val="00033AB9"/>
    <w:rsid w:val="00033CFA"/>
    <w:rsid w:val="00035088"/>
    <w:rsid w:val="00035D8F"/>
    <w:rsid w:val="000361D2"/>
    <w:rsid w:val="0003670A"/>
    <w:rsid w:val="00036798"/>
    <w:rsid w:val="00036C14"/>
    <w:rsid w:val="00036C80"/>
    <w:rsid w:val="00037D07"/>
    <w:rsid w:val="0004094D"/>
    <w:rsid w:val="00040D57"/>
    <w:rsid w:val="00041379"/>
    <w:rsid w:val="00041C71"/>
    <w:rsid w:val="00041CC5"/>
    <w:rsid w:val="0004206B"/>
    <w:rsid w:val="0004280F"/>
    <w:rsid w:val="000441A9"/>
    <w:rsid w:val="00044695"/>
    <w:rsid w:val="00045203"/>
    <w:rsid w:val="00045C28"/>
    <w:rsid w:val="0004776D"/>
    <w:rsid w:val="000478D8"/>
    <w:rsid w:val="00047C35"/>
    <w:rsid w:val="00047F4F"/>
    <w:rsid w:val="0005034E"/>
    <w:rsid w:val="00050504"/>
    <w:rsid w:val="000509D6"/>
    <w:rsid w:val="00050A90"/>
    <w:rsid w:val="00050AF0"/>
    <w:rsid w:val="00050B95"/>
    <w:rsid w:val="000511DD"/>
    <w:rsid w:val="00051C8F"/>
    <w:rsid w:val="00052E18"/>
    <w:rsid w:val="00053ED4"/>
    <w:rsid w:val="000548B7"/>
    <w:rsid w:val="00054E24"/>
    <w:rsid w:val="000551D8"/>
    <w:rsid w:val="00056C2A"/>
    <w:rsid w:val="00057594"/>
    <w:rsid w:val="00057AB0"/>
    <w:rsid w:val="0006002C"/>
    <w:rsid w:val="000601D1"/>
    <w:rsid w:val="0006023D"/>
    <w:rsid w:val="00060706"/>
    <w:rsid w:val="00060EA1"/>
    <w:rsid w:val="00060EE2"/>
    <w:rsid w:val="000612F1"/>
    <w:rsid w:val="000614D9"/>
    <w:rsid w:val="00061742"/>
    <w:rsid w:val="00061F48"/>
    <w:rsid w:val="00061FFC"/>
    <w:rsid w:val="000622A1"/>
    <w:rsid w:val="00062D48"/>
    <w:rsid w:val="00062FFB"/>
    <w:rsid w:val="000630DF"/>
    <w:rsid w:val="000632DB"/>
    <w:rsid w:val="000633E7"/>
    <w:rsid w:val="00063731"/>
    <w:rsid w:val="000639E5"/>
    <w:rsid w:val="00063EED"/>
    <w:rsid w:val="0006459A"/>
    <w:rsid w:val="00064639"/>
    <w:rsid w:val="00064AE3"/>
    <w:rsid w:val="000653C7"/>
    <w:rsid w:val="00065452"/>
    <w:rsid w:val="0006546F"/>
    <w:rsid w:val="0006581C"/>
    <w:rsid w:val="00065AE7"/>
    <w:rsid w:val="000662CA"/>
    <w:rsid w:val="00066848"/>
    <w:rsid w:val="00067579"/>
    <w:rsid w:val="00070A2B"/>
    <w:rsid w:val="00071287"/>
    <w:rsid w:val="00071A9A"/>
    <w:rsid w:val="00071DD3"/>
    <w:rsid w:val="000721C2"/>
    <w:rsid w:val="00072976"/>
    <w:rsid w:val="00073BBA"/>
    <w:rsid w:val="00073EB1"/>
    <w:rsid w:val="0007459F"/>
    <w:rsid w:val="00074BE0"/>
    <w:rsid w:val="00074E0F"/>
    <w:rsid w:val="00075157"/>
    <w:rsid w:val="0007561D"/>
    <w:rsid w:val="00076657"/>
    <w:rsid w:val="0007669C"/>
    <w:rsid w:val="0007673F"/>
    <w:rsid w:val="0007696A"/>
    <w:rsid w:val="00080123"/>
    <w:rsid w:val="000801AC"/>
    <w:rsid w:val="000812CB"/>
    <w:rsid w:val="00081694"/>
    <w:rsid w:val="00081AF7"/>
    <w:rsid w:val="00081ED6"/>
    <w:rsid w:val="00083077"/>
    <w:rsid w:val="000837B4"/>
    <w:rsid w:val="0008437A"/>
    <w:rsid w:val="0008458F"/>
    <w:rsid w:val="000851B8"/>
    <w:rsid w:val="0008568F"/>
    <w:rsid w:val="000856DE"/>
    <w:rsid w:val="00086335"/>
    <w:rsid w:val="000864C5"/>
    <w:rsid w:val="00086544"/>
    <w:rsid w:val="000865CF"/>
    <w:rsid w:val="00087408"/>
    <w:rsid w:val="00087E13"/>
    <w:rsid w:val="00090AA3"/>
    <w:rsid w:val="00091B80"/>
    <w:rsid w:val="0009232B"/>
    <w:rsid w:val="000924B2"/>
    <w:rsid w:val="00092C0D"/>
    <w:rsid w:val="00093082"/>
    <w:rsid w:val="000934B3"/>
    <w:rsid w:val="000934F7"/>
    <w:rsid w:val="000937B8"/>
    <w:rsid w:val="0009413C"/>
    <w:rsid w:val="00094A8D"/>
    <w:rsid w:val="00095E7F"/>
    <w:rsid w:val="000966F7"/>
    <w:rsid w:val="000A0108"/>
    <w:rsid w:val="000A1150"/>
    <w:rsid w:val="000A1486"/>
    <w:rsid w:val="000A247E"/>
    <w:rsid w:val="000A2C9E"/>
    <w:rsid w:val="000A2DFD"/>
    <w:rsid w:val="000A3290"/>
    <w:rsid w:val="000A3640"/>
    <w:rsid w:val="000A3AC2"/>
    <w:rsid w:val="000A3CBB"/>
    <w:rsid w:val="000A4029"/>
    <w:rsid w:val="000A4DFB"/>
    <w:rsid w:val="000A509E"/>
    <w:rsid w:val="000A554C"/>
    <w:rsid w:val="000A5697"/>
    <w:rsid w:val="000A5911"/>
    <w:rsid w:val="000A591F"/>
    <w:rsid w:val="000A5951"/>
    <w:rsid w:val="000A5D41"/>
    <w:rsid w:val="000A5F75"/>
    <w:rsid w:val="000A6530"/>
    <w:rsid w:val="000A661C"/>
    <w:rsid w:val="000A6D21"/>
    <w:rsid w:val="000A6E48"/>
    <w:rsid w:val="000A738D"/>
    <w:rsid w:val="000A78C7"/>
    <w:rsid w:val="000B08E7"/>
    <w:rsid w:val="000B09AF"/>
    <w:rsid w:val="000B0D26"/>
    <w:rsid w:val="000B1869"/>
    <w:rsid w:val="000B2C92"/>
    <w:rsid w:val="000B391D"/>
    <w:rsid w:val="000B49E6"/>
    <w:rsid w:val="000B49EA"/>
    <w:rsid w:val="000B4ACB"/>
    <w:rsid w:val="000B4DEA"/>
    <w:rsid w:val="000B5012"/>
    <w:rsid w:val="000B547C"/>
    <w:rsid w:val="000B585C"/>
    <w:rsid w:val="000B5B9F"/>
    <w:rsid w:val="000B5D48"/>
    <w:rsid w:val="000B639A"/>
    <w:rsid w:val="000B6D15"/>
    <w:rsid w:val="000B6D29"/>
    <w:rsid w:val="000B7555"/>
    <w:rsid w:val="000B7FD7"/>
    <w:rsid w:val="000C0031"/>
    <w:rsid w:val="000C053E"/>
    <w:rsid w:val="000C161F"/>
    <w:rsid w:val="000C2020"/>
    <w:rsid w:val="000C2DBD"/>
    <w:rsid w:val="000C3501"/>
    <w:rsid w:val="000C38F0"/>
    <w:rsid w:val="000C3E7B"/>
    <w:rsid w:val="000C4409"/>
    <w:rsid w:val="000C47BE"/>
    <w:rsid w:val="000C4CB3"/>
    <w:rsid w:val="000C59DE"/>
    <w:rsid w:val="000C5AB3"/>
    <w:rsid w:val="000C5C51"/>
    <w:rsid w:val="000C6688"/>
    <w:rsid w:val="000C7288"/>
    <w:rsid w:val="000C739C"/>
    <w:rsid w:val="000C7A90"/>
    <w:rsid w:val="000C7CBF"/>
    <w:rsid w:val="000D0471"/>
    <w:rsid w:val="000D12E2"/>
    <w:rsid w:val="000D16A5"/>
    <w:rsid w:val="000D2473"/>
    <w:rsid w:val="000D255B"/>
    <w:rsid w:val="000D2E56"/>
    <w:rsid w:val="000D2ED1"/>
    <w:rsid w:val="000D3A6C"/>
    <w:rsid w:val="000D41D4"/>
    <w:rsid w:val="000D4CE8"/>
    <w:rsid w:val="000D56D3"/>
    <w:rsid w:val="000D5727"/>
    <w:rsid w:val="000D6217"/>
    <w:rsid w:val="000D631A"/>
    <w:rsid w:val="000D636D"/>
    <w:rsid w:val="000D6FA1"/>
    <w:rsid w:val="000D79B7"/>
    <w:rsid w:val="000D7A29"/>
    <w:rsid w:val="000D7CAF"/>
    <w:rsid w:val="000E077E"/>
    <w:rsid w:val="000E0822"/>
    <w:rsid w:val="000E0829"/>
    <w:rsid w:val="000E0B71"/>
    <w:rsid w:val="000E0D55"/>
    <w:rsid w:val="000E0DC4"/>
    <w:rsid w:val="000E1DAB"/>
    <w:rsid w:val="000E1F0E"/>
    <w:rsid w:val="000E1FBA"/>
    <w:rsid w:val="000E238B"/>
    <w:rsid w:val="000E245E"/>
    <w:rsid w:val="000E27CA"/>
    <w:rsid w:val="000E29CA"/>
    <w:rsid w:val="000E2A1B"/>
    <w:rsid w:val="000E3A0F"/>
    <w:rsid w:val="000E5431"/>
    <w:rsid w:val="000E55E0"/>
    <w:rsid w:val="000E5850"/>
    <w:rsid w:val="000E5B77"/>
    <w:rsid w:val="000E5D64"/>
    <w:rsid w:val="000E5F2F"/>
    <w:rsid w:val="000E6375"/>
    <w:rsid w:val="000E68B6"/>
    <w:rsid w:val="000E697E"/>
    <w:rsid w:val="000E6A35"/>
    <w:rsid w:val="000E6AD0"/>
    <w:rsid w:val="000F031F"/>
    <w:rsid w:val="000F060A"/>
    <w:rsid w:val="000F0A26"/>
    <w:rsid w:val="000F0B54"/>
    <w:rsid w:val="000F0CDA"/>
    <w:rsid w:val="000F0E2F"/>
    <w:rsid w:val="000F0F79"/>
    <w:rsid w:val="000F1088"/>
    <w:rsid w:val="000F183D"/>
    <w:rsid w:val="000F1B4C"/>
    <w:rsid w:val="000F1C2D"/>
    <w:rsid w:val="000F2147"/>
    <w:rsid w:val="000F2552"/>
    <w:rsid w:val="000F27CC"/>
    <w:rsid w:val="000F2A6C"/>
    <w:rsid w:val="000F2C56"/>
    <w:rsid w:val="000F3515"/>
    <w:rsid w:val="000F392F"/>
    <w:rsid w:val="000F3B97"/>
    <w:rsid w:val="000F3E55"/>
    <w:rsid w:val="000F42C0"/>
    <w:rsid w:val="000F43BE"/>
    <w:rsid w:val="000F4D5A"/>
    <w:rsid w:val="000F52F8"/>
    <w:rsid w:val="000F5477"/>
    <w:rsid w:val="000F5CC8"/>
    <w:rsid w:val="000F5CD8"/>
    <w:rsid w:val="000F6123"/>
    <w:rsid w:val="000F65AF"/>
    <w:rsid w:val="000F7F7C"/>
    <w:rsid w:val="000F7F88"/>
    <w:rsid w:val="001004F3"/>
    <w:rsid w:val="001028DC"/>
    <w:rsid w:val="00102A46"/>
    <w:rsid w:val="001030DC"/>
    <w:rsid w:val="00103580"/>
    <w:rsid w:val="00103A4A"/>
    <w:rsid w:val="0010428F"/>
    <w:rsid w:val="00104B69"/>
    <w:rsid w:val="00104C83"/>
    <w:rsid w:val="0010674A"/>
    <w:rsid w:val="00106C44"/>
    <w:rsid w:val="001078E8"/>
    <w:rsid w:val="00107B12"/>
    <w:rsid w:val="001110FF"/>
    <w:rsid w:val="00111579"/>
    <w:rsid w:val="00111EAA"/>
    <w:rsid w:val="00112161"/>
    <w:rsid w:val="001126CC"/>
    <w:rsid w:val="0011292F"/>
    <w:rsid w:val="0011296E"/>
    <w:rsid w:val="00112E23"/>
    <w:rsid w:val="001130DB"/>
    <w:rsid w:val="00114222"/>
    <w:rsid w:val="00114DD9"/>
    <w:rsid w:val="00114F2F"/>
    <w:rsid w:val="001152EA"/>
    <w:rsid w:val="00115520"/>
    <w:rsid w:val="0011570F"/>
    <w:rsid w:val="0011620B"/>
    <w:rsid w:val="00116DDF"/>
    <w:rsid w:val="00117917"/>
    <w:rsid w:val="00117B0A"/>
    <w:rsid w:val="00120813"/>
    <w:rsid w:val="00120B43"/>
    <w:rsid w:val="00120DF1"/>
    <w:rsid w:val="00121863"/>
    <w:rsid w:val="00122215"/>
    <w:rsid w:val="00122576"/>
    <w:rsid w:val="00122B25"/>
    <w:rsid w:val="00122D1A"/>
    <w:rsid w:val="00122FCC"/>
    <w:rsid w:val="00123162"/>
    <w:rsid w:val="001234E9"/>
    <w:rsid w:val="00123AB5"/>
    <w:rsid w:val="00124A1C"/>
    <w:rsid w:val="00124B6F"/>
    <w:rsid w:val="00124C0C"/>
    <w:rsid w:val="00124CC2"/>
    <w:rsid w:val="001253D9"/>
    <w:rsid w:val="00126315"/>
    <w:rsid w:val="00127334"/>
    <w:rsid w:val="0012791D"/>
    <w:rsid w:val="001279A9"/>
    <w:rsid w:val="0013193E"/>
    <w:rsid w:val="001320D7"/>
    <w:rsid w:val="0013218F"/>
    <w:rsid w:val="001329F7"/>
    <w:rsid w:val="001331C9"/>
    <w:rsid w:val="001336A1"/>
    <w:rsid w:val="001336CA"/>
    <w:rsid w:val="00133B67"/>
    <w:rsid w:val="00133C03"/>
    <w:rsid w:val="00133EC4"/>
    <w:rsid w:val="001340D3"/>
    <w:rsid w:val="00134712"/>
    <w:rsid w:val="001347FA"/>
    <w:rsid w:val="00134817"/>
    <w:rsid w:val="00134917"/>
    <w:rsid w:val="00134E29"/>
    <w:rsid w:val="00134E3B"/>
    <w:rsid w:val="001358CB"/>
    <w:rsid w:val="00135999"/>
    <w:rsid w:val="00135B1C"/>
    <w:rsid w:val="00136145"/>
    <w:rsid w:val="00136A71"/>
    <w:rsid w:val="00136BC6"/>
    <w:rsid w:val="001375E4"/>
    <w:rsid w:val="0014010C"/>
    <w:rsid w:val="001403B8"/>
    <w:rsid w:val="00140990"/>
    <w:rsid w:val="00141296"/>
    <w:rsid w:val="00141429"/>
    <w:rsid w:val="00141D42"/>
    <w:rsid w:val="00142169"/>
    <w:rsid w:val="00142291"/>
    <w:rsid w:val="00142674"/>
    <w:rsid w:val="001432E2"/>
    <w:rsid w:val="00143B95"/>
    <w:rsid w:val="00144BBA"/>
    <w:rsid w:val="0014504B"/>
    <w:rsid w:val="0014533F"/>
    <w:rsid w:val="00145593"/>
    <w:rsid w:val="00145947"/>
    <w:rsid w:val="00145E86"/>
    <w:rsid w:val="00146EC4"/>
    <w:rsid w:val="001472CB"/>
    <w:rsid w:val="001476B8"/>
    <w:rsid w:val="001476ED"/>
    <w:rsid w:val="00147E56"/>
    <w:rsid w:val="00150BA5"/>
    <w:rsid w:val="00150F46"/>
    <w:rsid w:val="00151477"/>
    <w:rsid w:val="0015182C"/>
    <w:rsid w:val="00151D73"/>
    <w:rsid w:val="00153351"/>
    <w:rsid w:val="0015396D"/>
    <w:rsid w:val="00153CF5"/>
    <w:rsid w:val="0015457F"/>
    <w:rsid w:val="00154D7C"/>
    <w:rsid w:val="00156097"/>
    <w:rsid w:val="001562F5"/>
    <w:rsid w:val="00156374"/>
    <w:rsid w:val="00156A64"/>
    <w:rsid w:val="00157068"/>
    <w:rsid w:val="001571C9"/>
    <w:rsid w:val="001573B7"/>
    <w:rsid w:val="001574D4"/>
    <w:rsid w:val="00157790"/>
    <w:rsid w:val="001578A1"/>
    <w:rsid w:val="00157ECB"/>
    <w:rsid w:val="00161327"/>
    <w:rsid w:val="001618C4"/>
    <w:rsid w:val="0016224B"/>
    <w:rsid w:val="001635C3"/>
    <w:rsid w:val="00163624"/>
    <w:rsid w:val="00163CED"/>
    <w:rsid w:val="001643ED"/>
    <w:rsid w:val="00164402"/>
    <w:rsid w:val="00164AD6"/>
    <w:rsid w:val="00164FDB"/>
    <w:rsid w:val="00165772"/>
    <w:rsid w:val="001658DF"/>
    <w:rsid w:val="00166361"/>
    <w:rsid w:val="001666E8"/>
    <w:rsid w:val="001668AB"/>
    <w:rsid w:val="00166AC4"/>
    <w:rsid w:val="00167077"/>
    <w:rsid w:val="00170239"/>
    <w:rsid w:val="001702F3"/>
    <w:rsid w:val="00171639"/>
    <w:rsid w:val="00172168"/>
    <w:rsid w:val="001726F8"/>
    <w:rsid w:val="00172886"/>
    <w:rsid w:val="00172CA4"/>
    <w:rsid w:val="00173811"/>
    <w:rsid w:val="00173D78"/>
    <w:rsid w:val="00173D7B"/>
    <w:rsid w:val="00173DAC"/>
    <w:rsid w:val="00173ED7"/>
    <w:rsid w:val="001749C2"/>
    <w:rsid w:val="00174C76"/>
    <w:rsid w:val="00174E12"/>
    <w:rsid w:val="0017583E"/>
    <w:rsid w:val="00175B24"/>
    <w:rsid w:val="001764CB"/>
    <w:rsid w:val="00176B6C"/>
    <w:rsid w:val="00176D30"/>
    <w:rsid w:val="001775A3"/>
    <w:rsid w:val="001805FB"/>
    <w:rsid w:val="00181745"/>
    <w:rsid w:val="00181925"/>
    <w:rsid w:val="00181A7E"/>
    <w:rsid w:val="00181B08"/>
    <w:rsid w:val="00182338"/>
    <w:rsid w:val="00182637"/>
    <w:rsid w:val="00182B1F"/>
    <w:rsid w:val="00183149"/>
    <w:rsid w:val="00183892"/>
    <w:rsid w:val="001839A1"/>
    <w:rsid w:val="0018474C"/>
    <w:rsid w:val="00185FCF"/>
    <w:rsid w:val="0018693D"/>
    <w:rsid w:val="00186FB1"/>
    <w:rsid w:val="00187A1A"/>
    <w:rsid w:val="0019079D"/>
    <w:rsid w:val="00190A8D"/>
    <w:rsid w:val="00191C5F"/>
    <w:rsid w:val="00192972"/>
    <w:rsid w:val="00192F51"/>
    <w:rsid w:val="00194068"/>
    <w:rsid w:val="0019472B"/>
    <w:rsid w:val="00194B14"/>
    <w:rsid w:val="00195030"/>
    <w:rsid w:val="00195320"/>
    <w:rsid w:val="00195399"/>
    <w:rsid w:val="00195459"/>
    <w:rsid w:val="0019593B"/>
    <w:rsid w:val="0019603A"/>
    <w:rsid w:val="00196518"/>
    <w:rsid w:val="00196B81"/>
    <w:rsid w:val="00196CED"/>
    <w:rsid w:val="00196EC8"/>
    <w:rsid w:val="00197241"/>
    <w:rsid w:val="001976D2"/>
    <w:rsid w:val="00197EFB"/>
    <w:rsid w:val="001A181E"/>
    <w:rsid w:val="001A1CB9"/>
    <w:rsid w:val="001A1FAA"/>
    <w:rsid w:val="001A203E"/>
    <w:rsid w:val="001A25AA"/>
    <w:rsid w:val="001A276C"/>
    <w:rsid w:val="001A284A"/>
    <w:rsid w:val="001A3181"/>
    <w:rsid w:val="001A31F3"/>
    <w:rsid w:val="001A3253"/>
    <w:rsid w:val="001A397D"/>
    <w:rsid w:val="001A3B99"/>
    <w:rsid w:val="001A41E5"/>
    <w:rsid w:val="001A4CC3"/>
    <w:rsid w:val="001A55F0"/>
    <w:rsid w:val="001A5748"/>
    <w:rsid w:val="001A5ADE"/>
    <w:rsid w:val="001A5C1A"/>
    <w:rsid w:val="001A7468"/>
    <w:rsid w:val="001A75E1"/>
    <w:rsid w:val="001A76AF"/>
    <w:rsid w:val="001A7A9F"/>
    <w:rsid w:val="001B0152"/>
    <w:rsid w:val="001B081E"/>
    <w:rsid w:val="001B0A5B"/>
    <w:rsid w:val="001B0DE6"/>
    <w:rsid w:val="001B122D"/>
    <w:rsid w:val="001B17B3"/>
    <w:rsid w:val="001B1A0D"/>
    <w:rsid w:val="001B25FC"/>
    <w:rsid w:val="001B264F"/>
    <w:rsid w:val="001B2A7A"/>
    <w:rsid w:val="001B2B2C"/>
    <w:rsid w:val="001B2E30"/>
    <w:rsid w:val="001B2E62"/>
    <w:rsid w:val="001B30F7"/>
    <w:rsid w:val="001B3491"/>
    <w:rsid w:val="001B3FB5"/>
    <w:rsid w:val="001B4110"/>
    <w:rsid w:val="001B4565"/>
    <w:rsid w:val="001B4678"/>
    <w:rsid w:val="001B4884"/>
    <w:rsid w:val="001B48F7"/>
    <w:rsid w:val="001B515C"/>
    <w:rsid w:val="001B5548"/>
    <w:rsid w:val="001B5556"/>
    <w:rsid w:val="001B5761"/>
    <w:rsid w:val="001B5DF4"/>
    <w:rsid w:val="001B6458"/>
    <w:rsid w:val="001B64D0"/>
    <w:rsid w:val="001B64F5"/>
    <w:rsid w:val="001B7703"/>
    <w:rsid w:val="001C0B17"/>
    <w:rsid w:val="001C17E2"/>
    <w:rsid w:val="001C1A26"/>
    <w:rsid w:val="001C1DF2"/>
    <w:rsid w:val="001C1E5B"/>
    <w:rsid w:val="001C261B"/>
    <w:rsid w:val="001C26C9"/>
    <w:rsid w:val="001C31E6"/>
    <w:rsid w:val="001C385A"/>
    <w:rsid w:val="001C3EFA"/>
    <w:rsid w:val="001C45FF"/>
    <w:rsid w:val="001C46C1"/>
    <w:rsid w:val="001C5081"/>
    <w:rsid w:val="001C5982"/>
    <w:rsid w:val="001C5EC2"/>
    <w:rsid w:val="001C5F2F"/>
    <w:rsid w:val="001C6171"/>
    <w:rsid w:val="001C6981"/>
    <w:rsid w:val="001C6A0E"/>
    <w:rsid w:val="001C6C14"/>
    <w:rsid w:val="001C795C"/>
    <w:rsid w:val="001C7CF7"/>
    <w:rsid w:val="001D1332"/>
    <w:rsid w:val="001D15FC"/>
    <w:rsid w:val="001D25DA"/>
    <w:rsid w:val="001D2BE1"/>
    <w:rsid w:val="001D3295"/>
    <w:rsid w:val="001D3B17"/>
    <w:rsid w:val="001D3B7E"/>
    <w:rsid w:val="001D422A"/>
    <w:rsid w:val="001D4297"/>
    <w:rsid w:val="001D49FD"/>
    <w:rsid w:val="001D5153"/>
    <w:rsid w:val="001D5299"/>
    <w:rsid w:val="001D5C79"/>
    <w:rsid w:val="001D5F37"/>
    <w:rsid w:val="001D5F5D"/>
    <w:rsid w:val="001D5FCE"/>
    <w:rsid w:val="001D6464"/>
    <w:rsid w:val="001D6BC6"/>
    <w:rsid w:val="001D6DBA"/>
    <w:rsid w:val="001D6F2D"/>
    <w:rsid w:val="001D7156"/>
    <w:rsid w:val="001D77B3"/>
    <w:rsid w:val="001D7BE5"/>
    <w:rsid w:val="001D7F14"/>
    <w:rsid w:val="001E0003"/>
    <w:rsid w:val="001E013A"/>
    <w:rsid w:val="001E0A0C"/>
    <w:rsid w:val="001E10F4"/>
    <w:rsid w:val="001E11E4"/>
    <w:rsid w:val="001E1CD1"/>
    <w:rsid w:val="001E2899"/>
    <w:rsid w:val="001E2ADE"/>
    <w:rsid w:val="001E2D9A"/>
    <w:rsid w:val="001E305F"/>
    <w:rsid w:val="001E4457"/>
    <w:rsid w:val="001E446A"/>
    <w:rsid w:val="001E4BBF"/>
    <w:rsid w:val="001E4D3F"/>
    <w:rsid w:val="001E4DEF"/>
    <w:rsid w:val="001E5764"/>
    <w:rsid w:val="001E5C30"/>
    <w:rsid w:val="001E5E7B"/>
    <w:rsid w:val="001E630A"/>
    <w:rsid w:val="001E6C2C"/>
    <w:rsid w:val="001E6CF3"/>
    <w:rsid w:val="001E704C"/>
    <w:rsid w:val="001E7237"/>
    <w:rsid w:val="001E727E"/>
    <w:rsid w:val="001E73A2"/>
    <w:rsid w:val="001E7FC7"/>
    <w:rsid w:val="001F074F"/>
    <w:rsid w:val="001F0B95"/>
    <w:rsid w:val="001F0C0C"/>
    <w:rsid w:val="001F1C5C"/>
    <w:rsid w:val="001F1D1B"/>
    <w:rsid w:val="001F2909"/>
    <w:rsid w:val="001F38E8"/>
    <w:rsid w:val="001F3D3D"/>
    <w:rsid w:val="001F3F88"/>
    <w:rsid w:val="001F4032"/>
    <w:rsid w:val="001F45DA"/>
    <w:rsid w:val="001F494C"/>
    <w:rsid w:val="001F4CC8"/>
    <w:rsid w:val="001F571B"/>
    <w:rsid w:val="001F574C"/>
    <w:rsid w:val="001F5892"/>
    <w:rsid w:val="001F64AB"/>
    <w:rsid w:val="001F665E"/>
    <w:rsid w:val="001F6DF9"/>
    <w:rsid w:val="001F76EB"/>
    <w:rsid w:val="001F7935"/>
    <w:rsid w:val="002007C7"/>
    <w:rsid w:val="00200DBC"/>
    <w:rsid w:val="002021BF"/>
    <w:rsid w:val="00202A8E"/>
    <w:rsid w:val="00202FBA"/>
    <w:rsid w:val="002036B2"/>
    <w:rsid w:val="002041AD"/>
    <w:rsid w:val="00204A6F"/>
    <w:rsid w:val="00204EE2"/>
    <w:rsid w:val="00205532"/>
    <w:rsid w:val="00205ADA"/>
    <w:rsid w:val="00206558"/>
    <w:rsid w:val="00207206"/>
    <w:rsid w:val="002073AF"/>
    <w:rsid w:val="00207458"/>
    <w:rsid w:val="002075CD"/>
    <w:rsid w:val="0020772C"/>
    <w:rsid w:val="00207920"/>
    <w:rsid w:val="00207CF3"/>
    <w:rsid w:val="00207FB7"/>
    <w:rsid w:val="00210269"/>
    <w:rsid w:val="00210857"/>
    <w:rsid w:val="00210C8C"/>
    <w:rsid w:val="00210E59"/>
    <w:rsid w:val="0021123E"/>
    <w:rsid w:val="00211642"/>
    <w:rsid w:val="002117CD"/>
    <w:rsid w:val="00212304"/>
    <w:rsid w:val="00212827"/>
    <w:rsid w:val="00212BA8"/>
    <w:rsid w:val="00213233"/>
    <w:rsid w:val="00213705"/>
    <w:rsid w:val="00213890"/>
    <w:rsid w:val="00213EDF"/>
    <w:rsid w:val="00214292"/>
    <w:rsid w:val="002144ED"/>
    <w:rsid w:val="0021479E"/>
    <w:rsid w:val="002150D3"/>
    <w:rsid w:val="002153BB"/>
    <w:rsid w:val="00215535"/>
    <w:rsid w:val="00215742"/>
    <w:rsid w:val="00215B15"/>
    <w:rsid w:val="0021650D"/>
    <w:rsid w:val="0021765D"/>
    <w:rsid w:val="002176EB"/>
    <w:rsid w:val="00217718"/>
    <w:rsid w:val="00217987"/>
    <w:rsid w:val="00220CDD"/>
    <w:rsid w:val="002211CF"/>
    <w:rsid w:val="00221606"/>
    <w:rsid w:val="002217C1"/>
    <w:rsid w:val="00222446"/>
    <w:rsid w:val="0022255A"/>
    <w:rsid w:val="00222DEB"/>
    <w:rsid w:val="00223222"/>
    <w:rsid w:val="002244F8"/>
    <w:rsid w:val="00224CE4"/>
    <w:rsid w:val="00224DD0"/>
    <w:rsid w:val="00224E65"/>
    <w:rsid w:val="00225964"/>
    <w:rsid w:val="00226203"/>
    <w:rsid w:val="0022666D"/>
    <w:rsid w:val="002276AA"/>
    <w:rsid w:val="0022795A"/>
    <w:rsid w:val="00230090"/>
    <w:rsid w:val="002304A5"/>
    <w:rsid w:val="002305FB"/>
    <w:rsid w:val="002308FF"/>
    <w:rsid w:val="00230CDC"/>
    <w:rsid w:val="00230CF8"/>
    <w:rsid w:val="00231721"/>
    <w:rsid w:val="00232F5E"/>
    <w:rsid w:val="002331E5"/>
    <w:rsid w:val="00233D5A"/>
    <w:rsid w:val="0023499F"/>
    <w:rsid w:val="00234B99"/>
    <w:rsid w:val="002353C3"/>
    <w:rsid w:val="0023578C"/>
    <w:rsid w:val="00235D72"/>
    <w:rsid w:val="00236986"/>
    <w:rsid w:val="00236A0D"/>
    <w:rsid w:val="00236C98"/>
    <w:rsid w:val="00236DE0"/>
    <w:rsid w:val="00236EFD"/>
    <w:rsid w:val="00237A77"/>
    <w:rsid w:val="00237EAE"/>
    <w:rsid w:val="00237F3E"/>
    <w:rsid w:val="002413FD"/>
    <w:rsid w:val="0024158E"/>
    <w:rsid w:val="00241602"/>
    <w:rsid w:val="0024199C"/>
    <w:rsid w:val="00241F7C"/>
    <w:rsid w:val="00241FCA"/>
    <w:rsid w:val="00242C3C"/>
    <w:rsid w:val="00242D82"/>
    <w:rsid w:val="002431A0"/>
    <w:rsid w:val="00243246"/>
    <w:rsid w:val="0024419D"/>
    <w:rsid w:val="00244D3E"/>
    <w:rsid w:val="00244F0E"/>
    <w:rsid w:val="0024546D"/>
    <w:rsid w:val="0024669A"/>
    <w:rsid w:val="00247065"/>
    <w:rsid w:val="002478E3"/>
    <w:rsid w:val="00250026"/>
    <w:rsid w:val="002500AE"/>
    <w:rsid w:val="0025023D"/>
    <w:rsid w:val="00250275"/>
    <w:rsid w:val="002506EB"/>
    <w:rsid w:val="00250DAB"/>
    <w:rsid w:val="002517EB"/>
    <w:rsid w:val="00252261"/>
    <w:rsid w:val="0025264E"/>
    <w:rsid w:val="0025386B"/>
    <w:rsid w:val="00253885"/>
    <w:rsid w:val="00253B4A"/>
    <w:rsid w:val="00253BC2"/>
    <w:rsid w:val="00254555"/>
    <w:rsid w:val="00254685"/>
    <w:rsid w:val="00254C49"/>
    <w:rsid w:val="0025542C"/>
    <w:rsid w:val="00255CE4"/>
    <w:rsid w:val="002561AD"/>
    <w:rsid w:val="002566D3"/>
    <w:rsid w:val="00256D0F"/>
    <w:rsid w:val="002570AD"/>
    <w:rsid w:val="0025736F"/>
    <w:rsid w:val="0025746E"/>
    <w:rsid w:val="00257606"/>
    <w:rsid w:val="0025787E"/>
    <w:rsid w:val="002578A9"/>
    <w:rsid w:val="00257B97"/>
    <w:rsid w:val="00257D31"/>
    <w:rsid w:val="002600BF"/>
    <w:rsid w:val="0026016E"/>
    <w:rsid w:val="0026093A"/>
    <w:rsid w:val="002609FD"/>
    <w:rsid w:val="00261034"/>
    <w:rsid w:val="002610C9"/>
    <w:rsid w:val="00261506"/>
    <w:rsid w:val="00261962"/>
    <w:rsid w:val="00261F88"/>
    <w:rsid w:val="00262315"/>
    <w:rsid w:val="00263336"/>
    <w:rsid w:val="00263F41"/>
    <w:rsid w:val="00264A17"/>
    <w:rsid w:val="00264E01"/>
    <w:rsid w:val="00265073"/>
    <w:rsid w:val="0026583A"/>
    <w:rsid w:val="00266665"/>
    <w:rsid w:val="00266D9A"/>
    <w:rsid w:val="00267445"/>
    <w:rsid w:val="0026757E"/>
    <w:rsid w:val="00267A00"/>
    <w:rsid w:val="00267F5E"/>
    <w:rsid w:val="0027035A"/>
    <w:rsid w:val="00270371"/>
    <w:rsid w:val="0027113C"/>
    <w:rsid w:val="0027145E"/>
    <w:rsid w:val="002719B4"/>
    <w:rsid w:val="002723CD"/>
    <w:rsid w:val="0027245C"/>
    <w:rsid w:val="002725B3"/>
    <w:rsid w:val="00272B65"/>
    <w:rsid w:val="00272DF4"/>
    <w:rsid w:val="0027320D"/>
    <w:rsid w:val="002739CB"/>
    <w:rsid w:val="00274864"/>
    <w:rsid w:val="00274B26"/>
    <w:rsid w:val="002761C3"/>
    <w:rsid w:val="00276CF9"/>
    <w:rsid w:val="00276D3E"/>
    <w:rsid w:val="00277ABE"/>
    <w:rsid w:val="00277AF5"/>
    <w:rsid w:val="00280FE2"/>
    <w:rsid w:val="00281025"/>
    <w:rsid w:val="002811F9"/>
    <w:rsid w:val="00281BBF"/>
    <w:rsid w:val="00281CDB"/>
    <w:rsid w:val="00281D75"/>
    <w:rsid w:val="00282259"/>
    <w:rsid w:val="00282483"/>
    <w:rsid w:val="00282B57"/>
    <w:rsid w:val="002838A7"/>
    <w:rsid w:val="00283B87"/>
    <w:rsid w:val="002840D6"/>
    <w:rsid w:val="002841A4"/>
    <w:rsid w:val="002850BB"/>
    <w:rsid w:val="00285521"/>
    <w:rsid w:val="00285C3D"/>
    <w:rsid w:val="00285EBC"/>
    <w:rsid w:val="0028640F"/>
    <w:rsid w:val="002867A7"/>
    <w:rsid w:val="00286B85"/>
    <w:rsid w:val="00286B8B"/>
    <w:rsid w:val="00286F0B"/>
    <w:rsid w:val="00287017"/>
    <w:rsid w:val="002878AA"/>
    <w:rsid w:val="002879F2"/>
    <w:rsid w:val="00287E28"/>
    <w:rsid w:val="00290243"/>
    <w:rsid w:val="0029027E"/>
    <w:rsid w:val="002903D9"/>
    <w:rsid w:val="00290646"/>
    <w:rsid w:val="0029093A"/>
    <w:rsid w:val="00290A4E"/>
    <w:rsid w:val="00290C21"/>
    <w:rsid w:val="00291749"/>
    <w:rsid w:val="00291A8F"/>
    <w:rsid w:val="00291C31"/>
    <w:rsid w:val="00291CC0"/>
    <w:rsid w:val="0029214B"/>
    <w:rsid w:val="00292D2A"/>
    <w:rsid w:val="00292F0A"/>
    <w:rsid w:val="00292FBC"/>
    <w:rsid w:val="0029319C"/>
    <w:rsid w:val="0029345C"/>
    <w:rsid w:val="00293A54"/>
    <w:rsid w:val="00293BA2"/>
    <w:rsid w:val="00294420"/>
    <w:rsid w:val="00294914"/>
    <w:rsid w:val="00295C63"/>
    <w:rsid w:val="0029614E"/>
    <w:rsid w:val="002961C3"/>
    <w:rsid w:val="00296F6A"/>
    <w:rsid w:val="00297145"/>
    <w:rsid w:val="002A007D"/>
    <w:rsid w:val="002A0510"/>
    <w:rsid w:val="002A05B1"/>
    <w:rsid w:val="002A1005"/>
    <w:rsid w:val="002A11F3"/>
    <w:rsid w:val="002A18B8"/>
    <w:rsid w:val="002A1A91"/>
    <w:rsid w:val="002A1C09"/>
    <w:rsid w:val="002A2652"/>
    <w:rsid w:val="002A27D2"/>
    <w:rsid w:val="002A348E"/>
    <w:rsid w:val="002A3834"/>
    <w:rsid w:val="002A3883"/>
    <w:rsid w:val="002A3E3B"/>
    <w:rsid w:val="002A41A2"/>
    <w:rsid w:val="002A4AF1"/>
    <w:rsid w:val="002A4C40"/>
    <w:rsid w:val="002A5093"/>
    <w:rsid w:val="002A525B"/>
    <w:rsid w:val="002A5996"/>
    <w:rsid w:val="002A66D4"/>
    <w:rsid w:val="002A72C5"/>
    <w:rsid w:val="002B05FC"/>
    <w:rsid w:val="002B08A6"/>
    <w:rsid w:val="002B0E04"/>
    <w:rsid w:val="002B1A89"/>
    <w:rsid w:val="002B2305"/>
    <w:rsid w:val="002B235B"/>
    <w:rsid w:val="002B282F"/>
    <w:rsid w:val="002B2AFC"/>
    <w:rsid w:val="002B33A6"/>
    <w:rsid w:val="002B488F"/>
    <w:rsid w:val="002B4B77"/>
    <w:rsid w:val="002B514A"/>
    <w:rsid w:val="002B6137"/>
    <w:rsid w:val="002B65E9"/>
    <w:rsid w:val="002B6A33"/>
    <w:rsid w:val="002B6AF4"/>
    <w:rsid w:val="002B6CDB"/>
    <w:rsid w:val="002B6EF0"/>
    <w:rsid w:val="002B6F32"/>
    <w:rsid w:val="002B77FC"/>
    <w:rsid w:val="002B78BB"/>
    <w:rsid w:val="002C0DC1"/>
    <w:rsid w:val="002C108B"/>
    <w:rsid w:val="002C1713"/>
    <w:rsid w:val="002C1BEF"/>
    <w:rsid w:val="002C2990"/>
    <w:rsid w:val="002C376F"/>
    <w:rsid w:val="002C3EF2"/>
    <w:rsid w:val="002C427E"/>
    <w:rsid w:val="002C4DAF"/>
    <w:rsid w:val="002C555F"/>
    <w:rsid w:val="002C5727"/>
    <w:rsid w:val="002C57BC"/>
    <w:rsid w:val="002C64DF"/>
    <w:rsid w:val="002C6852"/>
    <w:rsid w:val="002C6CD5"/>
    <w:rsid w:val="002D04F0"/>
    <w:rsid w:val="002D1529"/>
    <w:rsid w:val="002D15C9"/>
    <w:rsid w:val="002D1CB1"/>
    <w:rsid w:val="002D2130"/>
    <w:rsid w:val="002D21BF"/>
    <w:rsid w:val="002D22B9"/>
    <w:rsid w:val="002D27A2"/>
    <w:rsid w:val="002D2C47"/>
    <w:rsid w:val="002D2CEF"/>
    <w:rsid w:val="002D301E"/>
    <w:rsid w:val="002D310F"/>
    <w:rsid w:val="002D34AB"/>
    <w:rsid w:val="002D3715"/>
    <w:rsid w:val="002D3A61"/>
    <w:rsid w:val="002D3B4A"/>
    <w:rsid w:val="002D5237"/>
    <w:rsid w:val="002D5D1C"/>
    <w:rsid w:val="002D61AA"/>
    <w:rsid w:val="002D6BA2"/>
    <w:rsid w:val="002D6DC1"/>
    <w:rsid w:val="002D736D"/>
    <w:rsid w:val="002D7FC4"/>
    <w:rsid w:val="002E0333"/>
    <w:rsid w:val="002E0392"/>
    <w:rsid w:val="002E04CB"/>
    <w:rsid w:val="002E0987"/>
    <w:rsid w:val="002E0B9A"/>
    <w:rsid w:val="002E11E2"/>
    <w:rsid w:val="002E156E"/>
    <w:rsid w:val="002E1908"/>
    <w:rsid w:val="002E235D"/>
    <w:rsid w:val="002E2BC7"/>
    <w:rsid w:val="002E2BF8"/>
    <w:rsid w:val="002E2FC9"/>
    <w:rsid w:val="002E31BE"/>
    <w:rsid w:val="002E3267"/>
    <w:rsid w:val="002E32D1"/>
    <w:rsid w:val="002E3403"/>
    <w:rsid w:val="002E3E20"/>
    <w:rsid w:val="002E3F1A"/>
    <w:rsid w:val="002E47F4"/>
    <w:rsid w:val="002E4878"/>
    <w:rsid w:val="002E4C32"/>
    <w:rsid w:val="002E513D"/>
    <w:rsid w:val="002E536A"/>
    <w:rsid w:val="002E60B1"/>
    <w:rsid w:val="002E6A20"/>
    <w:rsid w:val="002E6F57"/>
    <w:rsid w:val="002E6FF5"/>
    <w:rsid w:val="002F098F"/>
    <w:rsid w:val="002F12AE"/>
    <w:rsid w:val="002F1399"/>
    <w:rsid w:val="002F1477"/>
    <w:rsid w:val="002F160A"/>
    <w:rsid w:val="002F17EE"/>
    <w:rsid w:val="002F1FFE"/>
    <w:rsid w:val="002F2808"/>
    <w:rsid w:val="002F30E8"/>
    <w:rsid w:val="002F3EE2"/>
    <w:rsid w:val="002F4504"/>
    <w:rsid w:val="002F4826"/>
    <w:rsid w:val="002F4969"/>
    <w:rsid w:val="002F4992"/>
    <w:rsid w:val="002F4C26"/>
    <w:rsid w:val="002F5498"/>
    <w:rsid w:val="002F5734"/>
    <w:rsid w:val="002F5A31"/>
    <w:rsid w:val="002F5B28"/>
    <w:rsid w:val="002F5F2C"/>
    <w:rsid w:val="002F6303"/>
    <w:rsid w:val="002F7042"/>
    <w:rsid w:val="002F731F"/>
    <w:rsid w:val="003002CC"/>
    <w:rsid w:val="0030036E"/>
    <w:rsid w:val="00302352"/>
    <w:rsid w:val="00302B94"/>
    <w:rsid w:val="00302E64"/>
    <w:rsid w:val="00302F49"/>
    <w:rsid w:val="00303ADF"/>
    <w:rsid w:val="00304486"/>
    <w:rsid w:val="00304715"/>
    <w:rsid w:val="00304ADE"/>
    <w:rsid w:val="00304ED8"/>
    <w:rsid w:val="00304FFE"/>
    <w:rsid w:val="003056C5"/>
    <w:rsid w:val="00305B07"/>
    <w:rsid w:val="00305BC6"/>
    <w:rsid w:val="003064C1"/>
    <w:rsid w:val="00306D95"/>
    <w:rsid w:val="003073C7"/>
    <w:rsid w:val="00307696"/>
    <w:rsid w:val="00310181"/>
    <w:rsid w:val="003103FD"/>
    <w:rsid w:val="003108F5"/>
    <w:rsid w:val="003109B3"/>
    <w:rsid w:val="00311741"/>
    <w:rsid w:val="00312040"/>
    <w:rsid w:val="003122D4"/>
    <w:rsid w:val="00312B13"/>
    <w:rsid w:val="00312F17"/>
    <w:rsid w:val="0031364F"/>
    <w:rsid w:val="00313C80"/>
    <w:rsid w:val="00314530"/>
    <w:rsid w:val="00314B27"/>
    <w:rsid w:val="00314B39"/>
    <w:rsid w:val="0031523D"/>
    <w:rsid w:val="00315FBA"/>
    <w:rsid w:val="00316578"/>
    <w:rsid w:val="00316C16"/>
    <w:rsid w:val="00317163"/>
    <w:rsid w:val="003172CA"/>
    <w:rsid w:val="00317662"/>
    <w:rsid w:val="00317C68"/>
    <w:rsid w:val="00320991"/>
    <w:rsid w:val="00320AA5"/>
    <w:rsid w:val="00320D25"/>
    <w:rsid w:val="00321671"/>
    <w:rsid w:val="003216C2"/>
    <w:rsid w:val="003219E2"/>
    <w:rsid w:val="00321B47"/>
    <w:rsid w:val="00321D5A"/>
    <w:rsid w:val="0032281B"/>
    <w:rsid w:val="00322865"/>
    <w:rsid w:val="00323E84"/>
    <w:rsid w:val="00323E9D"/>
    <w:rsid w:val="00324304"/>
    <w:rsid w:val="00324814"/>
    <w:rsid w:val="0032498B"/>
    <w:rsid w:val="00324CA9"/>
    <w:rsid w:val="0032537D"/>
    <w:rsid w:val="00325819"/>
    <w:rsid w:val="0032592C"/>
    <w:rsid w:val="00325A57"/>
    <w:rsid w:val="00325E4A"/>
    <w:rsid w:val="00325ED9"/>
    <w:rsid w:val="0032618C"/>
    <w:rsid w:val="0032640C"/>
    <w:rsid w:val="003266DF"/>
    <w:rsid w:val="00326B4B"/>
    <w:rsid w:val="00326F90"/>
    <w:rsid w:val="003276E8"/>
    <w:rsid w:val="00327A11"/>
    <w:rsid w:val="00327AFB"/>
    <w:rsid w:val="003305E6"/>
    <w:rsid w:val="00330FF6"/>
    <w:rsid w:val="00333151"/>
    <w:rsid w:val="00333943"/>
    <w:rsid w:val="00334014"/>
    <w:rsid w:val="003340E1"/>
    <w:rsid w:val="003341E5"/>
    <w:rsid w:val="003341E7"/>
    <w:rsid w:val="0033435B"/>
    <w:rsid w:val="0033453F"/>
    <w:rsid w:val="003348AE"/>
    <w:rsid w:val="003351DF"/>
    <w:rsid w:val="003354C4"/>
    <w:rsid w:val="003355FA"/>
    <w:rsid w:val="00335809"/>
    <w:rsid w:val="003358CF"/>
    <w:rsid w:val="003359FA"/>
    <w:rsid w:val="00335BB3"/>
    <w:rsid w:val="003365C1"/>
    <w:rsid w:val="00336827"/>
    <w:rsid w:val="0033751A"/>
    <w:rsid w:val="00337DCF"/>
    <w:rsid w:val="00337E51"/>
    <w:rsid w:val="00340835"/>
    <w:rsid w:val="003408D2"/>
    <w:rsid w:val="00340C4E"/>
    <w:rsid w:val="00340E36"/>
    <w:rsid w:val="00341E0F"/>
    <w:rsid w:val="00342F4D"/>
    <w:rsid w:val="00344BFD"/>
    <w:rsid w:val="00345071"/>
    <w:rsid w:val="0034515D"/>
    <w:rsid w:val="00345817"/>
    <w:rsid w:val="003460B7"/>
    <w:rsid w:val="003461B7"/>
    <w:rsid w:val="00346412"/>
    <w:rsid w:val="00346D8A"/>
    <w:rsid w:val="00346F43"/>
    <w:rsid w:val="0034752E"/>
    <w:rsid w:val="003476C0"/>
    <w:rsid w:val="003504E7"/>
    <w:rsid w:val="003507B2"/>
    <w:rsid w:val="003508A1"/>
    <w:rsid w:val="00351486"/>
    <w:rsid w:val="00351929"/>
    <w:rsid w:val="003524A6"/>
    <w:rsid w:val="0035299C"/>
    <w:rsid w:val="00352AA4"/>
    <w:rsid w:val="0035308C"/>
    <w:rsid w:val="003536FF"/>
    <w:rsid w:val="00353900"/>
    <w:rsid w:val="00353B6C"/>
    <w:rsid w:val="00353BBB"/>
    <w:rsid w:val="003547C0"/>
    <w:rsid w:val="0035487B"/>
    <w:rsid w:val="00354E10"/>
    <w:rsid w:val="0035532C"/>
    <w:rsid w:val="0035542F"/>
    <w:rsid w:val="00355BCD"/>
    <w:rsid w:val="00355C68"/>
    <w:rsid w:val="00355FA4"/>
    <w:rsid w:val="003565B0"/>
    <w:rsid w:val="00356EEB"/>
    <w:rsid w:val="00356F63"/>
    <w:rsid w:val="0035781F"/>
    <w:rsid w:val="003600F0"/>
    <w:rsid w:val="003602D7"/>
    <w:rsid w:val="0036083B"/>
    <w:rsid w:val="00360B53"/>
    <w:rsid w:val="00360C2F"/>
    <w:rsid w:val="00360D82"/>
    <w:rsid w:val="00361ACC"/>
    <w:rsid w:val="00361C02"/>
    <w:rsid w:val="00362904"/>
    <w:rsid w:val="00362B00"/>
    <w:rsid w:val="003634E5"/>
    <w:rsid w:val="00363513"/>
    <w:rsid w:val="00363B71"/>
    <w:rsid w:val="00363BA6"/>
    <w:rsid w:val="00363BFE"/>
    <w:rsid w:val="0036446D"/>
    <w:rsid w:val="00364678"/>
    <w:rsid w:val="0036497F"/>
    <w:rsid w:val="00364ACA"/>
    <w:rsid w:val="00364DD2"/>
    <w:rsid w:val="00365151"/>
    <w:rsid w:val="003654DE"/>
    <w:rsid w:val="00365AD2"/>
    <w:rsid w:val="0036633D"/>
    <w:rsid w:val="00367668"/>
    <w:rsid w:val="00367692"/>
    <w:rsid w:val="00367B9F"/>
    <w:rsid w:val="00370347"/>
    <w:rsid w:val="0037099B"/>
    <w:rsid w:val="00370C55"/>
    <w:rsid w:val="00372779"/>
    <w:rsid w:val="003727C6"/>
    <w:rsid w:val="00372CE0"/>
    <w:rsid w:val="00372E40"/>
    <w:rsid w:val="00373678"/>
    <w:rsid w:val="00373B90"/>
    <w:rsid w:val="00373D43"/>
    <w:rsid w:val="00374A0D"/>
    <w:rsid w:val="00374AF1"/>
    <w:rsid w:val="003756C0"/>
    <w:rsid w:val="003757F9"/>
    <w:rsid w:val="003759DA"/>
    <w:rsid w:val="00375CC3"/>
    <w:rsid w:val="00376061"/>
    <w:rsid w:val="0037677C"/>
    <w:rsid w:val="003771FA"/>
    <w:rsid w:val="0037762C"/>
    <w:rsid w:val="00377F14"/>
    <w:rsid w:val="00380F3F"/>
    <w:rsid w:val="00380FF5"/>
    <w:rsid w:val="00381347"/>
    <w:rsid w:val="003822F8"/>
    <w:rsid w:val="00382B91"/>
    <w:rsid w:val="00382FA4"/>
    <w:rsid w:val="0038302B"/>
    <w:rsid w:val="00383BEB"/>
    <w:rsid w:val="00383DCC"/>
    <w:rsid w:val="00384611"/>
    <w:rsid w:val="0038497F"/>
    <w:rsid w:val="003849CB"/>
    <w:rsid w:val="00384E4C"/>
    <w:rsid w:val="003858CF"/>
    <w:rsid w:val="00385FCF"/>
    <w:rsid w:val="003864A9"/>
    <w:rsid w:val="003865EB"/>
    <w:rsid w:val="00386FC1"/>
    <w:rsid w:val="00390724"/>
    <w:rsid w:val="003907ED"/>
    <w:rsid w:val="00390A09"/>
    <w:rsid w:val="00390CCA"/>
    <w:rsid w:val="00390D8E"/>
    <w:rsid w:val="00390E2D"/>
    <w:rsid w:val="0039101C"/>
    <w:rsid w:val="00391401"/>
    <w:rsid w:val="00391EBD"/>
    <w:rsid w:val="00391F0F"/>
    <w:rsid w:val="003925CD"/>
    <w:rsid w:val="00393047"/>
    <w:rsid w:val="0039310C"/>
    <w:rsid w:val="00393A7F"/>
    <w:rsid w:val="00394AE6"/>
    <w:rsid w:val="00395032"/>
    <w:rsid w:val="00395BA9"/>
    <w:rsid w:val="00396296"/>
    <w:rsid w:val="0039631B"/>
    <w:rsid w:val="0039685F"/>
    <w:rsid w:val="0039689B"/>
    <w:rsid w:val="00396C47"/>
    <w:rsid w:val="0039754E"/>
    <w:rsid w:val="003975FE"/>
    <w:rsid w:val="003A004E"/>
    <w:rsid w:val="003A088F"/>
    <w:rsid w:val="003A0934"/>
    <w:rsid w:val="003A0EB1"/>
    <w:rsid w:val="003A1224"/>
    <w:rsid w:val="003A2703"/>
    <w:rsid w:val="003A2B40"/>
    <w:rsid w:val="003A2F62"/>
    <w:rsid w:val="003A3008"/>
    <w:rsid w:val="003A3039"/>
    <w:rsid w:val="003A3A68"/>
    <w:rsid w:val="003A3B34"/>
    <w:rsid w:val="003A4CAA"/>
    <w:rsid w:val="003A590F"/>
    <w:rsid w:val="003A5922"/>
    <w:rsid w:val="003A5B3B"/>
    <w:rsid w:val="003A5B93"/>
    <w:rsid w:val="003A66C7"/>
    <w:rsid w:val="003A6A58"/>
    <w:rsid w:val="003A7825"/>
    <w:rsid w:val="003A78A8"/>
    <w:rsid w:val="003B04DC"/>
    <w:rsid w:val="003B0FB9"/>
    <w:rsid w:val="003B106F"/>
    <w:rsid w:val="003B1121"/>
    <w:rsid w:val="003B1641"/>
    <w:rsid w:val="003B19DE"/>
    <w:rsid w:val="003B1BC9"/>
    <w:rsid w:val="003B21EE"/>
    <w:rsid w:val="003B22C9"/>
    <w:rsid w:val="003B2660"/>
    <w:rsid w:val="003B34B4"/>
    <w:rsid w:val="003B3A06"/>
    <w:rsid w:val="003B4517"/>
    <w:rsid w:val="003B48C9"/>
    <w:rsid w:val="003B495F"/>
    <w:rsid w:val="003B4C90"/>
    <w:rsid w:val="003B5262"/>
    <w:rsid w:val="003B5B51"/>
    <w:rsid w:val="003B644C"/>
    <w:rsid w:val="003B65EF"/>
    <w:rsid w:val="003B6648"/>
    <w:rsid w:val="003B788D"/>
    <w:rsid w:val="003B795A"/>
    <w:rsid w:val="003C08EE"/>
    <w:rsid w:val="003C0CB7"/>
    <w:rsid w:val="003C0D39"/>
    <w:rsid w:val="003C12C0"/>
    <w:rsid w:val="003C1488"/>
    <w:rsid w:val="003C1A84"/>
    <w:rsid w:val="003C253F"/>
    <w:rsid w:val="003C299F"/>
    <w:rsid w:val="003C3230"/>
    <w:rsid w:val="003C38A3"/>
    <w:rsid w:val="003C3BB9"/>
    <w:rsid w:val="003C4307"/>
    <w:rsid w:val="003C4A62"/>
    <w:rsid w:val="003C5558"/>
    <w:rsid w:val="003C5E6D"/>
    <w:rsid w:val="003C630D"/>
    <w:rsid w:val="003C63EA"/>
    <w:rsid w:val="003C6468"/>
    <w:rsid w:val="003C69CA"/>
    <w:rsid w:val="003C6B08"/>
    <w:rsid w:val="003C739B"/>
    <w:rsid w:val="003C753E"/>
    <w:rsid w:val="003C7558"/>
    <w:rsid w:val="003C782A"/>
    <w:rsid w:val="003C7F9C"/>
    <w:rsid w:val="003C7FDA"/>
    <w:rsid w:val="003D002F"/>
    <w:rsid w:val="003D0F96"/>
    <w:rsid w:val="003D10B7"/>
    <w:rsid w:val="003D172E"/>
    <w:rsid w:val="003D18A2"/>
    <w:rsid w:val="003D19B8"/>
    <w:rsid w:val="003D1ED2"/>
    <w:rsid w:val="003D266F"/>
    <w:rsid w:val="003D2CAD"/>
    <w:rsid w:val="003D303F"/>
    <w:rsid w:val="003D3900"/>
    <w:rsid w:val="003D3D49"/>
    <w:rsid w:val="003D4B64"/>
    <w:rsid w:val="003D5163"/>
    <w:rsid w:val="003D51C1"/>
    <w:rsid w:val="003D5301"/>
    <w:rsid w:val="003D55F4"/>
    <w:rsid w:val="003D5714"/>
    <w:rsid w:val="003D58A0"/>
    <w:rsid w:val="003D5BB3"/>
    <w:rsid w:val="003D61E6"/>
    <w:rsid w:val="003D70E1"/>
    <w:rsid w:val="003D71C8"/>
    <w:rsid w:val="003D7262"/>
    <w:rsid w:val="003D735A"/>
    <w:rsid w:val="003D7B52"/>
    <w:rsid w:val="003D7E5A"/>
    <w:rsid w:val="003D7F9A"/>
    <w:rsid w:val="003E02E2"/>
    <w:rsid w:val="003E09AB"/>
    <w:rsid w:val="003E0A6E"/>
    <w:rsid w:val="003E1380"/>
    <w:rsid w:val="003E1540"/>
    <w:rsid w:val="003E15AE"/>
    <w:rsid w:val="003E1672"/>
    <w:rsid w:val="003E1CBD"/>
    <w:rsid w:val="003E2A39"/>
    <w:rsid w:val="003E4A52"/>
    <w:rsid w:val="003E53E4"/>
    <w:rsid w:val="003E59F1"/>
    <w:rsid w:val="003E5B63"/>
    <w:rsid w:val="003E624F"/>
    <w:rsid w:val="003E68D3"/>
    <w:rsid w:val="003E6903"/>
    <w:rsid w:val="003E78E8"/>
    <w:rsid w:val="003E791E"/>
    <w:rsid w:val="003E7EB7"/>
    <w:rsid w:val="003F1650"/>
    <w:rsid w:val="003F19CD"/>
    <w:rsid w:val="003F1B6E"/>
    <w:rsid w:val="003F1BEF"/>
    <w:rsid w:val="003F1CA7"/>
    <w:rsid w:val="003F2895"/>
    <w:rsid w:val="003F2D3A"/>
    <w:rsid w:val="003F3ABB"/>
    <w:rsid w:val="003F3C87"/>
    <w:rsid w:val="003F40BF"/>
    <w:rsid w:val="003F420F"/>
    <w:rsid w:val="003F4679"/>
    <w:rsid w:val="003F47AB"/>
    <w:rsid w:val="003F4B06"/>
    <w:rsid w:val="003F4F3D"/>
    <w:rsid w:val="003F55A1"/>
    <w:rsid w:val="003F5666"/>
    <w:rsid w:val="003F58FA"/>
    <w:rsid w:val="003F5B03"/>
    <w:rsid w:val="003F5F50"/>
    <w:rsid w:val="003F66EE"/>
    <w:rsid w:val="003F6841"/>
    <w:rsid w:val="003F6A1C"/>
    <w:rsid w:val="003F6B5F"/>
    <w:rsid w:val="003F6C84"/>
    <w:rsid w:val="003F6E6F"/>
    <w:rsid w:val="003F7E5E"/>
    <w:rsid w:val="00401071"/>
    <w:rsid w:val="004018EC"/>
    <w:rsid w:val="0040254E"/>
    <w:rsid w:val="00402624"/>
    <w:rsid w:val="00402D0A"/>
    <w:rsid w:val="00402D84"/>
    <w:rsid w:val="004041F5"/>
    <w:rsid w:val="00404263"/>
    <w:rsid w:val="0040469E"/>
    <w:rsid w:val="004046C7"/>
    <w:rsid w:val="00404920"/>
    <w:rsid w:val="00405331"/>
    <w:rsid w:val="00405DC4"/>
    <w:rsid w:val="00406CA3"/>
    <w:rsid w:val="00406CDC"/>
    <w:rsid w:val="004102FB"/>
    <w:rsid w:val="00410964"/>
    <w:rsid w:val="00411774"/>
    <w:rsid w:val="00411AF7"/>
    <w:rsid w:val="00412538"/>
    <w:rsid w:val="00412957"/>
    <w:rsid w:val="00412A01"/>
    <w:rsid w:val="00413BE8"/>
    <w:rsid w:val="00413DFF"/>
    <w:rsid w:val="0041403E"/>
    <w:rsid w:val="004143DE"/>
    <w:rsid w:val="00415264"/>
    <w:rsid w:val="004152B6"/>
    <w:rsid w:val="004152F1"/>
    <w:rsid w:val="00415B5C"/>
    <w:rsid w:val="004167C2"/>
    <w:rsid w:val="00417616"/>
    <w:rsid w:val="004200F4"/>
    <w:rsid w:val="0042028C"/>
    <w:rsid w:val="00421728"/>
    <w:rsid w:val="0042310B"/>
    <w:rsid w:val="0042337D"/>
    <w:rsid w:val="004242AE"/>
    <w:rsid w:val="00424A7C"/>
    <w:rsid w:val="004257FC"/>
    <w:rsid w:val="0042647C"/>
    <w:rsid w:val="00426812"/>
    <w:rsid w:val="00426BA3"/>
    <w:rsid w:val="00426DFE"/>
    <w:rsid w:val="004272BC"/>
    <w:rsid w:val="004277AE"/>
    <w:rsid w:val="00427842"/>
    <w:rsid w:val="00427883"/>
    <w:rsid w:val="00427D88"/>
    <w:rsid w:val="00427F2B"/>
    <w:rsid w:val="0043078F"/>
    <w:rsid w:val="00431206"/>
    <w:rsid w:val="00431A3F"/>
    <w:rsid w:val="00431BC1"/>
    <w:rsid w:val="004325FA"/>
    <w:rsid w:val="004327DF"/>
    <w:rsid w:val="00432957"/>
    <w:rsid w:val="004333D8"/>
    <w:rsid w:val="004338C8"/>
    <w:rsid w:val="00433AF6"/>
    <w:rsid w:val="004358B1"/>
    <w:rsid w:val="00436CCC"/>
    <w:rsid w:val="00437907"/>
    <w:rsid w:val="00437B45"/>
    <w:rsid w:val="00440296"/>
    <w:rsid w:val="004405FC"/>
    <w:rsid w:val="00441A32"/>
    <w:rsid w:val="00441C1C"/>
    <w:rsid w:val="00442AF1"/>
    <w:rsid w:val="00442CA7"/>
    <w:rsid w:val="00443757"/>
    <w:rsid w:val="0044375C"/>
    <w:rsid w:val="00443EA8"/>
    <w:rsid w:val="004442F1"/>
    <w:rsid w:val="0044499E"/>
    <w:rsid w:val="00444EB6"/>
    <w:rsid w:val="00444EF7"/>
    <w:rsid w:val="00445489"/>
    <w:rsid w:val="00445722"/>
    <w:rsid w:val="00445F93"/>
    <w:rsid w:val="004466F3"/>
    <w:rsid w:val="00446849"/>
    <w:rsid w:val="00446B68"/>
    <w:rsid w:val="00446D48"/>
    <w:rsid w:val="00446DD5"/>
    <w:rsid w:val="00446F27"/>
    <w:rsid w:val="00446F35"/>
    <w:rsid w:val="00447495"/>
    <w:rsid w:val="0044774F"/>
    <w:rsid w:val="0044779F"/>
    <w:rsid w:val="00447A55"/>
    <w:rsid w:val="00447E7C"/>
    <w:rsid w:val="004503CB"/>
    <w:rsid w:val="00450409"/>
    <w:rsid w:val="00450CF2"/>
    <w:rsid w:val="00450E04"/>
    <w:rsid w:val="00452575"/>
    <w:rsid w:val="00452B98"/>
    <w:rsid w:val="00454CCC"/>
    <w:rsid w:val="00455090"/>
    <w:rsid w:val="0045519D"/>
    <w:rsid w:val="00455472"/>
    <w:rsid w:val="00455B50"/>
    <w:rsid w:val="00455F4F"/>
    <w:rsid w:val="00455FDB"/>
    <w:rsid w:val="00456204"/>
    <w:rsid w:val="004562A2"/>
    <w:rsid w:val="0045640F"/>
    <w:rsid w:val="00456A56"/>
    <w:rsid w:val="00456AF5"/>
    <w:rsid w:val="00457498"/>
    <w:rsid w:val="00457BC7"/>
    <w:rsid w:val="00457CD2"/>
    <w:rsid w:val="00457FCF"/>
    <w:rsid w:val="00461009"/>
    <w:rsid w:val="004615C9"/>
    <w:rsid w:val="00461711"/>
    <w:rsid w:val="00461A7A"/>
    <w:rsid w:val="00461C79"/>
    <w:rsid w:val="00461F37"/>
    <w:rsid w:val="00462270"/>
    <w:rsid w:val="004626EB"/>
    <w:rsid w:val="00462BE7"/>
    <w:rsid w:val="00462F08"/>
    <w:rsid w:val="00463094"/>
    <w:rsid w:val="00463E1E"/>
    <w:rsid w:val="00464C87"/>
    <w:rsid w:val="004650A9"/>
    <w:rsid w:val="0046541C"/>
    <w:rsid w:val="004655E6"/>
    <w:rsid w:val="0046681A"/>
    <w:rsid w:val="00466A7C"/>
    <w:rsid w:val="00466BA1"/>
    <w:rsid w:val="004678A8"/>
    <w:rsid w:val="00467C48"/>
    <w:rsid w:val="004700A2"/>
    <w:rsid w:val="00470C50"/>
    <w:rsid w:val="00470CCE"/>
    <w:rsid w:val="00470D22"/>
    <w:rsid w:val="0047225C"/>
    <w:rsid w:val="00472F90"/>
    <w:rsid w:val="004733D1"/>
    <w:rsid w:val="004735B8"/>
    <w:rsid w:val="0047403B"/>
    <w:rsid w:val="00474146"/>
    <w:rsid w:val="004741B7"/>
    <w:rsid w:val="00474B1A"/>
    <w:rsid w:val="0047536C"/>
    <w:rsid w:val="00476014"/>
    <w:rsid w:val="00476626"/>
    <w:rsid w:val="00476873"/>
    <w:rsid w:val="00476F4C"/>
    <w:rsid w:val="00477178"/>
    <w:rsid w:val="00477602"/>
    <w:rsid w:val="00477850"/>
    <w:rsid w:val="00477BD1"/>
    <w:rsid w:val="00477E3F"/>
    <w:rsid w:val="0048038A"/>
    <w:rsid w:val="00480C36"/>
    <w:rsid w:val="00481143"/>
    <w:rsid w:val="00481EFC"/>
    <w:rsid w:val="00482448"/>
    <w:rsid w:val="0048244D"/>
    <w:rsid w:val="004831E6"/>
    <w:rsid w:val="00483363"/>
    <w:rsid w:val="004833A1"/>
    <w:rsid w:val="004837F4"/>
    <w:rsid w:val="00483C20"/>
    <w:rsid w:val="00483F95"/>
    <w:rsid w:val="0048437B"/>
    <w:rsid w:val="00484BCE"/>
    <w:rsid w:val="00484DF7"/>
    <w:rsid w:val="00485150"/>
    <w:rsid w:val="00485503"/>
    <w:rsid w:val="0048580D"/>
    <w:rsid w:val="00485A85"/>
    <w:rsid w:val="00485C9D"/>
    <w:rsid w:val="00485FD4"/>
    <w:rsid w:val="004863F1"/>
    <w:rsid w:val="00486F0E"/>
    <w:rsid w:val="00487004"/>
    <w:rsid w:val="00487846"/>
    <w:rsid w:val="00487966"/>
    <w:rsid w:val="004901B7"/>
    <w:rsid w:val="00490892"/>
    <w:rsid w:val="00490A44"/>
    <w:rsid w:val="00490B6B"/>
    <w:rsid w:val="0049135D"/>
    <w:rsid w:val="0049210C"/>
    <w:rsid w:val="00492B79"/>
    <w:rsid w:val="00492BA5"/>
    <w:rsid w:val="00492C24"/>
    <w:rsid w:val="004934E3"/>
    <w:rsid w:val="00493504"/>
    <w:rsid w:val="00493ABF"/>
    <w:rsid w:val="00494705"/>
    <w:rsid w:val="00495B17"/>
    <w:rsid w:val="00495E62"/>
    <w:rsid w:val="00495FD0"/>
    <w:rsid w:val="004964FF"/>
    <w:rsid w:val="004977C4"/>
    <w:rsid w:val="00497842"/>
    <w:rsid w:val="004A05E0"/>
    <w:rsid w:val="004A1537"/>
    <w:rsid w:val="004A1755"/>
    <w:rsid w:val="004A1A93"/>
    <w:rsid w:val="004A1B38"/>
    <w:rsid w:val="004A25A9"/>
    <w:rsid w:val="004A2674"/>
    <w:rsid w:val="004A30BE"/>
    <w:rsid w:val="004A32BF"/>
    <w:rsid w:val="004A37B0"/>
    <w:rsid w:val="004A4A26"/>
    <w:rsid w:val="004A4C9D"/>
    <w:rsid w:val="004A505C"/>
    <w:rsid w:val="004A55F8"/>
    <w:rsid w:val="004A567C"/>
    <w:rsid w:val="004A611C"/>
    <w:rsid w:val="004A64E0"/>
    <w:rsid w:val="004A67B5"/>
    <w:rsid w:val="004A6A32"/>
    <w:rsid w:val="004A6FEB"/>
    <w:rsid w:val="004A71F6"/>
    <w:rsid w:val="004A7335"/>
    <w:rsid w:val="004A7374"/>
    <w:rsid w:val="004A73F2"/>
    <w:rsid w:val="004A7E61"/>
    <w:rsid w:val="004A7EF9"/>
    <w:rsid w:val="004B02C2"/>
    <w:rsid w:val="004B0565"/>
    <w:rsid w:val="004B0FE3"/>
    <w:rsid w:val="004B18CA"/>
    <w:rsid w:val="004B1ABC"/>
    <w:rsid w:val="004B25B5"/>
    <w:rsid w:val="004B26D4"/>
    <w:rsid w:val="004B322D"/>
    <w:rsid w:val="004B3271"/>
    <w:rsid w:val="004B3357"/>
    <w:rsid w:val="004B3508"/>
    <w:rsid w:val="004B3893"/>
    <w:rsid w:val="004B4494"/>
    <w:rsid w:val="004B450D"/>
    <w:rsid w:val="004B47D0"/>
    <w:rsid w:val="004B4EAD"/>
    <w:rsid w:val="004B5260"/>
    <w:rsid w:val="004B5969"/>
    <w:rsid w:val="004B64C5"/>
    <w:rsid w:val="004B6535"/>
    <w:rsid w:val="004B6953"/>
    <w:rsid w:val="004B6B78"/>
    <w:rsid w:val="004B6C06"/>
    <w:rsid w:val="004B6FF5"/>
    <w:rsid w:val="004B7B74"/>
    <w:rsid w:val="004C0097"/>
    <w:rsid w:val="004C02F1"/>
    <w:rsid w:val="004C0C08"/>
    <w:rsid w:val="004C1282"/>
    <w:rsid w:val="004C1CD1"/>
    <w:rsid w:val="004C1E74"/>
    <w:rsid w:val="004C2F87"/>
    <w:rsid w:val="004C3157"/>
    <w:rsid w:val="004C33C0"/>
    <w:rsid w:val="004C37DC"/>
    <w:rsid w:val="004C3C0E"/>
    <w:rsid w:val="004C44E7"/>
    <w:rsid w:val="004C4B46"/>
    <w:rsid w:val="004C5028"/>
    <w:rsid w:val="004C57B0"/>
    <w:rsid w:val="004C5B32"/>
    <w:rsid w:val="004C64B2"/>
    <w:rsid w:val="004C6703"/>
    <w:rsid w:val="004C678D"/>
    <w:rsid w:val="004C6E41"/>
    <w:rsid w:val="004C6EBF"/>
    <w:rsid w:val="004C704F"/>
    <w:rsid w:val="004C72D8"/>
    <w:rsid w:val="004C7931"/>
    <w:rsid w:val="004D0FF9"/>
    <w:rsid w:val="004D1857"/>
    <w:rsid w:val="004D217F"/>
    <w:rsid w:val="004D2EFB"/>
    <w:rsid w:val="004D32B8"/>
    <w:rsid w:val="004D3D7B"/>
    <w:rsid w:val="004D4302"/>
    <w:rsid w:val="004D44D2"/>
    <w:rsid w:val="004D49E7"/>
    <w:rsid w:val="004D4FE9"/>
    <w:rsid w:val="004D5078"/>
    <w:rsid w:val="004D508A"/>
    <w:rsid w:val="004D50FA"/>
    <w:rsid w:val="004D51DA"/>
    <w:rsid w:val="004D56AE"/>
    <w:rsid w:val="004D5DF5"/>
    <w:rsid w:val="004D5FA1"/>
    <w:rsid w:val="004D64D6"/>
    <w:rsid w:val="004D687A"/>
    <w:rsid w:val="004D7600"/>
    <w:rsid w:val="004D78EF"/>
    <w:rsid w:val="004D7958"/>
    <w:rsid w:val="004E0837"/>
    <w:rsid w:val="004E0CED"/>
    <w:rsid w:val="004E1988"/>
    <w:rsid w:val="004E2338"/>
    <w:rsid w:val="004E29A0"/>
    <w:rsid w:val="004E2FB9"/>
    <w:rsid w:val="004E3736"/>
    <w:rsid w:val="004E3A1F"/>
    <w:rsid w:val="004E43A0"/>
    <w:rsid w:val="004E4A1B"/>
    <w:rsid w:val="004E4EBB"/>
    <w:rsid w:val="004E593B"/>
    <w:rsid w:val="004E5C39"/>
    <w:rsid w:val="004E67BC"/>
    <w:rsid w:val="004E695B"/>
    <w:rsid w:val="004E700A"/>
    <w:rsid w:val="004E7E60"/>
    <w:rsid w:val="004F27BA"/>
    <w:rsid w:val="004F2BBF"/>
    <w:rsid w:val="004F3D86"/>
    <w:rsid w:val="004F4D27"/>
    <w:rsid w:val="004F513E"/>
    <w:rsid w:val="004F5C44"/>
    <w:rsid w:val="004F6483"/>
    <w:rsid w:val="004F6585"/>
    <w:rsid w:val="004F6620"/>
    <w:rsid w:val="004F6B8A"/>
    <w:rsid w:val="004F6FF0"/>
    <w:rsid w:val="004F752A"/>
    <w:rsid w:val="004F7D42"/>
    <w:rsid w:val="00500145"/>
    <w:rsid w:val="005008FB"/>
    <w:rsid w:val="00500EB5"/>
    <w:rsid w:val="00501236"/>
    <w:rsid w:val="00501622"/>
    <w:rsid w:val="0050187A"/>
    <w:rsid w:val="0050211B"/>
    <w:rsid w:val="005023BD"/>
    <w:rsid w:val="00502712"/>
    <w:rsid w:val="00502DA2"/>
    <w:rsid w:val="00503352"/>
    <w:rsid w:val="0050448D"/>
    <w:rsid w:val="00504AF9"/>
    <w:rsid w:val="00504BC3"/>
    <w:rsid w:val="00504E68"/>
    <w:rsid w:val="00504F46"/>
    <w:rsid w:val="0050580E"/>
    <w:rsid w:val="00505833"/>
    <w:rsid w:val="00505A1B"/>
    <w:rsid w:val="00505D95"/>
    <w:rsid w:val="00505DE8"/>
    <w:rsid w:val="0050617F"/>
    <w:rsid w:val="005063A7"/>
    <w:rsid w:val="00506771"/>
    <w:rsid w:val="00506AF3"/>
    <w:rsid w:val="00507516"/>
    <w:rsid w:val="00507661"/>
    <w:rsid w:val="00507A24"/>
    <w:rsid w:val="00507E2D"/>
    <w:rsid w:val="0051014E"/>
    <w:rsid w:val="00510836"/>
    <w:rsid w:val="00510B67"/>
    <w:rsid w:val="0051129C"/>
    <w:rsid w:val="00511DD2"/>
    <w:rsid w:val="00512E76"/>
    <w:rsid w:val="00513288"/>
    <w:rsid w:val="005139E6"/>
    <w:rsid w:val="00513E07"/>
    <w:rsid w:val="00514144"/>
    <w:rsid w:val="00514AD3"/>
    <w:rsid w:val="00514D86"/>
    <w:rsid w:val="00514F08"/>
    <w:rsid w:val="0051519E"/>
    <w:rsid w:val="005151D9"/>
    <w:rsid w:val="0051542F"/>
    <w:rsid w:val="0051623A"/>
    <w:rsid w:val="00516D29"/>
    <w:rsid w:val="00517673"/>
    <w:rsid w:val="0051796C"/>
    <w:rsid w:val="00517BB2"/>
    <w:rsid w:val="00517C2A"/>
    <w:rsid w:val="005201FE"/>
    <w:rsid w:val="005210AD"/>
    <w:rsid w:val="00521453"/>
    <w:rsid w:val="005217F5"/>
    <w:rsid w:val="00522A16"/>
    <w:rsid w:val="00522BF0"/>
    <w:rsid w:val="00523D7A"/>
    <w:rsid w:val="00523E7A"/>
    <w:rsid w:val="005248A1"/>
    <w:rsid w:val="005248E2"/>
    <w:rsid w:val="005253D7"/>
    <w:rsid w:val="00526049"/>
    <w:rsid w:val="0052622F"/>
    <w:rsid w:val="005268AF"/>
    <w:rsid w:val="005269CC"/>
    <w:rsid w:val="00526B45"/>
    <w:rsid w:val="00526CCC"/>
    <w:rsid w:val="00527ED7"/>
    <w:rsid w:val="00530CE8"/>
    <w:rsid w:val="00531217"/>
    <w:rsid w:val="0053193F"/>
    <w:rsid w:val="00531F16"/>
    <w:rsid w:val="00532B6B"/>
    <w:rsid w:val="00533A6E"/>
    <w:rsid w:val="00533ADD"/>
    <w:rsid w:val="0053549B"/>
    <w:rsid w:val="00535D2A"/>
    <w:rsid w:val="00536568"/>
    <w:rsid w:val="00537D80"/>
    <w:rsid w:val="005401D3"/>
    <w:rsid w:val="005403B9"/>
    <w:rsid w:val="00540B64"/>
    <w:rsid w:val="005414E9"/>
    <w:rsid w:val="00541C86"/>
    <w:rsid w:val="00541CA7"/>
    <w:rsid w:val="0054212C"/>
    <w:rsid w:val="00542351"/>
    <w:rsid w:val="00543027"/>
    <w:rsid w:val="005431CB"/>
    <w:rsid w:val="005437A0"/>
    <w:rsid w:val="00543AF6"/>
    <w:rsid w:val="00543D22"/>
    <w:rsid w:val="00543F33"/>
    <w:rsid w:val="005445C3"/>
    <w:rsid w:val="00545342"/>
    <w:rsid w:val="0054597C"/>
    <w:rsid w:val="00545A79"/>
    <w:rsid w:val="0054639F"/>
    <w:rsid w:val="005469E6"/>
    <w:rsid w:val="00546B28"/>
    <w:rsid w:val="00546C0D"/>
    <w:rsid w:val="005474D1"/>
    <w:rsid w:val="005479BA"/>
    <w:rsid w:val="005502DF"/>
    <w:rsid w:val="00550D0B"/>
    <w:rsid w:val="0055118E"/>
    <w:rsid w:val="005521DD"/>
    <w:rsid w:val="00553022"/>
    <w:rsid w:val="00553EDB"/>
    <w:rsid w:val="00554FEA"/>
    <w:rsid w:val="00554FEE"/>
    <w:rsid w:val="00555135"/>
    <w:rsid w:val="00555470"/>
    <w:rsid w:val="005555D3"/>
    <w:rsid w:val="00555E4B"/>
    <w:rsid w:val="005561AA"/>
    <w:rsid w:val="005565AD"/>
    <w:rsid w:val="0055677B"/>
    <w:rsid w:val="00556EB7"/>
    <w:rsid w:val="005572F6"/>
    <w:rsid w:val="00560B2D"/>
    <w:rsid w:val="00560C70"/>
    <w:rsid w:val="0056128E"/>
    <w:rsid w:val="005613CA"/>
    <w:rsid w:val="00561D45"/>
    <w:rsid w:val="00561DAA"/>
    <w:rsid w:val="00561DB2"/>
    <w:rsid w:val="00561EE9"/>
    <w:rsid w:val="00562318"/>
    <w:rsid w:val="00562578"/>
    <w:rsid w:val="00562B63"/>
    <w:rsid w:val="00562F3C"/>
    <w:rsid w:val="00562F77"/>
    <w:rsid w:val="00564ED5"/>
    <w:rsid w:val="00564ED7"/>
    <w:rsid w:val="00564F54"/>
    <w:rsid w:val="00565372"/>
    <w:rsid w:val="0056595B"/>
    <w:rsid w:val="00565CA4"/>
    <w:rsid w:val="005662A9"/>
    <w:rsid w:val="005667A7"/>
    <w:rsid w:val="0056690F"/>
    <w:rsid w:val="00566F8C"/>
    <w:rsid w:val="00566FF4"/>
    <w:rsid w:val="0056702C"/>
    <w:rsid w:val="00567C45"/>
    <w:rsid w:val="005702FD"/>
    <w:rsid w:val="00571257"/>
    <w:rsid w:val="005715E3"/>
    <w:rsid w:val="00571B25"/>
    <w:rsid w:val="005726A1"/>
    <w:rsid w:val="005726F5"/>
    <w:rsid w:val="00572839"/>
    <w:rsid w:val="00573248"/>
    <w:rsid w:val="00574740"/>
    <w:rsid w:val="00574769"/>
    <w:rsid w:val="005753BE"/>
    <w:rsid w:val="0057542A"/>
    <w:rsid w:val="00575FB5"/>
    <w:rsid w:val="005765A8"/>
    <w:rsid w:val="005769EB"/>
    <w:rsid w:val="00576DB7"/>
    <w:rsid w:val="005778BB"/>
    <w:rsid w:val="00577E17"/>
    <w:rsid w:val="005804B5"/>
    <w:rsid w:val="00580E1E"/>
    <w:rsid w:val="00580F04"/>
    <w:rsid w:val="005816A0"/>
    <w:rsid w:val="0058211A"/>
    <w:rsid w:val="0058227A"/>
    <w:rsid w:val="0058235E"/>
    <w:rsid w:val="00582439"/>
    <w:rsid w:val="0058286C"/>
    <w:rsid w:val="00582882"/>
    <w:rsid w:val="00582A42"/>
    <w:rsid w:val="00582FC4"/>
    <w:rsid w:val="0058367C"/>
    <w:rsid w:val="00584114"/>
    <w:rsid w:val="0058449E"/>
    <w:rsid w:val="005849AC"/>
    <w:rsid w:val="00584BC9"/>
    <w:rsid w:val="00585452"/>
    <w:rsid w:val="0058559E"/>
    <w:rsid w:val="00585A85"/>
    <w:rsid w:val="00585E2E"/>
    <w:rsid w:val="00585FF9"/>
    <w:rsid w:val="005866A3"/>
    <w:rsid w:val="00586DC3"/>
    <w:rsid w:val="00587B3D"/>
    <w:rsid w:val="00587E50"/>
    <w:rsid w:val="0059004B"/>
    <w:rsid w:val="00590063"/>
    <w:rsid w:val="005901EC"/>
    <w:rsid w:val="00590251"/>
    <w:rsid w:val="00590535"/>
    <w:rsid w:val="00590AE3"/>
    <w:rsid w:val="00590EEE"/>
    <w:rsid w:val="005910B1"/>
    <w:rsid w:val="0059162F"/>
    <w:rsid w:val="00591C81"/>
    <w:rsid w:val="00591F28"/>
    <w:rsid w:val="00592C18"/>
    <w:rsid w:val="00593B97"/>
    <w:rsid w:val="0059442A"/>
    <w:rsid w:val="00595B5A"/>
    <w:rsid w:val="0059670F"/>
    <w:rsid w:val="00596CF5"/>
    <w:rsid w:val="00597113"/>
    <w:rsid w:val="0059789D"/>
    <w:rsid w:val="00597F60"/>
    <w:rsid w:val="005A017B"/>
    <w:rsid w:val="005A0B65"/>
    <w:rsid w:val="005A14CE"/>
    <w:rsid w:val="005A1D2F"/>
    <w:rsid w:val="005A1F81"/>
    <w:rsid w:val="005A252A"/>
    <w:rsid w:val="005A3217"/>
    <w:rsid w:val="005A3341"/>
    <w:rsid w:val="005A3C3A"/>
    <w:rsid w:val="005A3E8C"/>
    <w:rsid w:val="005A450D"/>
    <w:rsid w:val="005A4663"/>
    <w:rsid w:val="005A4ABD"/>
    <w:rsid w:val="005A4E00"/>
    <w:rsid w:val="005A4F3A"/>
    <w:rsid w:val="005A52E2"/>
    <w:rsid w:val="005A53D7"/>
    <w:rsid w:val="005A5F71"/>
    <w:rsid w:val="005A70AD"/>
    <w:rsid w:val="005A71D0"/>
    <w:rsid w:val="005B03EF"/>
    <w:rsid w:val="005B0717"/>
    <w:rsid w:val="005B0F2A"/>
    <w:rsid w:val="005B17F6"/>
    <w:rsid w:val="005B1AB0"/>
    <w:rsid w:val="005B1F62"/>
    <w:rsid w:val="005B20E7"/>
    <w:rsid w:val="005B214A"/>
    <w:rsid w:val="005B2A2A"/>
    <w:rsid w:val="005B36C3"/>
    <w:rsid w:val="005B3FA5"/>
    <w:rsid w:val="005B4190"/>
    <w:rsid w:val="005B4698"/>
    <w:rsid w:val="005B4A00"/>
    <w:rsid w:val="005B4BEF"/>
    <w:rsid w:val="005B519A"/>
    <w:rsid w:val="005B5668"/>
    <w:rsid w:val="005B5A3E"/>
    <w:rsid w:val="005B665C"/>
    <w:rsid w:val="005B766C"/>
    <w:rsid w:val="005B7F74"/>
    <w:rsid w:val="005C003B"/>
    <w:rsid w:val="005C0108"/>
    <w:rsid w:val="005C08BF"/>
    <w:rsid w:val="005C0ABF"/>
    <w:rsid w:val="005C1B98"/>
    <w:rsid w:val="005C2074"/>
    <w:rsid w:val="005C21E7"/>
    <w:rsid w:val="005C28A8"/>
    <w:rsid w:val="005C2F2C"/>
    <w:rsid w:val="005C3AB9"/>
    <w:rsid w:val="005C40D6"/>
    <w:rsid w:val="005C44B4"/>
    <w:rsid w:val="005C50AF"/>
    <w:rsid w:val="005C5CA5"/>
    <w:rsid w:val="005C6325"/>
    <w:rsid w:val="005C65BD"/>
    <w:rsid w:val="005C6BAD"/>
    <w:rsid w:val="005C7442"/>
    <w:rsid w:val="005C7E77"/>
    <w:rsid w:val="005D0331"/>
    <w:rsid w:val="005D0433"/>
    <w:rsid w:val="005D0634"/>
    <w:rsid w:val="005D0C70"/>
    <w:rsid w:val="005D0C80"/>
    <w:rsid w:val="005D0F2D"/>
    <w:rsid w:val="005D1374"/>
    <w:rsid w:val="005D1392"/>
    <w:rsid w:val="005D16E2"/>
    <w:rsid w:val="005D1B39"/>
    <w:rsid w:val="005D2394"/>
    <w:rsid w:val="005D28DF"/>
    <w:rsid w:val="005D2A85"/>
    <w:rsid w:val="005D2D5F"/>
    <w:rsid w:val="005D3422"/>
    <w:rsid w:val="005D3603"/>
    <w:rsid w:val="005D38E3"/>
    <w:rsid w:val="005D4097"/>
    <w:rsid w:val="005D4B62"/>
    <w:rsid w:val="005D4DD4"/>
    <w:rsid w:val="005D57B1"/>
    <w:rsid w:val="005D58B2"/>
    <w:rsid w:val="005D5ECF"/>
    <w:rsid w:val="005D653C"/>
    <w:rsid w:val="005D6591"/>
    <w:rsid w:val="005D6F64"/>
    <w:rsid w:val="005D72D9"/>
    <w:rsid w:val="005D78EE"/>
    <w:rsid w:val="005D7BAD"/>
    <w:rsid w:val="005D7C32"/>
    <w:rsid w:val="005E037B"/>
    <w:rsid w:val="005E1010"/>
    <w:rsid w:val="005E1871"/>
    <w:rsid w:val="005E1AD0"/>
    <w:rsid w:val="005E1E4D"/>
    <w:rsid w:val="005E37AC"/>
    <w:rsid w:val="005E3970"/>
    <w:rsid w:val="005E3F1B"/>
    <w:rsid w:val="005E4091"/>
    <w:rsid w:val="005E419F"/>
    <w:rsid w:val="005E49EE"/>
    <w:rsid w:val="005E4B51"/>
    <w:rsid w:val="005E4F4B"/>
    <w:rsid w:val="005E5078"/>
    <w:rsid w:val="005E5462"/>
    <w:rsid w:val="005E547F"/>
    <w:rsid w:val="005E54C4"/>
    <w:rsid w:val="005E560C"/>
    <w:rsid w:val="005E56E3"/>
    <w:rsid w:val="005E5721"/>
    <w:rsid w:val="005E61A3"/>
    <w:rsid w:val="005E66B2"/>
    <w:rsid w:val="005E676D"/>
    <w:rsid w:val="005E6919"/>
    <w:rsid w:val="005E7D40"/>
    <w:rsid w:val="005E7EAA"/>
    <w:rsid w:val="005F0552"/>
    <w:rsid w:val="005F06E7"/>
    <w:rsid w:val="005F1061"/>
    <w:rsid w:val="005F12A7"/>
    <w:rsid w:val="005F1351"/>
    <w:rsid w:val="005F16A1"/>
    <w:rsid w:val="005F1944"/>
    <w:rsid w:val="005F21D1"/>
    <w:rsid w:val="005F22A9"/>
    <w:rsid w:val="005F33BE"/>
    <w:rsid w:val="005F3907"/>
    <w:rsid w:val="005F413B"/>
    <w:rsid w:val="005F4668"/>
    <w:rsid w:val="005F495D"/>
    <w:rsid w:val="005F49B8"/>
    <w:rsid w:val="005F4A7B"/>
    <w:rsid w:val="005F4F6C"/>
    <w:rsid w:val="005F593D"/>
    <w:rsid w:val="005F5B70"/>
    <w:rsid w:val="005F5BF8"/>
    <w:rsid w:val="005F7B62"/>
    <w:rsid w:val="00601155"/>
    <w:rsid w:val="0060140E"/>
    <w:rsid w:val="0060166E"/>
    <w:rsid w:val="006025D1"/>
    <w:rsid w:val="00602630"/>
    <w:rsid w:val="00602A78"/>
    <w:rsid w:val="00602D49"/>
    <w:rsid w:val="00603044"/>
    <w:rsid w:val="006031CA"/>
    <w:rsid w:val="006032EB"/>
    <w:rsid w:val="006035A7"/>
    <w:rsid w:val="006036B2"/>
    <w:rsid w:val="0060386C"/>
    <w:rsid w:val="00603A97"/>
    <w:rsid w:val="00603C24"/>
    <w:rsid w:val="006041BF"/>
    <w:rsid w:val="0060421B"/>
    <w:rsid w:val="006043F7"/>
    <w:rsid w:val="0060486E"/>
    <w:rsid w:val="0060530A"/>
    <w:rsid w:val="00605367"/>
    <w:rsid w:val="0060648B"/>
    <w:rsid w:val="0060696C"/>
    <w:rsid w:val="00606B19"/>
    <w:rsid w:val="00606E4C"/>
    <w:rsid w:val="0060705B"/>
    <w:rsid w:val="00607A8F"/>
    <w:rsid w:val="006104C8"/>
    <w:rsid w:val="00610998"/>
    <w:rsid w:val="00611088"/>
    <w:rsid w:val="006110CD"/>
    <w:rsid w:val="00611325"/>
    <w:rsid w:val="00612749"/>
    <w:rsid w:val="00612B4D"/>
    <w:rsid w:val="00612CEB"/>
    <w:rsid w:val="00612D42"/>
    <w:rsid w:val="00613A45"/>
    <w:rsid w:val="00615C9A"/>
    <w:rsid w:val="006162DA"/>
    <w:rsid w:val="00616446"/>
    <w:rsid w:val="0061652E"/>
    <w:rsid w:val="006165E2"/>
    <w:rsid w:val="006166D8"/>
    <w:rsid w:val="00616D20"/>
    <w:rsid w:val="006174CB"/>
    <w:rsid w:val="00617D69"/>
    <w:rsid w:val="00620023"/>
    <w:rsid w:val="0062060D"/>
    <w:rsid w:val="00620B0D"/>
    <w:rsid w:val="006210DA"/>
    <w:rsid w:val="0062222B"/>
    <w:rsid w:val="00622B87"/>
    <w:rsid w:val="006231A9"/>
    <w:rsid w:val="006234D0"/>
    <w:rsid w:val="00623840"/>
    <w:rsid w:val="006238D6"/>
    <w:rsid w:val="00623ABD"/>
    <w:rsid w:val="00623BED"/>
    <w:rsid w:val="00623E69"/>
    <w:rsid w:val="00624587"/>
    <w:rsid w:val="00624C73"/>
    <w:rsid w:val="006258B1"/>
    <w:rsid w:val="00625A4F"/>
    <w:rsid w:val="00625D53"/>
    <w:rsid w:val="00625EC3"/>
    <w:rsid w:val="006274A2"/>
    <w:rsid w:val="00630867"/>
    <w:rsid w:val="006309BE"/>
    <w:rsid w:val="00630DF5"/>
    <w:rsid w:val="00631605"/>
    <w:rsid w:val="006318ED"/>
    <w:rsid w:val="00631995"/>
    <w:rsid w:val="00631ADA"/>
    <w:rsid w:val="00631E13"/>
    <w:rsid w:val="00631EA0"/>
    <w:rsid w:val="00632117"/>
    <w:rsid w:val="006322DA"/>
    <w:rsid w:val="00632948"/>
    <w:rsid w:val="00633102"/>
    <w:rsid w:val="0063316A"/>
    <w:rsid w:val="0063348E"/>
    <w:rsid w:val="006334EB"/>
    <w:rsid w:val="00633D01"/>
    <w:rsid w:val="00633E3D"/>
    <w:rsid w:val="00634391"/>
    <w:rsid w:val="00634A6C"/>
    <w:rsid w:val="0063568F"/>
    <w:rsid w:val="00635B50"/>
    <w:rsid w:val="00635CCF"/>
    <w:rsid w:val="006362C0"/>
    <w:rsid w:val="006374C8"/>
    <w:rsid w:val="00637714"/>
    <w:rsid w:val="00637CBC"/>
    <w:rsid w:val="00637CF3"/>
    <w:rsid w:val="00637DFC"/>
    <w:rsid w:val="0064057D"/>
    <w:rsid w:val="00640E71"/>
    <w:rsid w:val="00641308"/>
    <w:rsid w:val="0064197D"/>
    <w:rsid w:val="00641BC7"/>
    <w:rsid w:val="00642C81"/>
    <w:rsid w:val="006434C9"/>
    <w:rsid w:val="00643679"/>
    <w:rsid w:val="00643A96"/>
    <w:rsid w:val="00644D15"/>
    <w:rsid w:val="006454FC"/>
    <w:rsid w:val="0064656E"/>
    <w:rsid w:val="00646BE7"/>
    <w:rsid w:val="00646D3D"/>
    <w:rsid w:val="00646ECA"/>
    <w:rsid w:val="00646FCC"/>
    <w:rsid w:val="0064729A"/>
    <w:rsid w:val="00647D30"/>
    <w:rsid w:val="006515EA"/>
    <w:rsid w:val="006520D3"/>
    <w:rsid w:val="00652342"/>
    <w:rsid w:val="006524A6"/>
    <w:rsid w:val="00653BA3"/>
    <w:rsid w:val="00653D67"/>
    <w:rsid w:val="00654459"/>
    <w:rsid w:val="00654999"/>
    <w:rsid w:val="006557C0"/>
    <w:rsid w:val="00655CD5"/>
    <w:rsid w:val="00656375"/>
    <w:rsid w:val="0065685E"/>
    <w:rsid w:val="00656B88"/>
    <w:rsid w:val="0065700B"/>
    <w:rsid w:val="00657408"/>
    <w:rsid w:val="00657AAC"/>
    <w:rsid w:val="00657BB7"/>
    <w:rsid w:val="00657CB7"/>
    <w:rsid w:val="006607AB"/>
    <w:rsid w:val="00661D2C"/>
    <w:rsid w:val="00663005"/>
    <w:rsid w:val="006631EA"/>
    <w:rsid w:val="00663DFD"/>
    <w:rsid w:val="00663F1B"/>
    <w:rsid w:val="00664783"/>
    <w:rsid w:val="006647C1"/>
    <w:rsid w:val="0066494C"/>
    <w:rsid w:val="00664BB6"/>
    <w:rsid w:val="00665069"/>
    <w:rsid w:val="0066526E"/>
    <w:rsid w:val="006655C5"/>
    <w:rsid w:val="0066659B"/>
    <w:rsid w:val="00666ED9"/>
    <w:rsid w:val="006674A5"/>
    <w:rsid w:val="00667708"/>
    <w:rsid w:val="00667844"/>
    <w:rsid w:val="00667E68"/>
    <w:rsid w:val="0067023B"/>
    <w:rsid w:val="006706F1"/>
    <w:rsid w:val="00671047"/>
    <w:rsid w:val="006710AF"/>
    <w:rsid w:val="006716CE"/>
    <w:rsid w:val="0067178E"/>
    <w:rsid w:val="0067258E"/>
    <w:rsid w:val="0067369E"/>
    <w:rsid w:val="00674389"/>
    <w:rsid w:val="006752DD"/>
    <w:rsid w:val="00675791"/>
    <w:rsid w:val="00676097"/>
    <w:rsid w:val="00676563"/>
    <w:rsid w:val="006765F2"/>
    <w:rsid w:val="00676B74"/>
    <w:rsid w:val="00680E30"/>
    <w:rsid w:val="006810B3"/>
    <w:rsid w:val="006811EC"/>
    <w:rsid w:val="00681513"/>
    <w:rsid w:val="0068168E"/>
    <w:rsid w:val="00681821"/>
    <w:rsid w:val="00682111"/>
    <w:rsid w:val="0068232C"/>
    <w:rsid w:val="00682623"/>
    <w:rsid w:val="00682870"/>
    <w:rsid w:val="00682AB9"/>
    <w:rsid w:val="0068311F"/>
    <w:rsid w:val="006833D1"/>
    <w:rsid w:val="0068374D"/>
    <w:rsid w:val="00683B47"/>
    <w:rsid w:val="00683CE3"/>
    <w:rsid w:val="00683F0B"/>
    <w:rsid w:val="00685655"/>
    <w:rsid w:val="00685CB4"/>
    <w:rsid w:val="006873EF"/>
    <w:rsid w:val="00690296"/>
    <w:rsid w:val="0069042A"/>
    <w:rsid w:val="00691075"/>
    <w:rsid w:val="0069118A"/>
    <w:rsid w:val="006915CA"/>
    <w:rsid w:val="00691E3B"/>
    <w:rsid w:val="006920C8"/>
    <w:rsid w:val="006920EE"/>
    <w:rsid w:val="0069298D"/>
    <w:rsid w:val="00694146"/>
    <w:rsid w:val="006942F8"/>
    <w:rsid w:val="00694377"/>
    <w:rsid w:val="00694E9E"/>
    <w:rsid w:val="006953AF"/>
    <w:rsid w:val="0069559E"/>
    <w:rsid w:val="006958EB"/>
    <w:rsid w:val="00695A1C"/>
    <w:rsid w:val="00695ED9"/>
    <w:rsid w:val="0069654B"/>
    <w:rsid w:val="00696A14"/>
    <w:rsid w:val="0069740F"/>
    <w:rsid w:val="006978B7"/>
    <w:rsid w:val="00697F8E"/>
    <w:rsid w:val="006A000F"/>
    <w:rsid w:val="006A03E1"/>
    <w:rsid w:val="006A07B7"/>
    <w:rsid w:val="006A08DE"/>
    <w:rsid w:val="006A2037"/>
    <w:rsid w:val="006A25A8"/>
    <w:rsid w:val="006A2730"/>
    <w:rsid w:val="006A2990"/>
    <w:rsid w:val="006A39BE"/>
    <w:rsid w:val="006A3F34"/>
    <w:rsid w:val="006A43E6"/>
    <w:rsid w:val="006A4AD4"/>
    <w:rsid w:val="006A4D83"/>
    <w:rsid w:val="006A55C0"/>
    <w:rsid w:val="006A55C4"/>
    <w:rsid w:val="006A57CC"/>
    <w:rsid w:val="006A5BC5"/>
    <w:rsid w:val="006A616C"/>
    <w:rsid w:val="006A662F"/>
    <w:rsid w:val="006A72F5"/>
    <w:rsid w:val="006A749D"/>
    <w:rsid w:val="006A76CA"/>
    <w:rsid w:val="006B0559"/>
    <w:rsid w:val="006B06C2"/>
    <w:rsid w:val="006B113C"/>
    <w:rsid w:val="006B2252"/>
    <w:rsid w:val="006B2A15"/>
    <w:rsid w:val="006B2D4A"/>
    <w:rsid w:val="006B310A"/>
    <w:rsid w:val="006B3813"/>
    <w:rsid w:val="006B4302"/>
    <w:rsid w:val="006B475B"/>
    <w:rsid w:val="006B47DA"/>
    <w:rsid w:val="006B4A28"/>
    <w:rsid w:val="006B4EBB"/>
    <w:rsid w:val="006B5506"/>
    <w:rsid w:val="006B5ABC"/>
    <w:rsid w:val="006B5C72"/>
    <w:rsid w:val="006B5D6E"/>
    <w:rsid w:val="006B627E"/>
    <w:rsid w:val="006B6995"/>
    <w:rsid w:val="006B76CE"/>
    <w:rsid w:val="006C08C0"/>
    <w:rsid w:val="006C0AB6"/>
    <w:rsid w:val="006C0F69"/>
    <w:rsid w:val="006C1624"/>
    <w:rsid w:val="006C1E1A"/>
    <w:rsid w:val="006C2721"/>
    <w:rsid w:val="006C2ADB"/>
    <w:rsid w:val="006C2B12"/>
    <w:rsid w:val="006C3052"/>
    <w:rsid w:val="006C33E8"/>
    <w:rsid w:val="006C3C2E"/>
    <w:rsid w:val="006C4B2D"/>
    <w:rsid w:val="006C4E5C"/>
    <w:rsid w:val="006C592E"/>
    <w:rsid w:val="006C59FC"/>
    <w:rsid w:val="006C6387"/>
    <w:rsid w:val="006C68CA"/>
    <w:rsid w:val="006C6A18"/>
    <w:rsid w:val="006C6A97"/>
    <w:rsid w:val="006C6C6F"/>
    <w:rsid w:val="006C6F47"/>
    <w:rsid w:val="006C7BE8"/>
    <w:rsid w:val="006C7EE0"/>
    <w:rsid w:val="006C7FB1"/>
    <w:rsid w:val="006D1070"/>
    <w:rsid w:val="006D1127"/>
    <w:rsid w:val="006D118B"/>
    <w:rsid w:val="006D1AD8"/>
    <w:rsid w:val="006D28B3"/>
    <w:rsid w:val="006D2A06"/>
    <w:rsid w:val="006D2B51"/>
    <w:rsid w:val="006D3F4B"/>
    <w:rsid w:val="006D4677"/>
    <w:rsid w:val="006D4C88"/>
    <w:rsid w:val="006D4E71"/>
    <w:rsid w:val="006D5A53"/>
    <w:rsid w:val="006D5A5C"/>
    <w:rsid w:val="006D5BA6"/>
    <w:rsid w:val="006D5FDD"/>
    <w:rsid w:val="006D64BC"/>
    <w:rsid w:val="006D65FE"/>
    <w:rsid w:val="006D745A"/>
    <w:rsid w:val="006D7EDE"/>
    <w:rsid w:val="006D7F2B"/>
    <w:rsid w:val="006E0059"/>
    <w:rsid w:val="006E02A3"/>
    <w:rsid w:val="006E09DC"/>
    <w:rsid w:val="006E0F50"/>
    <w:rsid w:val="006E18DB"/>
    <w:rsid w:val="006E1AA6"/>
    <w:rsid w:val="006E2B12"/>
    <w:rsid w:val="006E2D9F"/>
    <w:rsid w:val="006E2EE7"/>
    <w:rsid w:val="006E2FD7"/>
    <w:rsid w:val="006E3512"/>
    <w:rsid w:val="006E4491"/>
    <w:rsid w:val="006E481E"/>
    <w:rsid w:val="006E48A7"/>
    <w:rsid w:val="006E4C51"/>
    <w:rsid w:val="006E62CC"/>
    <w:rsid w:val="006E6FF6"/>
    <w:rsid w:val="006E7675"/>
    <w:rsid w:val="006E7C63"/>
    <w:rsid w:val="006E7EB5"/>
    <w:rsid w:val="006F0536"/>
    <w:rsid w:val="006F0C26"/>
    <w:rsid w:val="006F1124"/>
    <w:rsid w:val="006F15E6"/>
    <w:rsid w:val="006F1AA2"/>
    <w:rsid w:val="006F2F6A"/>
    <w:rsid w:val="006F335D"/>
    <w:rsid w:val="006F3561"/>
    <w:rsid w:val="006F3F30"/>
    <w:rsid w:val="006F42D2"/>
    <w:rsid w:val="006F4592"/>
    <w:rsid w:val="006F4BEF"/>
    <w:rsid w:val="006F550A"/>
    <w:rsid w:val="006F5F1D"/>
    <w:rsid w:val="006F609D"/>
    <w:rsid w:val="006F6595"/>
    <w:rsid w:val="006F67BF"/>
    <w:rsid w:val="006F7834"/>
    <w:rsid w:val="006F78AC"/>
    <w:rsid w:val="006F7903"/>
    <w:rsid w:val="006F7967"/>
    <w:rsid w:val="007002DB"/>
    <w:rsid w:val="00700B42"/>
    <w:rsid w:val="007011BD"/>
    <w:rsid w:val="00701BC7"/>
    <w:rsid w:val="00702EE7"/>
    <w:rsid w:val="00702F7E"/>
    <w:rsid w:val="00703A90"/>
    <w:rsid w:val="007048C4"/>
    <w:rsid w:val="0070496E"/>
    <w:rsid w:val="00705392"/>
    <w:rsid w:val="00705E30"/>
    <w:rsid w:val="00705F0A"/>
    <w:rsid w:val="00706276"/>
    <w:rsid w:val="00706C98"/>
    <w:rsid w:val="00707002"/>
    <w:rsid w:val="0070747C"/>
    <w:rsid w:val="00707C89"/>
    <w:rsid w:val="007101B6"/>
    <w:rsid w:val="00710381"/>
    <w:rsid w:val="007103BB"/>
    <w:rsid w:val="0071082C"/>
    <w:rsid w:val="007109D6"/>
    <w:rsid w:val="00710DFB"/>
    <w:rsid w:val="00711154"/>
    <w:rsid w:val="007114D9"/>
    <w:rsid w:val="00711873"/>
    <w:rsid w:val="00711895"/>
    <w:rsid w:val="00713C09"/>
    <w:rsid w:val="007140B5"/>
    <w:rsid w:val="00714442"/>
    <w:rsid w:val="007154E7"/>
    <w:rsid w:val="007154FD"/>
    <w:rsid w:val="007157FF"/>
    <w:rsid w:val="007159F2"/>
    <w:rsid w:val="00715BAA"/>
    <w:rsid w:val="00715D87"/>
    <w:rsid w:val="00716036"/>
    <w:rsid w:val="007168BC"/>
    <w:rsid w:val="00716C3F"/>
    <w:rsid w:val="00716E4A"/>
    <w:rsid w:val="0071728A"/>
    <w:rsid w:val="00717314"/>
    <w:rsid w:val="00717F4E"/>
    <w:rsid w:val="00720501"/>
    <w:rsid w:val="0072082E"/>
    <w:rsid w:val="00720909"/>
    <w:rsid w:val="007209DA"/>
    <w:rsid w:val="00720A60"/>
    <w:rsid w:val="00720DF6"/>
    <w:rsid w:val="00721178"/>
    <w:rsid w:val="007215C1"/>
    <w:rsid w:val="0072195F"/>
    <w:rsid w:val="00721A8F"/>
    <w:rsid w:val="007220A5"/>
    <w:rsid w:val="0072337A"/>
    <w:rsid w:val="007234F3"/>
    <w:rsid w:val="00723795"/>
    <w:rsid w:val="00724E32"/>
    <w:rsid w:val="00725095"/>
    <w:rsid w:val="00725229"/>
    <w:rsid w:val="007257D6"/>
    <w:rsid w:val="0072584D"/>
    <w:rsid w:val="00725997"/>
    <w:rsid w:val="0072600F"/>
    <w:rsid w:val="007267B0"/>
    <w:rsid w:val="00726DE4"/>
    <w:rsid w:val="007309C4"/>
    <w:rsid w:val="007310BC"/>
    <w:rsid w:val="007312E9"/>
    <w:rsid w:val="00731532"/>
    <w:rsid w:val="00731776"/>
    <w:rsid w:val="0073190E"/>
    <w:rsid w:val="00731D94"/>
    <w:rsid w:val="0073212B"/>
    <w:rsid w:val="007337C3"/>
    <w:rsid w:val="00733D00"/>
    <w:rsid w:val="007348F1"/>
    <w:rsid w:val="00734B86"/>
    <w:rsid w:val="0073536E"/>
    <w:rsid w:val="007355DF"/>
    <w:rsid w:val="00735871"/>
    <w:rsid w:val="00736C3A"/>
    <w:rsid w:val="00736E7D"/>
    <w:rsid w:val="00736F18"/>
    <w:rsid w:val="00737B99"/>
    <w:rsid w:val="00737CD5"/>
    <w:rsid w:val="007406AE"/>
    <w:rsid w:val="00740CAE"/>
    <w:rsid w:val="00740E5C"/>
    <w:rsid w:val="007417E0"/>
    <w:rsid w:val="00741815"/>
    <w:rsid w:val="00741829"/>
    <w:rsid w:val="00741A6E"/>
    <w:rsid w:val="00741C47"/>
    <w:rsid w:val="007420E2"/>
    <w:rsid w:val="0074211C"/>
    <w:rsid w:val="007425F4"/>
    <w:rsid w:val="00742B0C"/>
    <w:rsid w:val="00742CD1"/>
    <w:rsid w:val="00743499"/>
    <w:rsid w:val="00743987"/>
    <w:rsid w:val="0074449E"/>
    <w:rsid w:val="0074481B"/>
    <w:rsid w:val="00744EC3"/>
    <w:rsid w:val="0074570C"/>
    <w:rsid w:val="00745BB3"/>
    <w:rsid w:val="00746415"/>
    <w:rsid w:val="00746639"/>
    <w:rsid w:val="007466D6"/>
    <w:rsid w:val="00746949"/>
    <w:rsid w:val="00746D0B"/>
    <w:rsid w:val="007474C4"/>
    <w:rsid w:val="007475A2"/>
    <w:rsid w:val="00750425"/>
    <w:rsid w:val="007517F8"/>
    <w:rsid w:val="00752139"/>
    <w:rsid w:val="0075285A"/>
    <w:rsid w:val="00752941"/>
    <w:rsid w:val="00753042"/>
    <w:rsid w:val="007541A9"/>
    <w:rsid w:val="00754406"/>
    <w:rsid w:val="0075569C"/>
    <w:rsid w:val="00755E6D"/>
    <w:rsid w:val="00756AC8"/>
    <w:rsid w:val="00756D9A"/>
    <w:rsid w:val="00756FD6"/>
    <w:rsid w:val="007575C8"/>
    <w:rsid w:val="0075775F"/>
    <w:rsid w:val="00757A55"/>
    <w:rsid w:val="00757D65"/>
    <w:rsid w:val="00757F99"/>
    <w:rsid w:val="007600F4"/>
    <w:rsid w:val="007604C3"/>
    <w:rsid w:val="007606DC"/>
    <w:rsid w:val="00760A43"/>
    <w:rsid w:val="00761A4B"/>
    <w:rsid w:val="00761AD6"/>
    <w:rsid w:val="00761C69"/>
    <w:rsid w:val="00762276"/>
    <w:rsid w:val="007623E1"/>
    <w:rsid w:val="007628AD"/>
    <w:rsid w:val="007628D4"/>
    <w:rsid w:val="00762B43"/>
    <w:rsid w:val="0076328C"/>
    <w:rsid w:val="007638DA"/>
    <w:rsid w:val="00763AFB"/>
    <w:rsid w:val="00763BE2"/>
    <w:rsid w:val="007640CE"/>
    <w:rsid w:val="00764CDC"/>
    <w:rsid w:val="00764D93"/>
    <w:rsid w:val="00765228"/>
    <w:rsid w:val="00765C6B"/>
    <w:rsid w:val="0076637A"/>
    <w:rsid w:val="00766646"/>
    <w:rsid w:val="007667FC"/>
    <w:rsid w:val="00766D81"/>
    <w:rsid w:val="00766DD9"/>
    <w:rsid w:val="00767398"/>
    <w:rsid w:val="007703CA"/>
    <w:rsid w:val="007704B8"/>
    <w:rsid w:val="00770981"/>
    <w:rsid w:val="007710B5"/>
    <w:rsid w:val="0077123C"/>
    <w:rsid w:val="0077152E"/>
    <w:rsid w:val="0077174B"/>
    <w:rsid w:val="00771770"/>
    <w:rsid w:val="00771CFA"/>
    <w:rsid w:val="00771FF4"/>
    <w:rsid w:val="00772011"/>
    <w:rsid w:val="00772A8E"/>
    <w:rsid w:val="00773213"/>
    <w:rsid w:val="00773B00"/>
    <w:rsid w:val="00773BAC"/>
    <w:rsid w:val="00774130"/>
    <w:rsid w:val="007742EA"/>
    <w:rsid w:val="00774951"/>
    <w:rsid w:val="007749BB"/>
    <w:rsid w:val="00774B7B"/>
    <w:rsid w:val="007750D6"/>
    <w:rsid w:val="0077621E"/>
    <w:rsid w:val="007763F1"/>
    <w:rsid w:val="007767A6"/>
    <w:rsid w:val="007773D6"/>
    <w:rsid w:val="007775D1"/>
    <w:rsid w:val="00780259"/>
    <w:rsid w:val="00780C3F"/>
    <w:rsid w:val="00780E00"/>
    <w:rsid w:val="00781244"/>
    <w:rsid w:val="007830DB"/>
    <w:rsid w:val="0078334E"/>
    <w:rsid w:val="007838AF"/>
    <w:rsid w:val="00783C4A"/>
    <w:rsid w:val="0078426D"/>
    <w:rsid w:val="00784BC7"/>
    <w:rsid w:val="00786983"/>
    <w:rsid w:val="00786F4E"/>
    <w:rsid w:val="00786FAC"/>
    <w:rsid w:val="00787E2E"/>
    <w:rsid w:val="007902AF"/>
    <w:rsid w:val="00790384"/>
    <w:rsid w:val="0079057C"/>
    <w:rsid w:val="0079062E"/>
    <w:rsid w:val="00790C7C"/>
    <w:rsid w:val="00790C99"/>
    <w:rsid w:val="00790D16"/>
    <w:rsid w:val="00791097"/>
    <w:rsid w:val="007913F5"/>
    <w:rsid w:val="007919A5"/>
    <w:rsid w:val="007931FE"/>
    <w:rsid w:val="007935CB"/>
    <w:rsid w:val="00793760"/>
    <w:rsid w:val="00793BE0"/>
    <w:rsid w:val="00793FA8"/>
    <w:rsid w:val="00794EB2"/>
    <w:rsid w:val="00795D47"/>
    <w:rsid w:val="00795DB8"/>
    <w:rsid w:val="007967A2"/>
    <w:rsid w:val="00796C56"/>
    <w:rsid w:val="0079700C"/>
    <w:rsid w:val="007972E0"/>
    <w:rsid w:val="00797469"/>
    <w:rsid w:val="00797982"/>
    <w:rsid w:val="007A0505"/>
    <w:rsid w:val="007A1C5C"/>
    <w:rsid w:val="007A1C96"/>
    <w:rsid w:val="007A2B4A"/>
    <w:rsid w:val="007A2BEF"/>
    <w:rsid w:val="007A2D7B"/>
    <w:rsid w:val="007A2E1C"/>
    <w:rsid w:val="007A3481"/>
    <w:rsid w:val="007A443A"/>
    <w:rsid w:val="007A46B6"/>
    <w:rsid w:val="007A4768"/>
    <w:rsid w:val="007A4B3B"/>
    <w:rsid w:val="007A4F13"/>
    <w:rsid w:val="007A5045"/>
    <w:rsid w:val="007A5081"/>
    <w:rsid w:val="007A5D13"/>
    <w:rsid w:val="007A6363"/>
    <w:rsid w:val="007A63CD"/>
    <w:rsid w:val="007A63FE"/>
    <w:rsid w:val="007A65DF"/>
    <w:rsid w:val="007A6909"/>
    <w:rsid w:val="007A6CEB"/>
    <w:rsid w:val="007A708E"/>
    <w:rsid w:val="007A76C3"/>
    <w:rsid w:val="007A7771"/>
    <w:rsid w:val="007B06AA"/>
    <w:rsid w:val="007B1248"/>
    <w:rsid w:val="007B127D"/>
    <w:rsid w:val="007B1653"/>
    <w:rsid w:val="007B1A60"/>
    <w:rsid w:val="007B1C66"/>
    <w:rsid w:val="007B1E0E"/>
    <w:rsid w:val="007B2903"/>
    <w:rsid w:val="007B2C77"/>
    <w:rsid w:val="007B34AA"/>
    <w:rsid w:val="007B35DB"/>
    <w:rsid w:val="007B3A53"/>
    <w:rsid w:val="007B3D54"/>
    <w:rsid w:val="007B40F8"/>
    <w:rsid w:val="007B5560"/>
    <w:rsid w:val="007B55B6"/>
    <w:rsid w:val="007B6652"/>
    <w:rsid w:val="007B6FFA"/>
    <w:rsid w:val="007B70D7"/>
    <w:rsid w:val="007B715C"/>
    <w:rsid w:val="007B74A4"/>
    <w:rsid w:val="007B766B"/>
    <w:rsid w:val="007B76AD"/>
    <w:rsid w:val="007C07AF"/>
    <w:rsid w:val="007C1A98"/>
    <w:rsid w:val="007C1B33"/>
    <w:rsid w:val="007C1E29"/>
    <w:rsid w:val="007C20B1"/>
    <w:rsid w:val="007C2226"/>
    <w:rsid w:val="007C3B6D"/>
    <w:rsid w:val="007C45F9"/>
    <w:rsid w:val="007C485C"/>
    <w:rsid w:val="007C4CF6"/>
    <w:rsid w:val="007C4D71"/>
    <w:rsid w:val="007C583D"/>
    <w:rsid w:val="007C59E9"/>
    <w:rsid w:val="007C5D94"/>
    <w:rsid w:val="007C6764"/>
    <w:rsid w:val="007C68C1"/>
    <w:rsid w:val="007C6F61"/>
    <w:rsid w:val="007C7109"/>
    <w:rsid w:val="007D0E24"/>
    <w:rsid w:val="007D1071"/>
    <w:rsid w:val="007D1170"/>
    <w:rsid w:val="007D167B"/>
    <w:rsid w:val="007D1C78"/>
    <w:rsid w:val="007D229D"/>
    <w:rsid w:val="007D261C"/>
    <w:rsid w:val="007D2AFB"/>
    <w:rsid w:val="007D31A4"/>
    <w:rsid w:val="007D3DE6"/>
    <w:rsid w:val="007D48BC"/>
    <w:rsid w:val="007D4907"/>
    <w:rsid w:val="007D4B7A"/>
    <w:rsid w:val="007D57C0"/>
    <w:rsid w:val="007D5AC4"/>
    <w:rsid w:val="007D73AE"/>
    <w:rsid w:val="007D7433"/>
    <w:rsid w:val="007D77D9"/>
    <w:rsid w:val="007E03A0"/>
    <w:rsid w:val="007E1015"/>
    <w:rsid w:val="007E1382"/>
    <w:rsid w:val="007E1530"/>
    <w:rsid w:val="007E157D"/>
    <w:rsid w:val="007E1B02"/>
    <w:rsid w:val="007E23D8"/>
    <w:rsid w:val="007E23DA"/>
    <w:rsid w:val="007E27D9"/>
    <w:rsid w:val="007E2A42"/>
    <w:rsid w:val="007E2E9D"/>
    <w:rsid w:val="007E312F"/>
    <w:rsid w:val="007E31F5"/>
    <w:rsid w:val="007E343E"/>
    <w:rsid w:val="007E3735"/>
    <w:rsid w:val="007E3E37"/>
    <w:rsid w:val="007E3EEF"/>
    <w:rsid w:val="007E4237"/>
    <w:rsid w:val="007E43CD"/>
    <w:rsid w:val="007E49E8"/>
    <w:rsid w:val="007E4CE6"/>
    <w:rsid w:val="007E5CC9"/>
    <w:rsid w:val="007E5D0A"/>
    <w:rsid w:val="007E697B"/>
    <w:rsid w:val="007E6CAC"/>
    <w:rsid w:val="007E7440"/>
    <w:rsid w:val="007E7B1A"/>
    <w:rsid w:val="007F008C"/>
    <w:rsid w:val="007F0147"/>
    <w:rsid w:val="007F0364"/>
    <w:rsid w:val="007F0496"/>
    <w:rsid w:val="007F0915"/>
    <w:rsid w:val="007F0C18"/>
    <w:rsid w:val="007F13D0"/>
    <w:rsid w:val="007F1660"/>
    <w:rsid w:val="007F250D"/>
    <w:rsid w:val="007F2668"/>
    <w:rsid w:val="007F34B5"/>
    <w:rsid w:val="007F37C1"/>
    <w:rsid w:val="007F38D3"/>
    <w:rsid w:val="007F5380"/>
    <w:rsid w:val="007F5B17"/>
    <w:rsid w:val="007F5C89"/>
    <w:rsid w:val="007F5FD1"/>
    <w:rsid w:val="007F6392"/>
    <w:rsid w:val="007F7872"/>
    <w:rsid w:val="007F7AC5"/>
    <w:rsid w:val="00800505"/>
    <w:rsid w:val="0080058C"/>
    <w:rsid w:val="00801DDA"/>
    <w:rsid w:val="00801F81"/>
    <w:rsid w:val="00802642"/>
    <w:rsid w:val="0080297A"/>
    <w:rsid w:val="00802B7C"/>
    <w:rsid w:val="00803552"/>
    <w:rsid w:val="00803DD4"/>
    <w:rsid w:val="00804DC5"/>
    <w:rsid w:val="00804FCF"/>
    <w:rsid w:val="00805068"/>
    <w:rsid w:val="00805870"/>
    <w:rsid w:val="00805A32"/>
    <w:rsid w:val="00805AA8"/>
    <w:rsid w:val="008067F1"/>
    <w:rsid w:val="00806A75"/>
    <w:rsid w:val="00807365"/>
    <w:rsid w:val="00807645"/>
    <w:rsid w:val="0080788C"/>
    <w:rsid w:val="008106AD"/>
    <w:rsid w:val="00810A48"/>
    <w:rsid w:val="008113D0"/>
    <w:rsid w:val="0081153A"/>
    <w:rsid w:val="00811755"/>
    <w:rsid w:val="00811EEF"/>
    <w:rsid w:val="00812215"/>
    <w:rsid w:val="00812371"/>
    <w:rsid w:val="00812853"/>
    <w:rsid w:val="008128AC"/>
    <w:rsid w:val="008133A5"/>
    <w:rsid w:val="0081353E"/>
    <w:rsid w:val="0081374A"/>
    <w:rsid w:val="00813833"/>
    <w:rsid w:val="00814452"/>
    <w:rsid w:val="00814769"/>
    <w:rsid w:val="008150C4"/>
    <w:rsid w:val="00815227"/>
    <w:rsid w:val="00815685"/>
    <w:rsid w:val="00815F41"/>
    <w:rsid w:val="00815FCD"/>
    <w:rsid w:val="008170C3"/>
    <w:rsid w:val="00817212"/>
    <w:rsid w:val="008173F9"/>
    <w:rsid w:val="00817427"/>
    <w:rsid w:val="008174AE"/>
    <w:rsid w:val="00817A21"/>
    <w:rsid w:val="008205F9"/>
    <w:rsid w:val="008206F9"/>
    <w:rsid w:val="008207E8"/>
    <w:rsid w:val="00820920"/>
    <w:rsid w:val="008213EB"/>
    <w:rsid w:val="008215A7"/>
    <w:rsid w:val="008217D9"/>
    <w:rsid w:val="00821961"/>
    <w:rsid w:val="00821F0A"/>
    <w:rsid w:val="00821F37"/>
    <w:rsid w:val="008229B5"/>
    <w:rsid w:val="0082380F"/>
    <w:rsid w:val="00823B8E"/>
    <w:rsid w:val="00823C6E"/>
    <w:rsid w:val="00824948"/>
    <w:rsid w:val="008249CE"/>
    <w:rsid w:val="00824E4B"/>
    <w:rsid w:val="00825B8D"/>
    <w:rsid w:val="00825D20"/>
    <w:rsid w:val="00826D57"/>
    <w:rsid w:val="0082753C"/>
    <w:rsid w:val="008277B6"/>
    <w:rsid w:val="0083002B"/>
    <w:rsid w:val="00830076"/>
    <w:rsid w:val="008300D1"/>
    <w:rsid w:val="008319DC"/>
    <w:rsid w:val="008319F5"/>
    <w:rsid w:val="008321E8"/>
    <w:rsid w:val="00832A5E"/>
    <w:rsid w:val="00832A95"/>
    <w:rsid w:val="00833E91"/>
    <w:rsid w:val="00834369"/>
    <w:rsid w:val="008343E9"/>
    <w:rsid w:val="008348B1"/>
    <w:rsid w:val="00835370"/>
    <w:rsid w:val="0083558A"/>
    <w:rsid w:val="00835711"/>
    <w:rsid w:val="008359E7"/>
    <w:rsid w:val="00835B4C"/>
    <w:rsid w:val="00835E0C"/>
    <w:rsid w:val="0083662A"/>
    <w:rsid w:val="0083670B"/>
    <w:rsid w:val="00836EA3"/>
    <w:rsid w:val="00836EFA"/>
    <w:rsid w:val="00837318"/>
    <w:rsid w:val="00837B42"/>
    <w:rsid w:val="00837B57"/>
    <w:rsid w:val="00837BD5"/>
    <w:rsid w:val="00837CE7"/>
    <w:rsid w:val="00837D30"/>
    <w:rsid w:val="0084058C"/>
    <w:rsid w:val="00841261"/>
    <w:rsid w:val="00841607"/>
    <w:rsid w:val="00841742"/>
    <w:rsid w:val="0084174D"/>
    <w:rsid w:val="00841E3D"/>
    <w:rsid w:val="0084205A"/>
    <w:rsid w:val="0084307D"/>
    <w:rsid w:val="008430BE"/>
    <w:rsid w:val="0084377A"/>
    <w:rsid w:val="00845449"/>
    <w:rsid w:val="00845781"/>
    <w:rsid w:val="00845814"/>
    <w:rsid w:val="00845C5C"/>
    <w:rsid w:val="00845E49"/>
    <w:rsid w:val="00846364"/>
    <w:rsid w:val="0084698F"/>
    <w:rsid w:val="0084715C"/>
    <w:rsid w:val="0084716B"/>
    <w:rsid w:val="00850826"/>
    <w:rsid w:val="00851BB7"/>
    <w:rsid w:val="008522FD"/>
    <w:rsid w:val="00852557"/>
    <w:rsid w:val="0085261C"/>
    <w:rsid w:val="008530A5"/>
    <w:rsid w:val="0085337A"/>
    <w:rsid w:val="00853623"/>
    <w:rsid w:val="00853679"/>
    <w:rsid w:val="00853807"/>
    <w:rsid w:val="008540C2"/>
    <w:rsid w:val="008545AE"/>
    <w:rsid w:val="00854861"/>
    <w:rsid w:val="00854A2B"/>
    <w:rsid w:val="00854A89"/>
    <w:rsid w:val="00855449"/>
    <w:rsid w:val="00855EEF"/>
    <w:rsid w:val="008561C8"/>
    <w:rsid w:val="0085631F"/>
    <w:rsid w:val="00857566"/>
    <w:rsid w:val="00857854"/>
    <w:rsid w:val="00861532"/>
    <w:rsid w:val="008620B1"/>
    <w:rsid w:val="00862327"/>
    <w:rsid w:val="008628F4"/>
    <w:rsid w:val="008632CB"/>
    <w:rsid w:val="00863482"/>
    <w:rsid w:val="008637DA"/>
    <w:rsid w:val="0086490A"/>
    <w:rsid w:val="00864B28"/>
    <w:rsid w:val="00864C2A"/>
    <w:rsid w:val="00864CEE"/>
    <w:rsid w:val="00864FF8"/>
    <w:rsid w:val="008651B6"/>
    <w:rsid w:val="0086523A"/>
    <w:rsid w:val="00865DC2"/>
    <w:rsid w:val="008661EF"/>
    <w:rsid w:val="00866A7E"/>
    <w:rsid w:val="00866EAC"/>
    <w:rsid w:val="00867B63"/>
    <w:rsid w:val="0087106F"/>
    <w:rsid w:val="008710B4"/>
    <w:rsid w:val="0087193D"/>
    <w:rsid w:val="00871972"/>
    <w:rsid w:val="00871A8D"/>
    <w:rsid w:val="00872159"/>
    <w:rsid w:val="0087247B"/>
    <w:rsid w:val="00872DA0"/>
    <w:rsid w:val="00872E45"/>
    <w:rsid w:val="00874002"/>
    <w:rsid w:val="0087412F"/>
    <w:rsid w:val="00874AC0"/>
    <w:rsid w:val="00874EAA"/>
    <w:rsid w:val="00875D11"/>
    <w:rsid w:val="0087625C"/>
    <w:rsid w:val="0087697F"/>
    <w:rsid w:val="008802F2"/>
    <w:rsid w:val="008804C7"/>
    <w:rsid w:val="008807EB"/>
    <w:rsid w:val="008811DE"/>
    <w:rsid w:val="008814D0"/>
    <w:rsid w:val="00881826"/>
    <w:rsid w:val="00881A3C"/>
    <w:rsid w:val="00881AB8"/>
    <w:rsid w:val="00881EAD"/>
    <w:rsid w:val="00881F65"/>
    <w:rsid w:val="00882133"/>
    <w:rsid w:val="008821C2"/>
    <w:rsid w:val="00882226"/>
    <w:rsid w:val="0088271C"/>
    <w:rsid w:val="008831C4"/>
    <w:rsid w:val="00883421"/>
    <w:rsid w:val="00883E40"/>
    <w:rsid w:val="00883E6F"/>
    <w:rsid w:val="00883FBF"/>
    <w:rsid w:val="00883FC8"/>
    <w:rsid w:val="00884C86"/>
    <w:rsid w:val="00885971"/>
    <w:rsid w:val="00885D27"/>
    <w:rsid w:val="00886133"/>
    <w:rsid w:val="008862BB"/>
    <w:rsid w:val="0088661B"/>
    <w:rsid w:val="00886732"/>
    <w:rsid w:val="00886A4A"/>
    <w:rsid w:val="00886A97"/>
    <w:rsid w:val="008871EF"/>
    <w:rsid w:val="0088751D"/>
    <w:rsid w:val="00887906"/>
    <w:rsid w:val="00887A5E"/>
    <w:rsid w:val="0089009C"/>
    <w:rsid w:val="0089091D"/>
    <w:rsid w:val="00890ED5"/>
    <w:rsid w:val="008912F0"/>
    <w:rsid w:val="0089160C"/>
    <w:rsid w:val="00891654"/>
    <w:rsid w:val="00891699"/>
    <w:rsid w:val="0089172A"/>
    <w:rsid w:val="008920D6"/>
    <w:rsid w:val="0089212C"/>
    <w:rsid w:val="00892BBD"/>
    <w:rsid w:val="00893314"/>
    <w:rsid w:val="008936F1"/>
    <w:rsid w:val="00893E56"/>
    <w:rsid w:val="00893F93"/>
    <w:rsid w:val="008941D8"/>
    <w:rsid w:val="0089448B"/>
    <w:rsid w:val="008951EF"/>
    <w:rsid w:val="00895229"/>
    <w:rsid w:val="0089614B"/>
    <w:rsid w:val="0089648D"/>
    <w:rsid w:val="0089757B"/>
    <w:rsid w:val="00897665"/>
    <w:rsid w:val="00897833"/>
    <w:rsid w:val="00897835"/>
    <w:rsid w:val="0089785B"/>
    <w:rsid w:val="008978E0"/>
    <w:rsid w:val="00897BFB"/>
    <w:rsid w:val="008A0145"/>
    <w:rsid w:val="008A186A"/>
    <w:rsid w:val="008A1A6A"/>
    <w:rsid w:val="008A1B58"/>
    <w:rsid w:val="008A1C95"/>
    <w:rsid w:val="008A1FF5"/>
    <w:rsid w:val="008A20FE"/>
    <w:rsid w:val="008A236D"/>
    <w:rsid w:val="008A2623"/>
    <w:rsid w:val="008A2B17"/>
    <w:rsid w:val="008A2F9F"/>
    <w:rsid w:val="008A337F"/>
    <w:rsid w:val="008A353B"/>
    <w:rsid w:val="008A3F99"/>
    <w:rsid w:val="008A4233"/>
    <w:rsid w:val="008A441A"/>
    <w:rsid w:val="008A47EF"/>
    <w:rsid w:val="008A4DE3"/>
    <w:rsid w:val="008A55D4"/>
    <w:rsid w:val="008A579B"/>
    <w:rsid w:val="008A5829"/>
    <w:rsid w:val="008A5A96"/>
    <w:rsid w:val="008A5BC1"/>
    <w:rsid w:val="008A5C47"/>
    <w:rsid w:val="008A63FB"/>
    <w:rsid w:val="008A6602"/>
    <w:rsid w:val="008A6729"/>
    <w:rsid w:val="008A729A"/>
    <w:rsid w:val="008A7832"/>
    <w:rsid w:val="008A7A62"/>
    <w:rsid w:val="008A7CC1"/>
    <w:rsid w:val="008B0140"/>
    <w:rsid w:val="008B035A"/>
    <w:rsid w:val="008B0989"/>
    <w:rsid w:val="008B1385"/>
    <w:rsid w:val="008B14FC"/>
    <w:rsid w:val="008B15B0"/>
    <w:rsid w:val="008B22E3"/>
    <w:rsid w:val="008B2733"/>
    <w:rsid w:val="008B2942"/>
    <w:rsid w:val="008B305A"/>
    <w:rsid w:val="008B3FC9"/>
    <w:rsid w:val="008B4216"/>
    <w:rsid w:val="008B49FB"/>
    <w:rsid w:val="008B4E36"/>
    <w:rsid w:val="008B676A"/>
    <w:rsid w:val="008B6789"/>
    <w:rsid w:val="008B6BA4"/>
    <w:rsid w:val="008B764C"/>
    <w:rsid w:val="008B7C2E"/>
    <w:rsid w:val="008B7D19"/>
    <w:rsid w:val="008C00C5"/>
    <w:rsid w:val="008C014A"/>
    <w:rsid w:val="008C0573"/>
    <w:rsid w:val="008C0B4D"/>
    <w:rsid w:val="008C22A7"/>
    <w:rsid w:val="008C2524"/>
    <w:rsid w:val="008C26C4"/>
    <w:rsid w:val="008C277F"/>
    <w:rsid w:val="008C2D59"/>
    <w:rsid w:val="008C2D9B"/>
    <w:rsid w:val="008C306C"/>
    <w:rsid w:val="008C3551"/>
    <w:rsid w:val="008C368F"/>
    <w:rsid w:val="008C3FF0"/>
    <w:rsid w:val="008C42FB"/>
    <w:rsid w:val="008C44E9"/>
    <w:rsid w:val="008C46B0"/>
    <w:rsid w:val="008C4729"/>
    <w:rsid w:val="008C4D23"/>
    <w:rsid w:val="008C6E77"/>
    <w:rsid w:val="008C71FE"/>
    <w:rsid w:val="008C745D"/>
    <w:rsid w:val="008C77A1"/>
    <w:rsid w:val="008C7800"/>
    <w:rsid w:val="008C7991"/>
    <w:rsid w:val="008D0DEB"/>
    <w:rsid w:val="008D1015"/>
    <w:rsid w:val="008D1365"/>
    <w:rsid w:val="008D14E7"/>
    <w:rsid w:val="008D1A44"/>
    <w:rsid w:val="008D1A7B"/>
    <w:rsid w:val="008D1B5A"/>
    <w:rsid w:val="008D23E4"/>
    <w:rsid w:val="008D2977"/>
    <w:rsid w:val="008D2CD5"/>
    <w:rsid w:val="008D2F19"/>
    <w:rsid w:val="008D3211"/>
    <w:rsid w:val="008D34A5"/>
    <w:rsid w:val="008D3B88"/>
    <w:rsid w:val="008D3ECC"/>
    <w:rsid w:val="008D4546"/>
    <w:rsid w:val="008D465B"/>
    <w:rsid w:val="008D46DF"/>
    <w:rsid w:val="008D4DF3"/>
    <w:rsid w:val="008D6064"/>
    <w:rsid w:val="008D6799"/>
    <w:rsid w:val="008D6EE1"/>
    <w:rsid w:val="008D7392"/>
    <w:rsid w:val="008D7B85"/>
    <w:rsid w:val="008E0173"/>
    <w:rsid w:val="008E04B4"/>
    <w:rsid w:val="008E06CD"/>
    <w:rsid w:val="008E070C"/>
    <w:rsid w:val="008E1A10"/>
    <w:rsid w:val="008E21C5"/>
    <w:rsid w:val="008E22F2"/>
    <w:rsid w:val="008E26D5"/>
    <w:rsid w:val="008E3694"/>
    <w:rsid w:val="008E3727"/>
    <w:rsid w:val="008E394C"/>
    <w:rsid w:val="008E3FB4"/>
    <w:rsid w:val="008E3FDF"/>
    <w:rsid w:val="008E5891"/>
    <w:rsid w:val="008E5996"/>
    <w:rsid w:val="008E5AEB"/>
    <w:rsid w:val="008E5D29"/>
    <w:rsid w:val="008E654D"/>
    <w:rsid w:val="008E6939"/>
    <w:rsid w:val="008E70EE"/>
    <w:rsid w:val="008E7151"/>
    <w:rsid w:val="008E746F"/>
    <w:rsid w:val="008E7D0A"/>
    <w:rsid w:val="008F0161"/>
    <w:rsid w:val="008F06F3"/>
    <w:rsid w:val="008F076A"/>
    <w:rsid w:val="008F0D33"/>
    <w:rsid w:val="008F10E1"/>
    <w:rsid w:val="008F252D"/>
    <w:rsid w:val="008F25D2"/>
    <w:rsid w:val="008F273A"/>
    <w:rsid w:val="008F394C"/>
    <w:rsid w:val="008F39B2"/>
    <w:rsid w:val="008F3EDC"/>
    <w:rsid w:val="008F4024"/>
    <w:rsid w:val="008F44DD"/>
    <w:rsid w:val="008F54CF"/>
    <w:rsid w:val="008F68DD"/>
    <w:rsid w:val="008F6AD5"/>
    <w:rsid w:val="008F6B2A"/>
    <w:rsid w:val="008F6C75"/>
    <w:rsid w:val="008F6EA6"/>
    <w:rsid w:val="008F6FF7"/>
    <w:rsid w:val="008F705C"/>
    <w:rsid w:val="008F7546"/>
    <w:rsid w:val="008F7ABC"/>
    <w:rsid w:val="009008F6"/>
    <w:rsid w:val="0090104D"/>
    <w:rsid w:val="00901137"/>
    <w:rsid w:val="00901D26"/>
    <w:rsid w:val="009020DB"/>
    <w:rsid w:val="00902401"/>
    <w:rsid w:val="0090256D"/>
    <w:rsid w:val="00902A6F"/>
    <w:rsid w:val="00902BF2"/>
    <w:rsid w:val="00902DB7"/>
    <w:rsid w:val="0090360E"/>
    <w:rsid w:val="00903886"/>
    <w:rsid w:val="00903C32"/>
    <w:rsid w:val="00903C40"/>
    <w:rsid w:val="00903D66"/>
    <w:rsid w:val="0090405B"/>
    <w:rsid w:val="009049B4"/>
    <w:rsid w:val="0090512E"/>
    <w:rsid w:val="00905B0D"/>
    <w:rsid w:val="009061AD"/>
    <w:rsid w:val="00906BE0"/>
    <w:rsid w:val="009073BC"/>
    <w:rsid w:val="0090765B"/>
    <w:rsid w:val="009100F9"/>
    <w:rsid w:val="009102FA"/>
    <w:rsid w:val="009105B7"/>
    <w:rsid w:val="009107BA"/>
    <w:rsid w:val="009108F9"/>
    <w:rsid w:val="00910CB8"/>
    <w:rsid w:val="009111E2"/>
    <w:rsid w:val="00911AB3"/>
    <w:rsid w:val="00911D7E"/>
    <w:rsid w:val="00912144"/>
    <w:rsid w:val="00912409"/>
    <w:rsid w:val="0091267A"/>
    <w:rsid w:val="009128CB"/>
    <w:rsid w:val="00913058"/>
    <w:rsid w:val="009131F6"/>
    <w:rsid w:val="0091346B"/>
    <w:rsid w:val="0091349D"/>
    <w:rsid w:val="0091417F"/>
    <w:rsid w:val="00914B8E"/>
    <w:rsid w:val="00914D81"/>
    <w:rsid w:val="00914EAE"/>
    <w:rsid w:val="00915482"/>
    <w:rsid w:val="00915AA8"/>
    <w:rsid w:val="00916240"/>
    <w:rsid w:val="0091625D"/>
    <w:rsid w:val="00917653"/>
    <w:rsid w:val="00917693"/>
    <w:rsid w:val="0092023E"/>
    <w:rsid w:val="00920B6D"/>
    <w:rsid w:val="00921FE5"/>
    <w:rsid w:val="00922602"/>
    <w:rsid w:val="00922654"/>
    <w:rsid w:val="00923321"/>
    <w:rsid w:val="00923BC0"/>
    <w:rsid w:val="00923EEC"/>
    <w:rsid w:val="00924F11"/>
    <w:rsid w:val="009255E3"/>
    <w:rsid w:val="009258CE"/>
    <w:rsid w:val="00925D97"/>
    <w:rsid w:val="009260C9"/>
    <w:rsid w:val="009263E5"/>
    <w:rsid w:val="00927857"/>
    <w:rsid w:val="00927E3B"/>
    <w:rsid w:val="00930539"/>
    <w:rsid w:val="00930B53"/>
    <w:rsid w:val="00930DEB"/>
    <w:rsid w:val="00930E18"/>
    <w:rsid w:val="009311BB"/>
    <w:rsid w:val="00931566"/>
    <w:rsid w:val="00931C71"/>
    <w:rsid w:val="00931D4B"/>
    <w:rsid w:val="00932073"/>
    <w:rsid w:val="0093273A"/>
    <w:rsid w:val="00932854"/>
    <w:rsid w:val="00932B67"/>
    <w:rsid w:val="00934FCA"/>
    <w:rsid w:val="00935367"/>
    <w:rsid w:val="00935C29"/>
    <w:rsid w:val="00936BE7"/>
    <w:rsid w:val="009372CC"/>
    <w:rsid w:val="009373DC"/>
    <w:rsid w:val="009375E3"/>
    <w:rsid w:val="0093767C"/>
    <w:rsid w:val="00937698"/>
    <w:rsid w:val="00937D17"/>
    <w:rsid w:val="00937E0F"/>
    <w:rsid w:val="00941E20"/>
    <w:rsid w:val="00942095"/>
    <w:rsid w:val="0094321C"/>
    <w:rsid w:val="00943408"/>
    <w:rsid w:val="009436B9"/>
    <w:rsid w:val="00943F4F"/>
    <w:rsid w:val="00943FAB"/>
    <w:rsid w:val="009441F7"/>
    <w:rsid w:val="00944625"/>
    <w:rsid w:val="00944975"/>
    <w:rsid w:val="00945112"/>
    <w:rsid w:val="00945F66"/>
    <w:rsid w:val="009468A1"/>
    <w:rsid w:val="009469B7"/>
    <w:rsid w:val="00946D02"/>
    <w:rsid w:val="00946FDA"/>
    <w:rsid w:val="00947D2E"/>
    <w:rsid w:val="009510C5"/>
    <w:rsid w:val="0095168C"/>
    <w:rsid w:val="009518F7"/>
    <w:rsid w:val="0095251D"/>
    <w:rsid w:val="0095266F"/>
    <w:rsid w:val="00952B21"/>
    <w:rsid w:val="009532D7"/>
    <w:rsid w:val="009537B8"/>
    <w:rsid w:val="00953922"/>
    <w:rsid w:val="00953ED9"/>
    <w:rsid w:val="00954840"/>
    <w:rsid w:val="00954CA6"/>
    <w:rsid w:val="0095520B"/>
    <w:rsid w:val="00957117"/>
    <w:rsid w:val="0095758E"/>
    <w:rsid w:val="00957D1D"/>
    <w:rsid w:val="0096036F"/>
    <w:rsid w:val="009604F6"/>
    <w:rsid w:val="00960632"/>
    <w:rsid w:val="00960633"/>
    <w:rsid w:val="009619DC"/>
    <w:rsid w:val="00961B58"/>
    <w:rsid w:val="00961BC8"/>
    <w:rsid w:val="00962732"/>
    <w:rsid w:val="00963767"/>
    <w:rsid w:val="00963A61"/>
    <w:rsid w:val="00963E1E"/>
    <w:rsid w:val="00963E90"/>
    <w:rsid w:val="00964558"/>
    <w:rsid w:val="00964639"/>
    <w:rsid w:val="00964915"/>
    <w:rsid w:val="00964D8D"/>
    <w:rsid w:val="00965C20"/>
    <w:rsid w:val="00965D9D"/>
    <w:rsid w:val="0096644F"/>
    <w:rsid w:val="009667A9"/>
    <w:rsid w:val="00966A7C"/>
    <w:rsid w:val="00966B00"/>
    <w:rsid w:val="00966C65"/>
    <w:rsid w:val="00966F4F"/>
    <w:rsid w:val="009671FF"/>
    <w:rsid w:val="0096723A"/>
    <w:rsid w:val="00967538"/>
    <w:rsid w:val="009675FC"/>
    <w:rsid w:val="00967A72"/>
    <w:rsid w:val="00967DA2"/>
    <w:rsid w:val="0097006C"/>
    <w:rsid w:val="00970A72"/>
    <w:rsid w:val="00971920"/>
    <w:rsid w:val="00971D9E"/>
    <w:rsid w:val="00972B21"/>
    <w:rsid w:val="00973034"/>
    <w:rsid w:val="009731D8"/>
    <w:rsid w:val="009737F9"/>
    <w:rsid w:val="00973BE6"/>
    <w:rsid w:val="00974860"/>
    <w:rsid w:val="00974944"/>
    <w:rsid w:val="00974FBB"/>
    <w:rsid w:val="009751D0"/>
    <w:rsid w:val="009752DD"/>
    <w:rsid w:val="009754A5"/>
    <w:rsid w:val="009754D5"/>
    <w:rsid w:val="009757B0"/>
    <w:rsid w:val="00975887"/>
    <w:rsid w:val="009758B3"/>
    <w:rsid w:val="00975971"/>
    <w:rsid w:val="00975C4E"/>
    <w:rsid w:val="00975E57"/>
    <w:rsid w:val="00975F6A"/>
    <w:rsid w:val="00975FB5"/>
    <w:rsid w:val="00976679"/>
    <w:rsid w:val="00976CEF"/>
    <w:rsid w:val="00976E4B"/>
    <w:rsid w:val="009771AC"/>
    <w:rsid w:val="009775A5"/>
    <w:rsid w:val="00977AAA"/>
    <w:rsid w:val="00977FED"/>
    <w:rsid w:val="00977FF7"/>
    <w:rsid w:val="0098027D"/>
    <w:rsid w:val="00981152"/>
    <w:rsid w:val="0098282E"/>
    <w:rsid w:val="009829A2"/>
    <w:rsid w:val="00982F42"/>
    <w:rsid w:val="009831DE"/>
    <w:rsid w:val="009832E1"/>
    <w:rsid w:val="009834A7"/>
    <w:rsid w:val="00983502"/>
    <w:rsid w:val="00983AEA"/>
    <w:rsid w:val="00983D14"/>
    <w:rsid w:val="009844C3"/>
    <w:rsid w:val="009848A4"/>
    <w:rsid w:val="00984F50"/>
    <w:rsid w:val="00985A2A"/>
    <w:rsid w:val="00986ED5"/>
    <w:rsid w:val="009872FC"/>
    <w:rsid w:val="0099010D"/>
    <w:rsid w:val="00990209"/>
    <w:rsid w:val="00990287"/>
    <w:rsid w:val="0099048A"/>
    <w:rsid w:val="00990F02"/>
    <w:rsid w:val="00991215"/>
    <w:rsid w:val="00991382"/>
    <w:rsid w:val="00991952"/>
    <w:rsid w:val="00991C3C"/>
    <w:rsid w:val="009920E3"/>
    <w:rsid w:val="00992776"/>
    <w:rsid w:val="00992B6C"/>
    <w:rsid w:val="00994DAE"/>
    <w:rsid w:val="00995017"/>
    <w:rsid w:val="00995530"/>
    <w:rsid w:val="0099566C"/>
    <w:rsid w:val="0099615A"/>
    <w:rsid w:val="00996B0E"/>
    <w:rsid w:val="009A0227"/>
    <w:rsid w:val="009A0854"/>
    <w:rsid w:val="009A105C"/>
    <w:rsid w:val="009A16DC"/>
    <w:rsid w:val="009A1A9A"/>
    <w:rsid w:val="009A21C0"/>
    <w:rsid w:val="009A23F4"/>
    <w:rsid w:val="009A2890"/>
    <w:rsid w:val="009A2A51"/>
    <w:rsid w:val="009A2E91"/>
    <w:rsid w:val="009A2F28"/>
    <w:rsid w:val="009A3A36"/>
    <w:rsid w:val="009A3A4D"/>
    <w:rsid w:val="009A3BEB"/>
    <w:rsid w:val="009A44C4"/>
    <w:rsid w:val="009A5480"/>
    <w:rsid w:val="009A5997"/>
    <w:rsid w:val="009A6253"/>
    <w:rsid w:val="009A7206"/>
    <w:rsid w:val="009A7283"/>
    <w:rsid w:val="009A76C6"/>
    <w:rsid w:val="009A79DF"/>
    <w:rsid w:val="009B0883"/>
    <w:rsid w:val="009B0BA3"/>
    <w:rsid w:val="009B0EF3"/>
    <w:rsid w:val="009B126B"/>
    <w:rsid w:val="009B185B"/>
    <w:rsid w:val="009B1C58"/>
    <w:rsid w:val="009B2142"/>
    <w:rsid w:val="009B2163"/>
    <w:rsid w:val="009B282F"/>
    <w:rsid w:val="009B347C"/>
    <w:rsid w:val="009B3BCD"/>
    <w:rsid w:val="009B3DDA"/>
    <w:rsid w:val="009B403C"/>
    <w:rsid w:val="009B4B26"/>
    <w:rsid w:val="009B5232"/>
    <w:rsid w:val="009B56C9"/>
    <w:rsid w:val="009B588C"/>
    <w:rsid w:val="009B7241"/>
    <w:rsid w:val="009B745B"/>
    <w:rsid w:val="009B74EC"/>
    <w:rsid w:val="009B789D"/>
    <w:rsid w:val="009B7D7C"/>
    <w:rsid w:val="009B7D99"/>
    <w:rsid w:val="009B7FC4"/>
    <w:rsid w:val="009C031A"/>
    <w:rsid w:val="009C0DE0"/>
    <w:rsid w:val="009C1260"/>
    <w:rsid w:val="009C133A"/>
    <w:rsid w:val="009C1824"/>
    <w:rsid w:val="009C1B1A"/>
    <w:rsid w:val="009C2195"/>
    <w:rsid w:val="009C4301"/>
    <w:rsid w:val="009C5BC7"/>
    <w:rsid w:val="009C5C21"/>
    <w:rsid w:val="009C6221"/>
    <w:rsid w:val="009C62A1"/>
    <w:rsid w:val="009C636C"/>
    <w:rsid w:val="009C66F7"/>
    <w:rsid w:val="009C6EDE"/>
    <w:rsid w:val="009C705A"/>
    <w:rsid w:val="009C718C"/>
    <w:rsid w:val="009C71B9"/>
    <w:rsid w:val="009C739D"/>
    <w:rsid w:val="009C75FB"/>
    <w:rsid w:val="009C7B3B"/>
    <w:rsid w:val="009C7B60"/>
    <w:rsid w:val="009D01C0"/>
    <w:rsid w:val="009D15D7"/>
    <w:rsid w:val="009D1CC7"/>
    <w:rsid w:val="009D1DBA"/>
    <w:rsid w:val="009D27A0"/>
    <w:rsid w:val="009D27EE"/>
    <w:rsid w:val="009D283F"/>
    <w:rsid w:val="009D2840"/>
    <w:rsid w:val="009D2BC7"/>
    <w:rsid w:val="009D2BD5"/>
    <w:rsid w:val="009D31C7"/>
    <w:rsid w:val="009D34FC"/>
    <w:rsid w:val="009D3582"/>
    <w:rsid w:val="009D3677"/>
    <w:rsid w:val="009D39EA"/>
    <w:rsid w:val="009D4306"/>
    <w:rsid w:val="009D4368"/>
    <w:rsid w:val="009D46C4"/>
    <w:rsid w:val="009D54E1"/>
    <w:rsid w:val="009D6DBB"/>
    <w:rsid w:val="009D7331"/>
    <w:rsid w:val="009D7868"/>
    <w:rsid w:val="009D79B1"/>
    <w:rsid w:val="009D7F1F"/>
    <w:rsid w:val="009E0541"/>
    <w:rsid w:val="009E081E"/>
    <w:rsid w:val="009E0BE6"/>
    <w:rsid w:val="009E0BF1"/>
    <w:rsid w:val="009E2827"/>
    <w:rsid w:val="009E3121"/>
    <w:rsid w:val="009E34A7"/>
    <w:rsid w:val="009E5428"/>
    <w:rsid w:val="009E567B"/>
    <w:rsid w:val="009E57B1"/>
    <w:rsid w:val="009E5E12"/>
    <w:rsid w:val="009E604F"/>
    <w:rsid w:val="009E6207"/>
    <w:rsid w:val="009E6646"/>
    <w:rsid w:val="009E79A8"/>
    <w:rsid w:val="009E7DAC"/>
    <w:rsid w:val="009E7EA5"/>
    <w:rsid w:val="009F15CE"/>
    <w:rsid w:val="009F183C"/>
    <w:rsid w:val="009F193C"/>
    <w:rsid w:val="009F1D4F"/>
    <w:rsid w:val="009F2816"/>
    <w:rsid w:val="009F28D9"/>
    <w:rsid w:val="009F2DC8"/>
    <w:rsid w:val="009F2E9A"/>
    <w:rsid w:val="009F3769"/>
    <w:rsid w:val="009F3B06"/>
    <w:rsid w:val="009F42FA"/>
    <w:rsid w:val="009F472C"/>
    <w:rsid w:val="009F4AAF"/>
    <w:rsid w:val="009F50DA"/>
    <w:rsid w:val="009F54DB"/>
    <w:rsid w:val="009F59A0"/>
    <w:rsid w:val="009F5A57"/>
    <w:rsid w:val="009F69AD"/>
    <w:rsid w:val="009F6FC0"/>
    <w:rsid w:val="009F7288"/>
    <w:rsid w:val="009F72C5"/>
    <w:rsid w:val="009F78CB"/>
    <w:rsid w:val="00A00542"/>
    <w:rsid w:val="00A0056A"/>
    <w:rsid w:val="00A00706"/>
    <w:rsid w:val="00A00F62"/>
    <w:rsid w:val="00A0110B"/>
    <w:rsid w:val="00A014C3"/>
    <w:rsid w:val="00A02194"/>
    <w:rsid w:val="00A023BB"/>
    <w:rsid w:val="00A024A2"/>
    <w:rsid w:val="00A029FE"/>
    <w:rsid w:val="00A02FC6"/>
    <w:rsid w:val="00A03607"/>
    <w:rsid w:val="00A03699"/>
    <w:rsid w:val="00A039E9"/>
    <w:rsid w:val="00A053D3"/>
    <w:rsid w:val="00A058C4"/>
    <w:rsid w:val="00A05C6A"/>
    <w:rsid w:val="00A05EB3"/>
    <w:rsid w:val="00A063F9"/>
    <w:rsid w:val="00A06F68"/>
    <w:rsid w:val="00A073CB"/>
    <w:rsid w:val="00A1029C"/>
    <w:rsid w:val="00A10B78"/>
    <w:rsid w:val="00A10FB6"/>
    <w:rsid w:val="00A11179"/>
    <w:rsid w:val="00A12285"/>
    <w:rsid w:val="00A12388"/>
    <w:rsid w:val="00A12627"/>
    <w:rsid w:val="00A127E2"/>
    <w:rsid w:val="00A128C5"/>
    <w:rsid w:val="00A13888"/>
    <w:rsid w:val="00A13953"/>
    <w:rsid w:val="00A13DD7"/>
    <w:rsid w:val="00A13FEE"/>
    <w:rsid w:val="00A140C6"/>
    <w:rsid w:val="00A145AF"/>
    <w:rsid w:val="00A145EE"/>
    <w:rsid w:val="00A14A4C"/>
    <w:rsid w:val="00A14EFF"/>
    <w:rsid w:val="00A151E0"/>
    <w:rsid w:val="00A15D84"/>
    <w:rsid w:val="00A1620C"/>
    <w:rsid w:val="00A16450"/>
    <w:rsid w:val="00A16A51"/>
    <w:rsid w:val="00A16EC8"/>
    <w:rsid w:val="00A17747"/>
    <w:rsid w:val="00A17B99"/>
    <w:rsid w:val="00A17D8E"/>
    <w:rsid w:val="00A17F9B"/>
    <w:rsid w:val="00A208DB"/>
    <w:rsid w:val="00A21315"/>
    <w:rsid w:val="00A224A4"/>
    <w:rsid w:val="00A22B98"/>
    <w:rsid w:val="00A22E9A"/>
    <w:rsid w:val="00A2357E"/>
    <w:rsid w:val="00A236DF"/>
    <w:rsid w:val="00A23948"/>
    <w:rsid w:val="00A23E2F"/>
    <w:rsid w:val="00A25A03"/>
    <w:rsid w:val="00A25BFE"/>
    <w:rsid w:val="00A25EB5"/>
    <w:rsid w:val="00A2685D"/>
    <w:rsid w:val="00A277AB"/>
    <w:rsid w:val="00A2792B"/>
    <w:rsid w:val="00A2796B"/>
    <w:rsid w:val="00A27E9B"/>
    <w:rsid w:val="00A3010F"/>
    <w:rsid w:val="00A30A53"/>
    <w:rsid w:val="00A30AED"/>
    <w:rsid w:val="00A30B20"/>
    <w:rsid w:val="00A30FF4"/>
    <w:rsid w:val="00A31AFB"/>
    <w:rsid w:val="00A31D20"/>
    <w:rsid w:val="00A3246B"/>
    <w:rsid w:val="00A32AA5"/>
    <w:rsid w:val="00A32F89"/>
    <w:rsid w:val="00A33069"/>
    <w:rsid w:val="00A3321E"/>
    <w:rsid w:val="00A33350"/>
    <w:rsid w:val="00A33D36"/>
    <w:rsid w:val="00A3469A"/>
    <w:rsid w:val="00A349B2"/>
    <w:rsid w:val="00A34DCA"/>
    <w:rsid w:val="00A35498"/>
    <w:rsid w:val="00A3577F"/>
    <w:rsid w:val="00A371DB"/>
    <w:rsid w:val="00A373C6"/>
    <w:rsid w:val="00A37458"/>
    <w:rsid w:val="00A374A3"/>
    <w:rsid w:val="00A37985"/>
    <w:rsid w:val="00A37B0F"/>
    <w:rsid w:val="00A4020A"/>
    <w:rsid w:val="00A402EB"/>
    <w:rsid w:val="00A40693"/>
    <w:rsid w:val="00A41067"/>
    <w:rsid w:val="00A41BF2"/>
    <w:rsid w:val="00A420B4"/>
    <w:rsid w:val="00A4247C"/>
    <w:rsid w:val="00A42538"/>
    <w:rsid w:val="00A42E84"/>
    <w:rsid w:val="00A433E8"/>
    <w:rsid w:val="00A43503"/>
    <w:rsid w:val="00A4391C"/>
    <w:rsid w:val="00A43F61"/>
    <w:rsid w:val="00A44D0A"/>
    <w:rsid w:val="00A45887"/>
    <w:rsid w:val="00A46B42"/>
    <w:rsid w:val="00A46B80"/>
    <w:rsid w:val="00A46ECD"/>
    <w:rsid w:val="00A46FD5"/>
    <w:rsid w:val="00A47194"/>
    <w:rsid w:val="00A47ECF"/>
    <w:rsid w:val="00A500BF"/>
    <w:rsid w:val="00A502BA"/>
    <w:rsid w:val="00A505D6"/>
    <w:rsid w:val="00A506DC"/>
    <w:rsid w:val="00A51009"/>
    <w:rsid w:val="00A527A9"/>
    <w:rsid w:val="00A53838"/>
    <w:rsid w:val="00A5395B"/>
    <w:rsid w:val="00A544F6"/>
    <w:rsid w:val="00A546DB"/>
    <w:rsid w:val="00A54AE0"/>
    <w:rsid w:val="00A55752"/>
    <w:rsid w:val="00A55D00"/>
    <w:rsid w:val="00A55EC1"/>
    <w:rsid w:val="00A5608D"/>
    <w:rsid w:val="00A563BC"/>
    <w:rsid w:val="00A56A30"/>
    <w:rsid w:val="00A571B2"/>
    <w:rsid w:val="00A6017A"/>
    <w:rsid w:val="00A601A2"/>
    <w:rsid w:val="00A601EA"/>
    <w:rsid w:val="00A6095C"/>
    <w:rsid w:val="00A60AE1"/>
    <w:rsid w:val="00A612ED"/>
    <w:rsid w:val="00A61567"/>
    <w:rsid w:val="00A61DF8"/>
    <w:rsid w:val="00A61E9C"/>
    <w:rsid w:val="00A62608"/>
    <w:rsid w:val="00A6281B"/>
    <w:rsid w:val="00A62829"/>
    <w:rsid w:val="00A63488"/>
    <w:rsid w:val="00A635E3"/>
    <w:rsid w:val="00A642EE"/>
    <w:rsid w:val="00A643A5"/>
    <w:rsid w:val="00A64F80"/>
    <w:rsid w:val="00A653D2"/>
    <w:rsid w:val="00A658DC"/>
    <w:rsid w:val="00A65917"/>
    <w:rsid w:val="00A65EBE"/>
    <w:rsid w:val="00A67E4E"/>
    <w:rsid w:val="00A67FE0"/>
    <w:rsid w:val="00A70267"/>
    <w:rsid w:val="00A70A34"/>
    <w:rsid w:val="00A71BD0"/>
    <w:rsid w:val="00A72141"/>
    <w:rsid w:val="00A72792"/>
    <w:rsid w:val="00A73555"/>
    <w:rsid w:val="00A73594"/>
    <w:rsid w:val="00A745BC"/>
    <w:rsid w:val="00A74635"/>
    <w:rsid w:val="00A74C82"/>
    <w:rsid w:val="00A750C9"/>
    <w:rsid w:val="00A75177"/>
    <w:rsid w:val="00A75633"/>
    <w:rsid w:val="00A76996"/>
    <w:rsid w:val="00A77279"/>
    <w:rsid w:val="00A77786"/>
    <w:rsid w:val="00A77D4C"/>
    <w:rsid w:val="00A80E94"/>
    <w:rsid w:val="00A81290"/>
    <w:rsid w:val="00A8170F"/>
    <w:rsid w:val="00A81785"/>
    <w:rsid w:val="00A81947"/>
    <w:rsid w:val="00A81CD5"/>
    <w:rsid w:val="00A81F3E"/>
    <w:rsid w:val="00A82090"/>
    <w:rsid w:val="00A821E5"/>
    <w:rsid w:val="00A82417"/>
    <w:rsid w:val="00A8253C"/>
    <w:rsid w:val="00A825FD"/>
    <w:rsid w:val="00A82CC6"/>
    <w:rsid w:val="00A8323E"/>
    <w:rsid w:val="00A84255"/>
    <w:rsid w:val="00A8556B"/>
    <w:rsid w:val="00A8572F"/>
    <w:rsid w:val="00A857B1"/>
    <w:rsid w:val="00A8580A"/>
    <w:rsid w:val="00A863FC"/>
    <w:rsid w:val="00A86B9C"/>
    <w:rsid w:val="00A872CA"/>
    <w:rsid w:val="00A874DE"/>
    <w:rsid w:val="00A875AD"/>
    <w:rsid w:val="00A901CC"/>
    <w:rsid w:val="00A9037C"/>
    <w:rsid w:val="00A9056D"/>
    <w:rsid w:val="00A9066E"/>
    <w:rsid w:val="00A91295"/>
    <w:rsid w:val="00A916A5"/>
    <w:rsid w:val="00A91CB1"/>
    <w:rsid w:val="00A92547"/>
    <w:rsid w:val="00A929E3"/>
    <w:rsid w:val="00A930EC"/>
    <w:rsid w:val="00A931F4"/>
    <w:rsid w:val="00A93576"/>
    <w:rsid w:val="00A9367A"/>
    <w:rsid w:val="00A93821"/>
    <w:rsid w:val="00A93C5B"/>
    <w:rsid w:val="00A93DFD"/>
    <w:rsid w:val="00A93E8B"/>
    <w:rsid w:val="00A943A9"/>
    <w:rsid w:val="00A94570"/>
    <w:rsid w:val="00A94885"/>
    <w:rsid w:val="00A94B30"/>
    <w:rsid w:val="00A94BA8"/>
    <w:rsid w:val="00A94BBA"/>
    <w:rsid w:val="00A950EE"/>
    <w:rsid w:val="00A956C3"/>
    <w:rsid w:val="00A95B39"/>
    <w:rsid w:val="00A9612F"/>
    <w:rsid w:val="00A961A2"/>
    <w:rsid w:val="00A963E8"/>
    <w:rsid w:val="00A97300"/>
    <w:rsid w:val="00A976C9"/>
    <w:rsid w:val="00A97AB4"/>
    <w:rsid w:val="00AA0155"/>
    <w:rsid w:val="00AA0467"/>
    <w:rsid w:val="00AA0CC7"/>
    <w:rsid w:val="00AA0F31"/>
    <w:rsid w:val="00AA1358"/>
    <w:rsid w:val="00AA19B7"/>
    <w:rsid w:val="00AA1A0E"/>
    <w:rsid w:val="00AA2126"/>
    <w:rsid w:val="00AA26DD"/>
    <w:rsid w:val="00AA29E1"/>
    <w:rsid w:val="00AA2C45"/>
    <w:rsid w:val="00AA35EE"/>
    <w:rsid w:val="00AA38E9"/>
    <w:rsid w:val="00AA3AFE"/>
    <w:rsid w:val="00AA4251"/>
    <w:rsid w:val="00AA4390"/>
    <w:rsid w:val="00AA466A"/>
    <w:rsid w:val="00AA505D"/>
    <w:rsid w:val="00AA523B"/>
    <w:rsid w:val="00AA5433"/>
    <w:rsid w:val="00AA544D"/>
    <w:rsid w:val="00AA59D2"/>
    <w:rsid w:val="00AA63C2"/>
    <w:rsid w:val="00AA67E6"/>
    <w:rsid w:val="00AA6C47"/>
    <w:rsid w:val="00AA7BE3"/>
    <w:rsid w:val="00AA7EFC"/>
    <w:rsid w:val="00AB0080"/>
    <w:rsid w:val="00AB0851"/>
    <w:rsid w:val="00AB0B85"/>
    <w:rsid w:val="00AB1AC8"/>
    <w:rsid w:val="00AB2065"/>
    <w:rsid w:val="00AB2133"/>
    <w:rsid w:val="00AB217C"/>
    <w:rsid w:val="00AB2E26"/>
    <w:rsid w:val="00AB2F61"/>
    <w:rsid w:val="00AB368C"/>
    <w:rsid w:val="00AB4742"/>
    <w:rsid w:val="00AB4BE2"/>
    <w:rsid w:val="00AB5B98"/>
    <w:rsid w:val="00AB5C7F"/>
    <w:rsid w:val="00AB6182"/>
    <w:rsid w:val="00AB654B"/>
    <w:rsid w:val="00AB6F48"/>
    <w:rsid w:val="00AB7CED"/>
    <w:rsid w:val="00AB7E71"/>
    <w:rsid w:val="00AC0473"/>
    <w:rsid w:val="00AC0C97"/>
    <w:rsid w:val="00AC0DE4"/>
    <w:rsid w:val="00AC177A"/>
    <w:rsid w:val="00AC1D86"/>
    <w:rsid w:val="00AC1F13"/>
    <w:rsid w:val="00AC2835"/>
    <w:rsid w:val="00AC2BA8"/>
    <w:rsid w:val="00AC323D"/>
    <w:rsid w:val="00AC363F"/>
    <w:rsid w:val="00AC36AC"/>
    <w:rsid w:val="00AC371C"/>
    <w:rsid w:val="00AC5050"/>
    <w:rsid w:val="00AC51AA"/>
    <w:rsid w:val="00AC5478"/>
    <w:rsid w:val="00AC619A"/>
    <w:rsid w:val="00AC6DDB"/>
    <w:rsid w:val="00AC773D"/>
    <w:rsid w:val="00AC7DA8"/>
    <w:rsid w:val="00AC7E2D"/>
    <w:rsid w:val="00AD01CD"/>
    <w:rsid w:val="00AD032E"/>
    <w:rsid w:val="00AD05DE"/>
    <w:rsid w:val="00AD0BB5"/>
    <w:rsid w:val="00AD18E2"/>
    <w:rsid w:val="00AD1D4C"/>
    <w:rsid w:val="00AD1FD3"/>
    <w:rsid w:val="00AD246A"/>
    <w:rsid w:val="00AD2534"/>
    <w:rsid w:val="00AD2646"/>
    <w:rsid w:val="00AD2819"/>
    <w:rsid w:val="00AD2928"/>
    <w:rsid w:val="00AD2B64"/>
    <w:rsid w:val="00AD3139"/>
    <w:rsid w:val="00AD3E8C"/>
    <w:rsid w:val="00AD42B6"/>
    <w:rsid w:val="00AD4D5D"/>
    <w:rsid w:val="00AD51F5"/>
    <w:rsid w:val="00AD54A0"/>
    <w:rsid w:val="00AD5966"/>
    <w:rsid w:val="00AD69DB"/>
    <w:rsid w:val="00AE11DA"/>
    <w:rsid w:val="00AE1E0C"/>
    <w:rsid w:val="00AE1F6B"/>
    <w:rsid w:val="00AE201E"/>
    <w:rsid w:val="00AE22AE"/>
    <w:rsid w:val="00AE2D44"/>
    <w:rsid w:val="00AE3339"/>
    <w:rsid w:val="00AE3994"/>
    <w:rsid w:val="00AE3BD5"/>
    <w:rsid w:val="00AE5454"/>
    <w:rsid w:val="00AE54E7"/>
    <w:rsid w:val="00AE5928"/>
    <w:rsid w:val="00AE5F6E"/>
    <w:rsid w:val="00AE5FB6"/>
    <w:rsid w:val="00AE60DC"/>
    <w:rsid w:val="00AE688C"/>
    <w:rsid w:val="00AE6A94"/>
    <w:rsid w:val="00AE6E88"/>
    <w:rsid w:val="00AE6FC3"/>
    <w:rsid w:val="00AE7158"/>
    <w:rsid w:val="00AE7162"/>
    <w:rsid w:val="00AE71BD"/>
    <w:rsid w:val="00AE74E1"/>
    <w:rsid w:val="00AE7C9A"/>
    <w:rsid w:val="00AF186F"/>
    <w:rsid w:val="00AF1B49"/>
    <w:rsid w:val="00AF2AE1"/>
    <w:rsid w:val="00AF2B25"/>
    <w:rsid w:val="00AF2C6A"/>
    <w:rsid w:val="00AF2F72"/>
    <w:rsid w:val="00AF3B88"/>
    <w:rsid w:val="00AF3B8F"/>
    <w:rsid w:val="00AF3BA7"/>
    <w:rsid w:val="00AF47B0"/>
    <w:rsid w:val="00AF513B"/>
    <w:rsid w:val="00AF5C99"/>
    <w:rsid w:val="00AF6F27"/>
    <w:rsid w:val="00AF6FF1"/>
    <w:rsid w:val="00AF7CF8"/>
    <w:rsid w:val="00AF7EB5"/>
    <w:rsid w:val="00B0028E"/>
    <w:rsid w:val="00B00373"/>
    <w:rsid w:val="00B00535"/>
    <w:rsid w:val="00B01362"/>
    <w:rsid w:val="00B016A9"/>
    <w:rsid w:val="00B01A78"/>
    <w:rsid w:val="00B0248A"/>
    <w:rsid w:val="00B02E61"/>
    <w:rsid w:val="00B02EC7"/>
    <w:rsid w:val="00B0327D"/>
    <w:rsid w:val="00B032CF"/>
    <w:rsid w:val="00B0331B"/>
    <w:rsid w:val="00B03501"/>
    <w:rsid w:val="00B03B71"/>
    <w:rsid w:val="00B03DA6"/>
    <w:rsid w:val="00B03ED3"/>
    <w:rsid w:val="00B03F74"/>
    <w:rsid w:val="00B04125"/>
    <w:rsid w:val="00B04A7C"/>
    <w:rsid w:val="00B04F21"/>
    <w:rsid w:val="00B05322"/>
    <w:rsid w:val="00B0544C"/>
    <w:rsid w:val="00B0606B"/>
    <w:rsid w:val="00B06A07"/>
    <w:rsid w:val="00B06F18"/>
    <w:rsid w:val="00B07608"/>
    <w:rsid w:val="00B10123"/>
    <w:rsid w:val="00B10501"/>
    <w:rsid w:val="00B10912"/>
    <w:rsid w:val="00B1092E"/>
    <w:rsid w:val="00B10ADE"/>
    <w:rsid w:val="00B11BFA"/>
    <w:rsid w:val="00B1294C"/>
    <w:rsid w:val="00B129C0"/>
    <w:rsid w:val="00B12AEF"/>
    <w:rsid w:val="00B13541"/>
    <w:rsid w:val="00B13FA0"/>
    <w:rsid w:val="00B142CF"/>
    <w:rsid w:val="00B149A5"/>
    <w:rsid w:val="00B14B46"/>
    <w:rsid w:val="00B14D3B"/>
    <w:rsid w:val="00B1521C"/>
    <w:rsid w:val="00B15A6C"/>
    <w:rsid w:val="00B15B52"/>
    <w:rsid w:val="00B16648"/>
    <w:rsid w:val="00B16CE5"/>
    <w:rsid w:val="00B170BB"/>
    <w:rsid w:val="00B17FE4"/>
    <w:rsid w:val="00B20B0F"/>
    <w:rsid w:val="00B20DA9"/>
    <w:rsid w:val="00B21185"/>
    <w:rsid w:val="00B212F2"/>
    <w:rsid w:val="00B215A0"/>
    <w:rsid w:val="00B220CD"/>
    <w:rsid w:val="00B22249"/>
    <w:rsid w:val="00B2255F"/>
    <w:rsid w:val="00B22782"/>
    <w:rsid w:val="00B22ACD"/>
    <w:rsid w:val="00B23CE2"/>
    <w:rsid w:val="00B23D5C"/>
    <w:rsid w:val="00B23DA4"/>
    <w:rsid w:val="00B24C78"/>
    <w:rsid w:val="00B24CA2"/>
    <w:rsid w:val="00B25516"/>
    <w:rsid w:val="00B25779"/>
    <w:rsid w:val="00B25B27"/>
    <w:rsid w:val="00B2611D"/>
    <w:rsid w:val="00B269C8"/>
    <w:rsid w:val="00B27768"/>
    <w:rsid w:val="00B279D4"/>
    <w:rsid w:val="00B27B52"/>
    <w:rsid w:val="00B27E3B"/>
    <w:rsid w:val="00B30404"/>
    <w:rsid w:val="00B3052F"/>
    <w:rsid w:val="00B30B6D"/>
    <w:rsid w:val="00B31084"/>
    <w:rsid w:val="00B31244"/>
    <w:rsid w:val="00B315EB"/>
    <w:rsid w:val="00B31931"/>
    <w:rsid w:val="00B31985"/>
    <w:rsid w:val="00B31E7E"/>
    <w:rsid w:val="00B336B4"/>
    <w:rsid w:val="00B349D7"/>
    <w:rsid w:val="00B34C55"/>
    <w:rsid w:val="00B34F30"/>
    <w:rsid w:val="00B352A2"/>
    <w:rsid w:val="00B361DF"/>
    <w:rsid w:val="00B367D9"/>
    <w:rsid w:val="00B3716E"/>
    <w:rsid w:val="00B37810"/>
    <w:rsid w:val="00B3784F"/>
    <w:rsid w:val="00B3796B"/>
    <w:rsid w:val="00B402FF"/>
    <w:rsid w:val="00B410D7"/>
    <w:rsid w:val="00B411BE"/>
    <w:rsid w:val="00B414DB"/>
    <w:rsid w:val="00B41FF6"/>
    <w:rsid w:val="00B42244"/>
    <w:rsid w:val="00B42594"/>
    <w:rsid w:val="00B428C6"/>
    <w:rsid w:val="00B4291F"/>
    <w:rsid w:val="00B435C7"/>
    <w:rsid w:val="00B43692"/>
    <w:rsid w:val="00B439A6"/>
    <w:rsid w:val="00B43E43"/>
    <w:rsid w:val="00B43FC9"/>
    <w:rsid w:val="00B4403E"/>
    <w:rsid w:val="00B44102"/>
    <w:rsid w:val="00B442AB"/>
    <w:rsid w:val="00B442E8"/>
    <w:rsid w:val="00B45151"/>
    <w:rsid w:val="00B45947"/>
    <w:rsid w:val="00B4691A"/>
    <w:rsid w:val="00B46926"/>
    <w:rsid w:val="00B47CD3"/>
    <w:rsid w:val="00B50849"/>
    <w:rsid w:val="00B508D2"/>
    <w:rsid w:val="00B509D5"/>
    <w:rsid w:val="00B50A07"/>
    <w:rsid w:val="00B50F40"/>
    <w:rsid w:val="00B52197"/>
    <w:rsid w:val="00B52526"/>
    <w:rsid w:val="00B52578"/>
    <w:rsid w:val="00B52738"/>
    <w:rsid w:val="00B527B7"/>
    <w:rsid w:val="00B52C41"/>
    <w:rsid w:val="00B53A44"/>
    <w:rsid w:val="00B5450D"/>
    <w:rsid w:val="00B55003"/>
    <w:rsid w:val="00B558CD"/>
    <w:rsid w:val="00B55A42"/>
    <w:rsid w:val="00B55B2F"/>
    <w:rsid w:val="00B55DE3"/>
    <w:rsid w:val="00B5613C"/>
    <w:rsid w:val="00B56231"/>
    <w:rsid w:val="00B564A9"/>
    <w:rsid w:val="00B56764"/>
    <w:rsid w:val="00B5685A"/>
    <w:rsid w:val="00B56C37"/>
    <w:rsid w:val="00B57716"/>
    <w:rsid w:val="00B60147"/>
    <w:rsid w:val="00B603A5"/>
    <w:rsid w:val="00B603DF"/>
    <w:rsid w:val="00B60614"/>
    <w:rsid w:val="00B6077F"/>
    <w:rsid w:val="00B60C63"/>
    <w:rsid w:val="00B6178E"/>
    <w:rsid w:val="00B61BF5"/>
    <w:rsid w:val="00B61D00"/>
    <w:rsid w:val="00B61DFB"/>
    <w:rsid w:val="00B61E2D"/>
    <w:rsid w:val="00B62420"/>
    <w:rsid w:val="00B62C5A"/>
    <w:rsid w:val="00B634F3"/>
    <w:rsid w:val="00B63EAA"/>
    <w:rsid w:val="00B64172"/>
    <w:rsid w:val="00B646C0"/>
    <w:rsid w:val="00B65537"/>
    <w:rsid w:val="00B656DE"/>
    <w:rsid w:val="00B6608D"/>
    <w:rsid w:val="00B660DC"/>
    <w:rsid w:val="00B6665B"/>
    <w:rsid w:val="00B669B2"/>
    <w:rsid w:val="00B66BAE"/>
    <w:rsid w:val="00B70290"/>
    <w:rsid w:val="00B70BAF"/>
    <w:rsid w:val="00B71618"/>
    <w:rsid w:val="00B71C7C"/>
    <w:rsid w:val="00B72102"/>
    <w:rsid w:val="00B72A7E"/>
    <w:rsid w:val="00B72C75"/>
    <w:rsid w:val="00B74694"/>
    <w:rsid w:val="00B74739"/>
    <w:rsid w:val="00B75061"/>
    <w:rsid w:val="00B75133"/>
    <w:rsid w:val="00B75208"/>
    <w:rsid w:val="00B75397"/>
    <w:rsid w:val="00B756B7"/>
    <w:rsid w:val="00B75EC8"/>
    <w:rsid w:val="00B761A1"/>
    <w:rsid w:val="00B77254"/>
    <w:rsid w:val="00B778E8"/>
    <w:rsid w:val="00B77C40"/>
    <w:rsid w:val="00B80E78"/>
    <w:rsid w:val="00B81EC6"/>
    <w:rsid w:val="00B82551"/>
    <w:rsid w:val="00B826DD"/>
    <w:rsid w:val="00B827FD"/>
    <w:rsid w:val="00B82AD7"/>
    <w:rsid w:val="00B84007"/>
    <w:rsid w:val="00B84062"/>
    <w:rsid w:val="00B84115"/>
    <w:rsid w:val="00B84985"/>
    <w:rsid w:val="00B84E45"/>
    <w:rsid w:val="00B84FBC"/>
    <w:rsid w:val="00B84FCF"/>
    <w:rsid w:val="00B8546E"/>
    <w:rsid w:val="00B8556F"/>
    <w:rsid w:val="00B85B2A"/>
    <w:rsid w:val="00B868BC"/>
    <w:rsid w:val="00B86BC4"/>
    <w:rsid w:val="00B86CAB"/>
    <w:rsid w:val="00B86E9C"/>
    <w:rsid w:val="00B8704E"/>
    <w:rsid w:val="00B87381"/>
    <w:rsid w:val="00B92452"/>
    <w:rsid w:val="00B9395C"/>
    <w:rsid w:val="00B93F8D"/>
    <w:rsid w:val="00B94C4C"/>
    <w:rsid w:val="00B9571B"/>
    <w:rsid w:val="00B95B85"/>
    <w:rsid w:val="00B95DA2"/>
    <w:rsid w:val="00B95DE9"/>
    <w:rsid w:val="00B968DA"/>
    <w:rsid w:val="00B96BFC"/>
    <w:rsid w:val="00B970AE"/>
    <w:rsid w:val="00B97100"/>
    <w:rsid w:val="00B976EE"/>
    <w:rsid w:val="00BA0C41"/>
    <w:rsid w:val="00BA0E77"/>
    <w:rsid w:val="00BA10E3"/>
    <w:rsid w:val="00BA1DAD"/>
    <w:rsid w:val="00BA2897"/>
    <w:rsid w:val="00BA2BED"/>
    <w:rsid w:val="00BA2CC4"/>
    <w:rsid w:val="00BA3835"/>
    <w:rsid w:val="00BA3CB2"/>
    <w:rsid w:val="00BA3DBF"/>
    <w:rsid w:val="00BA540A"/>
    <w:rsid w:val="00BA576B"/>
    <w:rsid w:val="00BA5D79"/>
    <w:rsid w:val="00BA5E70"/>
    <w:rsid w:val="00BA63E0"/>
    <w:rsid w:val="00BA69B2"/>
    <w:rsid w:val="00BA6F00"/>
    <w:rsid w:val="00BA72A1"/>
    <w:rsid w:val="00BA74A8"/>
    <w:rsid w:val="00BA7E65"/>
    <w:rsid w:val="00BB001C"/>
    <w:rsid w:val="00BB0806"/>
    <w:rsid w:val="00BB0F03"/>
    <w:rsid w:val="00BB1130"/>
    <w:rsid w:val="00BB1B4D"/>
    <w:rsid w:val="00BB1DE1"/>
    <w:rsid w:val="00BB2061"/>
    <w:rsid w:val="00BB23F4"/>
    <w:rsid w:val="00BB2BA7"/>
    <w:rsid w:val="00BB34EE"/>
    <w:rsid w:val="00BB35C0"/>
    <w:rsid w:val="00BB392C"/>
    <w:rsid w:val="00BB3B2B"/>
    <w:rsid w:val="00BB476A"/>
    <w:rsid w:val="00BB4AC0"/>
    <w:rsid w:val="00BB4E66"/>
    <w:rsid w:val="00BB5687"/>
    <w:rsid w:val="00BB577E"/>
    <w:rsid w:val="00BB5CE8"/>
    <w:rsid w:val="00BB6466"/>
    <w:rsid w:val="00BB69A8"/>
    <w:rsid w:val="00BB7411"/>
    <w:rsid w:val="00BB7A5A"/>
    <w:rsid w:val="00BB7D7D"/>
    <w:rsid w:val="00BB7E3D"/>
    <w:rsid w:val="00BC01D0"/>
    <w:rsid w:val="00BC029E"/>
    <w:rsid w:val="00BC0474"/>
    <w:rsid w:val="00BC077A"/>
    <w:rsid w:val="00BC0C3A"/>
    <w:rsid w:val="00BC11DE"/>
    <w:rsid w:val="00BC1690"/>
    <w:rsid w:val="00BC1B11"/>
    <w:rsid w:val="00BC2648"/>
    <w:rsid w:val="00BC3135"/>
    <w:rsid w:val="00BC44FF"/>
    <w:rsid w:val="00BC4969"/>
    <w:rsid w:val="00BC4C43"/>
    <w:rsid w:val="00BC59F3"/>
    <w:rsid w:val="00BC5B5B"/>
    <w:rsid w:val="00BC616A"/>
    <w:rsid w:val="00BC659C"/>
    <w:rsid w:val="00BC6A1B"/>
    <w:rsid w:val="00BC6AA7"/>
    <w:rsid w:val="00BC7179"/>
    <w:rsid w:val="00BC786F"/>
    <w:rsid w:val="00BD01DC"/>
    <w:rsid w:val="00BD04E8"/>
    <w:rsid w:val="00BD112E"/>
    <w:rsid w:val="00BD1135"/>
    <w:rsid w:val="00BD126F"/>
    <w:rsid w:val="00BD1284"/>
    <w:rsid w:val="00BD1639"/>
    <w:rsid w:val="00BD1817"/>
    <w:rsid w:val="00BD1EB4"/>
    <w:rsid w:val="00BD200D"/>
    <w:rsid w:val="00BD2AF3"/>
    <w:rsid w:val="00BD2F12"/>
    <w:rsid w:val="00BD3D85"/>
    <w:rsid w:val="00BD3E24"/>
    <w:rsid w:val="00BD3F1D"/>
    <w:rsid w:val="00BD446B"/>
    <w:rsid w:val="00BD4684"/>
    <w:rsid w:val="00BD4BC2"/>
    <w:rsid w:val="00BD530F"/>
    <w:rsid w:val="00BD558A"/>
    <w:rsid w:val="00BD5C44"/>
    <w:rsid w:val="00BD65DC"/>
    <w:rsid w:val="00BD6682"/>
    <w:rsid w:val="00BD6E89"/>
    <w:rsid w:val="00BD726C"/>
    <w:rsid w:val="00BD7774"/>
    <w:rsid w:val="00BD7FEB"/>
    <w:rsid w:val="00BE00B4"/>
    <w:rsid w:val="00BE041A"/>
    <w:rsid w:val="00BE0CF1"/>
    <w:rsid w:val="00BE0F59"/>
    <w:rsid w:val="00BE1541"/>
    <w:rsid w:val="00BE2015"/>
    <w:rsid w:val="00BE29C1"/>
    <w:rsid w:val="00BE2F7F"/>
    <w:rsid w:val="00BE3378"/>
    <w:rsid w:val="00BE3B36"/>
    <w:rsid w:val="00BE41EC"/>
    <w:rsid w:val="00BE4B76"/>
    <w:rsid w:val="00BE4ED4"/>
    <w:rsid w:val="00BE4FBE"/>
    <w:rsid w:val="00BE51C7"/>
    <w:rsid w:val="00BE5762"/>
    <w:rsid w:val="00BE5A26"/>
    <w:rsid w:val="00BE7233"/>
    <w:rsid w:val="00BE7348"/>
    <w:rsid w:val="00BF0CD2"/>
    <w:rsid w:val="00BF1576"/>
    <w:rsid w:val="00BF15BB"/>
    <w:rsid w:val="00BF1825"/>
    <w:rsid w:val="00BF1BB5"/>
    <w:rsid w:val="00BF1E03"/>
    <w:rsid w:val="00BF21A2"/>
    <w:rsid w:val="00BF28A8"/>
    <w:rsid w:val="00BF3025"/>
    <w:rsid w:val="00BF3A67"/>
    <w:rsid w:val="00BF4334"/>
    <w:rsid w:val="00BF45A3"/>
    <w:rsid w:val="00BF4740"/>
    <w:rsid w:val="00BF4A08"/>
    <w:rsid w:val="00BF5470"/>
    <w:rsid w:val="00BF60F0"/>
    <w:rsid w:val="00BF6DCF"/>
    <w:rsid w:val="00BF76FE"/>
    <w:rsid w:val="00BF7FA4"/>
    <w:rsid w:val="00C00266"/>
    <w:rsid w:val="00C005FC"/>
    <w:rsid w:val="00C00D16"/>
    <w:rsid w:val="00C00FB8"/>
    <w:rsid w:val="00C014A9"/>
    <w:rsid w:val="00C01559"/>
    <w:rsid w:val="00C017E3"/>
    <w:rsid w:val="00C01C59"/>
    <w:rsid w:val="00C0249A"/>
    <w:rsid w:val="00C02937"/>
    <w:rsid w:val="00C02B2F"/>
    <w:rsid w:val="00C02E6E"/>
    <w:rsid w:val="00C0373F"/>
    <w:rsid w:val="00C03FBD"/>
    <w:rsid w:val="00C0430C"/>
    <w:rsid w:val="00C043DF"/>
    <w:rsid w:val="00C04D67"/>
    <w:rsid w:val="00C04DEB"/>
    <w:rsid w:val="00C054AF"/>
    <w:rsid w:val="00C05678"/>
    <w:rsid w:val="00C069FF"/>
    <w:rsid w:val="00C06C9E"/>
    <w:rsid w:val="00C06E78"/>
    <w:rsid w:val="00C07227"/>
    <w:rsid w:val="00C07505"/>
    <w:rsid w:val="00C108B4"/>
    <w:rsid w:val="00C10D07"/>
    <w:rsid w:val="00C10E5A"/>
    <w:rsid w:val="00C10EEA"/>
    <w:rsid w:val="00C11449"/>
    <w:rsid w:val="00C11613"/>
    <w:rsid w:val="00C11AEA"/>
    <w:rsid w:val="00C12ADF"/>
    <w:rsid w:val="00C13A61"/>
    <w:rsid w:val="00C13A97"/>
    <w:rsid w:val="00C13E2D"/>
    <w:rsid w:val="00C13E2F"/>
    <w:rsid w:val="00C14092"/>
    <w:rsid w:val="00C142D1"/>
    <w:rsid w:val="00C14489"/>
    <w:rsid w:val="00C1481F"/>
    <w:rsid w:val="00C14FC5"/>
    <w:rsid w:val="00C1529F"/>
    <w:rsid w:val="00C15741"/>
    <w:rsid w:val="00C15841"/>
    <w:rsid w:val="00C15EFF"/>
    <w:rsid w:val="00C16C65"/>
    <w:rsid w:val="00C17919"/>
    <w:rsid w:val="00C17D51"/>
    <w:rsid w:val="00C20186"/>
    <w:rsid w:val="00C20CCC"/>
    <w:rsid w:val="00C21143"/>
    <w:rsid w:val="00C2132C"/>
    <w:rsid w:val="00C219C7"/>
    <w:rsid w:val="00C21FB1"/>
    <w:rsid w:val="00C23501"/>
    <w:rsid w:val="00C2440F"/>
    <w:rsid w:val="00C2644A"/>
    <w:rsid w:val="00C26C2F"/>
    <w:rsid w:val="00C26D10"/>
    <w:rsid w:val="00C26DD8"/>
    <w:rsid w:val="00C27536"/>
    <w:rsid w:val="00C27DBF"/>
    <w:rsid w:val="00C310C2"/>
    <w:rsid w:val="00C31356"/>
    <w:rsid w:val="00C315EE"/>
    <w:rsid w:val="00C317ED"/>
    <w:rsid w:val="00C32536"/>
    <w:rsid w:val="00C327B8"/>
    <w:rsid w:val="00C3328F"/>
    <w:rsid w:val="00C333A4"/>
    <w:rsid w:val="00C33647"/>
    <w:rsid w:val="00C34749"/>
    <w:rsid w:val="00C34897"/>
    <w:rsid w:val="00C34B13"/>
    <w:rsid w:val="00C35357"/>
    <w:rsid w:val="00C35392"/>
    <w:rsid w:val="00C35D17"/>
    <w:rsid w:val="00C362F6"/>
    <w:rsid w:val="00C36D59"/>
    <w:rsid w:val="00C36D80"/>
    <w:rsid w:val="00C36D84"/>
    <w:rsid w:val="00C37077"/>
    <w:rsid w:val="00C372F1"/>
    <w:rsid w:val="00C37580"/>
    <w:rsid w:val="00C376CC"/>
    <w:rsid w:val="00C403D3"/>
    <w:rsid w:val="00C404DF"/>
    <w:rsid w:val="00C40738"/>
    <w:rsid w:val="00C40841"/>
    <w:rsid w:val="00C4097A"/>
    <w:rsid w:val="00C40BB1"/>
    <w:rsid w:val="00C40BFD"/>
    <w:rsid w:val="00C4110A"/>
    <w:rsid w:val="00C4123D"/>
    <w:rsid w:val="00C416EB"/>
    <w:rsid w:val="00C423AA"/>
    <w:rsid w:val="00C42B66"/>
    <w:rsid w:val="00C4334A"/>
    <w:rsid w:val="00C44403"/>
    <w:rsid w:val="00C44559"/>
    <w:rsid w:val="00C44A77"/>
    <w:rsid w:val="00C451A8"/>
    <w:rsid w:val="00C45B9F"/>
    <w:rsid w:val="00C46D77"/>
    <w:rsid w:val="00C47080"/>
    <w:rsid w:val="00C47107"/>
    <w:rsid w:val="00C4722A"/>
    <w:rsid w:val="00C472F3"/>
    <w:rsid w:val="00C47AC7"/>
    <w:rsid w:val="00C47E9A"/>
    <w:rsid w:val="00C50005"/>
    <w:rsid w:val="00C5010D"/>
    <w:rsid w:val="00C51288"/>
    <w:rsid w:val="00C518D7"/>
    <w:rsid w:val="00C518FD"/>
    <w:rsid w:val="00C51C64"/>
    <w:rsid w:val="00C52836"/>
    <w:rsid w:val="00C52A06"/>
    <w:rsid w:val="00C52B4F"/>
    <w:rsid w:val="00C53429"/>
    <w:rsid w:val="00C5359D"/>
    <w:rsid w:val="00C53750"/>
    <w:rsid w:val="00C5422A"/>
    <w:rsid w:val="00C545F9"/>
    <w:rsid w:val="00C54D74"/>
    <w:rsid w:val="00C55922"/>
    <w:rsid w:val="00C55C67"/>
    <w:rsid w:val="00C55CAA"/>
    <w:rsid w:val="00C560C8"/>
    <w:rsid w:val="00C56744"/>
    <w:rsid w:val="00C5682A"/>
    <w:rsid w:val="00C57358"/>
    <w:rsid w:val="00C57C3A"/>
    <w:rsid w:val="00C60326"/>
    <w:rsid w:val="00C60556"/>
    <w:rsid w:val="00C6078F"/>
    <w:rsid w:val="00C60E04"/>
    <w:rsid w:val="00C6162E"/>
    <w:rsid w:val="00C61733"/>
    <w:rsid w:val="00C6187C"/>
    <w:rsid w:val="00C62130"/>
    <w:rsid w:val="00C62268"/>
    <w:rsid w:val="00C62B71"/>
    <w:rsid w:val="00C62EA3"/>
    <w:rsid w:val="00C63D4E"/>
    <w:rsid w:val="00C65FAC"/>
    <w:rsid w:val="00C6726B"/>
    <w:rsid w:val="00C67AFA"/>
    <w:rsid w:val="00C67F4C"/>
    <w:rsid w:val="00C70DA3"/>
    <w:rsid w:val="00C711EF"/>
    <w:rsid w:val="00C71D75"/>
    <w:rsid w:val="00C71F85"/>
    <w:rsid w:val="00C71FBE"/>
    <w:rsid w:val="00C7246A"/>
    <w:rsid w:val="00C72827"/>
    <w:rsid w:val="00C72888"/>
    <w:rsid w:val="00C72B3A"/>
    <w:rsid w:val="00C72E4E"/>
    <w:rsid w:val="00C75099"/>
    <w:rsid w:val="00C756F5"/>
    <w:rsid w:val="00C75F96"/>
    <w:rsid w:val="00C76209"/>
    <w:rsid w:val="00C76305"/>
    <w:rsid w:val="00C772A1"/>
    <w:rsid w:val="00C777BC"/>
    <w:rsid w:val="00C77B8F"/>
    <w:rsid w:val="00C81594"/>
    <w:rsid w:val="00C81806"/>
    <w:rsid w:val="00C81F81"/>
    <w:rsid w:val="00C8245D"/>
    <w:rsid w:val="00C824A0"/>
    <w:rsid w:val="00C825A0"/>
    <w:rsid w:val="00C8283B"/>
    <w:rsid w:val="00C82AF1"/>
    <w:rsid w:val="00C82B23"/>
    <w:rsid w:val="00C82B3D"/>
    <w:rsid w:val="00C82CC5"/>
    <w:rsid w:val="00C83CC9"/>
    <w:rsid w:val="00C8486D"/>
    <w:rsid w:val="00C84E93"/>
    <w:rsid w:val="00C85043"/>
    <w:rsid w:val="00C85590"/>
    <w:rsid w:val="00C856E7"/>
    <w:rsid w:val="00C85C9E"/>
    <w:rsid w:val="00C85E67"/>
    <w:rsid w:val="00C86815"/>
    <w:rsid w:val="00C86EA8"/>
    <w:rsid w:val="00C87F4B"/>
    <w:rsid w:val="00C9072C"/>
    <w:rsid w:val="00C907A9"/>
    <w:rsid w:val="00C90AC3"/>
    <w:rsid w:val="00C90D8E"/>
    <w:rsid w:val="00C910EF"/>
    <w:rsid w:val="00C917E8"/>
    <w:rsid w:val="00C91921"/>
    <w:rsid w:val="00C9248C"/>
    <w:rsid w:val="00C92684"/>
    <w:rsid w:val="00C9295B"/>
    <w:rsid w:val="00C92C2D"/>
    <w:rsid w:val="00C932C1"/>
    <w:rsid w:val="00C936C6"/>
    <w:rsid w:val="00C94182"/>
    <w:rsid w:val="00C9469F"/>
    <w:rsid w:val="00C9477E"/>
    <w:rsid w:val="00C95375"/>
    <w:rsid w:val="00C9552B"/>
    <w:rsid w:val="00C96855"/>
    <w:rsid w:val="00C96A37"/>
    <w:rsid w:val="00C97A4B"/>
    <w:rsid w:val="00CA060D"/>
    <w:rsid w:val="00CA0D3F"/>
    <w:rsid w:val="00CA1F11"/>
    <w:rsid w:val="00CA30E9"/>
    <w:rsid w:val="00CA320E"/>
    <w:rsid w:val="00CA3FB5"/>
    <w:rsid w:val="00CA406A"/>
    <w:rsid w:val="00CA4DB9"/>
    <w:rsid w:val="00CA4E96"/>
    <w:rsid w:val="00CA541C"/>
    <w:rsid w:val="00CA5D33"/>
    <w:rsid w:val="00CA5DF6"/>
    <w:rsid w:val="00CA5FF0"/>
    <w:rsid w:val="00CA6721"/>
    <w:rsid w:val="00CA70CC"/>
    <w:rsid w:val="00CA720C"/>
    <w:rsid w:val="00CA7A96"/>
    <w:rsid w:val="00CB117F"/>
    <w:rsid w:val="00CB1EE3"/>
    <w:rsid w:val="00CB1FDB"/>
    <w:rsid w:val="00CB23D6"/>
    <w:rsid w:val="00CB369B"/>
    <w:rsid w:val="00CB3BEA"/>
    <w:rsid w:val="00CB3C18"/>
    <w:rsid w:val="00CB4417"/>
    <w:rsid w:val="00CB5811"/>
    <w:rsid w:val="00CB5C3E"/>
    <w:rsid w:val="00CB5CB8"/>
    <w:rsid w:val="00CB5ED5"/>
    <w:rsid w:val="00CB62B4"/>
    <w:rsid w:val="00CB6715"/>
    <w:rsid w:val="00CB7804"/>
    <w:rsid w:val="00CB7D4E"/>
    <w:rsid w:val="00CC0064"/>
    <w:rsid w:val="00CC0699"/>
    <w:rsid w:val="00CC0CCA"/>
    <w:rsid w:val="00CC1B08"/>
    <w:rsid w:val="00CC1D38"/>
    <w:rsid w:val="00CC21BF"/>
    <w:rsid w:val="00CC27F1"/>
    <w:rsid w:val="00CC2F28"/>
    <w:rsid w:val="00CC34A3"/>
    <w:rsid w:val="00CC34F8"/>
    <w:rsid w:val="00CC3FF5"/>
    <w:rsid w:val="00CC42DD"/>
    <w:rsid w:val="00CC4685"/>
    <w:rsid w:val="00CC4A7D"/>
    <w:rsid w:val="00CC4B6C"/>
    <w:rsid w:val="00CC4CA6"/>
    <w:rsid w:val="00CC4DFD"/>
    <w:rsid w:val="00CC4FC7"/>
    <w:rsid w:val="00CC503B"/>
    <w:rsid w:val="00CC5B60"/>
    <w:rsid w:val="00CC5C6F"/>
    <w:rsid w:val="00CC5D11"/>
    <w:rsid w:val="00CC5FAD"/>
    <w:rsid w:val="00CC61D1"/>
    <w:rsid w:val="00CC643A"/>
    <w:rsid w:val="00CC6585"/>
    <w:rsid w:val="00CC6B2F"/>
    <w:rsid w:val="00CC77A0"/>
    <w:rsid w:val="00CD0948"/>
    <w:rsid w:val="00CD0FE7"/>
    <w:rsid w:val="00CD120F"/>
    <w:rsid w:val="00CD15BB"/>
    <w:rsid w:val="00CD29B1"/>
    <w:rsid w:val="00CD2F1C"/>
    <w:rsid w:val="00CD3396"/>
    <w:rsid w:val="00CD353D"/>
    <w:rsid w:val="00CD3741"/>
    <w:rsid w:val="00CD4099"/>
    <w:rsid w:val="00CD444B"/>
    <w:rsid w:val="00CD508D"/>
    <w:rsid w:val="00CD51B1"/>
    <w:rsid w:val="00CD557F"/>
    <w:rsid w:val="00CD5636"/>
    <w:rsid w:val="00CD5A4E"/>
    <w:rsid w:val="00CD717E"/>
    <w:rsid w:val="00CD72E8"/>
    <w:rsid w:val="00CD75C3"/>
    <w:rsid w:val="00CD786A"/>
    <w:rsid w:val="00CE022C"/>
    <w:rsid w:val="00CE1294"/>
    <w:rsid w:val="00CE13C9"/>
    <w:rsid w:val="00CE14BD"/>
    <w:rsid w:val="00CE153F"/>
    <w:rsid w:val="00CE1D04"/>
    <w:rsid w:val="00CE227D"/>
    <w:rsid w:val="00CE229C"/>
    <w:rsid w:val="00CE22E9"/>
    <w:rsid w:val="00CE2303"/>
    <w:rsid w:val="00CE234C"/>
    <w:rsid w:val="00CE2600"/>
    <w:rsid w:val="00CE3DCE"/>
    <w:rsid w:val="00CE40DC"/>
    <w:rsid w:val="00CE5C2F"/>
    <w:rsid w:val="00CE647B"/>
    <w:rsid w:val="00CE6868"/>
    <w:rsid w:val="00CE6CE6"/>
    <w:rsid w:val="00CE6DE8"/>
    <w:rsid w:val="00CE724B"/>
    <w:rsid w:val="00CE7905"/>
    <w:rsid w:val="00CE7B18"/>
    <w:rsid w:val="00CF0178"/>
    <w:rsid w:val="00CF0A49"/>
    <w:rsid w:val="00CF0B51"/>
    <w:rsid w:val="00CF0ED3"/>
    <w:rsid w:val="00CF0F96"/>
    <w:rsid w:val="00CF2064"/>
    <w:rsid w:val="00CF2130"/>
    <w:rsid w:val="00CF2C28"/>
    <w:rsid w:val="00CF2E76"/>
    <w:rsid w:val="00CF2FBA"/>
    <w:rsid w:val="00CF3589"/>
    <w:rsid w:val="00CF3716"/>
    <w:rsid w:val="00CF3C0D"/>
    <w:rsid w:val="00CF3C68"/>
    <w:rsid w:val="00CF4523"/>
    <w:rsid w:val="00CF547E"/>
    <w:rsid w:val="00CF5A88"/>
    <w:rsid w:val="00CF5F56"/>
    <w:rsid w:val="00CF662F"/>
    <w:rsid w:val="00CF6B2A"/>
    <w:rsid w:val="00CF71B2"/>
    <w:rsid w:val="00CF7D0F"/>
    <w:rsid w:val="00D0045F"/>
    <w:rsid w:val="00D00A44"/>
    <w:rsid w:val="00D01359"/>
    <w:rsid w:val="00D01583"/>
    <w:rsid w:val="00D02B32"/>
    <w:rsid w:val="00D02D4A"/>
    <w:rsid w:val="00D0333F"/>
    <w:rsid w:val="00D035F4"/>
    <w:rsid w:val="00D0439A"/>
    <w:rsid w:val="00D0463B"/>
    <w:rsid w:val="00D04951"/>
    <w:rsid w:val="00D04B24"/>
    <w:rsid w:val="00D04C00"/>
    <w:rsid w:val="00D05351"/>
    <w:rsid w:val="00D05E04"/>
    <w:rsid w:val="00D05F6A"/>
    <w:rsid w:val="00D065D4"/>
    <w:rsid w:val="00D068DF"/>
    <w:rsid w:val="00D070E2"/>
    <w:rsid w:val="00D0749F"/>
    <w:rsid w:val="00D078A9"/>
    <w:rsid w:val="00D07DAB"/>
    <w:rsid w:val="00D10D3B"/>
    <w:rsid w:val="00D11A49"/>
    <w:rsid w:val="00D12F62"/>
    <w:rsid w:val="00D13497"/>
    <w:rsid w:val="00D13F9E"/>
    <w:rsid w:val="00D13FC1"/>
    <w:rsid w:val="00D1417D"/>
    <w:rsid w:val="00D1429D"/>
    <w:rsid w:val="00D1509F"/>
    <w:rsid w:val="00D1542D"/>
    <w:rsid w:val="00D1569B"/>
    <w:rsid w:val="00D16013"/>
    <w:rsid w:val="00D16178"/>
    <w:rsid w:val="00D171C1"/>
    <w:rsid w:val="00D1748A"/>
    <w:rsid w:val="00D174B5"/>
    <w:rsid w:val="00D17D99"/>
    <w:rsid w:val="00D200A3"/>
    <w:rsid w:val="00D202CA"/>
    <w:rsid w:val="00D20329"/>
    <w:rsid w:val="00D20581"/>
    <w:rsid w:val="00D2072B"/>
    <w:rsid w:val="00D208C0"/>
    <w:rsid w:val="00D214A0"/>
    <w:rsid w:val="00D21D8A"/>
    <w:rsid w:val="00D22F0A"/>
    <w:rsid w:val="00D24722"/>
    <w:rsid w:val="00D24DF6"/>
    <w:rsid w:val="00D252C5"/>
    <w:rsid w:val="00D278A5"/>
    <w:rsid w:val="00D27CC2"/>
    <w:rsid w:val="00D30DFF"/>
    <w:rsid w:val="00D30F06"/>
    <w:rsid w:val="00D310E6"/>
    <w:rsid w:val="00D3233E"/>
    <w:rsid w:val="00D32631"/>
    <w:rsid w:val="00D32A7F"/>
    <w:rsid w:val="00D32B9E"/>
    <w:rsid w:val="00D33227"/>
    <w:rsid w:val="00D338AA"/>
    <w:rsid w:val="00D34DAA"/>
    <w:rsid w:val="00D356F0"/>
    <w:rsid w:val="00D35C8A"/>
    <w:rsid w:val="00D35EA7"/>
    <w:rsid w:val="00D35EE9"/>
    <w:rsid w:val="00D35F46"/>
    <w:rsid w:val="00D361FF"/>
    <w:rsid w:val="00D3623D"/>
    <w:rsid w:val="00D3638E"/>
    <w:rsid w:val="00D3672A"/>
    <w:rsid w:val="00D36A22"/>
    <w:rsid w:val="00D4025B"/>
    <w:rsid w:val="00D41583"/>
    <w:rsid w:val="00D41B83"/>
    <w:rsid w:val="00D4200D"/>
    <w:rsid w:val="00D420A3"/>
    <w:rsid w:val="00D43A80"/>
    <w:rsid w:val="00D447D4"/>
    <w:rsid w:val="00D447D7"/>
    <w:rsid w:val="00D44904"/>
    <w:rsid w:val="00D44AC8"/>
    <w:rsid w:val="00D44AF8"/>
    <w:rsid w:val="00D4563F"/>
    <w:rsid w:val="00D459E3"/>
    <w:rsid w:val="00D461EA"/>
    <w:rsid w:val="00D46C46"/>
    <w:rsid w:val="00D46F9B"/>
    <w:rsid w:val="00D47176"/>
    <w:rsid w:val="00D472C0"/>
    <w:rsid w:val="00D47C31"/>
    <w:rsid w:val="00D47D15"/>
    <w:rsid w:val="00D51252"/>
    <w:rsid w:val="00D514CE"/>
    <w:rsid w:val="00D51532"/>
    <w:rsid w:val="00D51805"/>
    <w:rsid w:val="00D52533"/>
    <w:rsid w:val="00D532B5"/>
    <w:rsid w:val="00D53835"/>
    <w:rsid w:val="00D5438B"/>
    <w:rsid w:val="00D54710"/>
    <w:rsid w:val="00D547BE"/>
    <w:rsid w:val="00D552DD"/>
    <w:rsid w:val="00D557BD"/>
    <w:rsid w:val="00D5597D"/>
    <w:rsid w:val="00D55AD6"/>
    <w:rsid w:val="00D55ED4"/>
    <w:rsid w:val="00D564CF"/>
    <w:rsid w:val="00D56698"/>
    <w:rsid w:val="00D5689B"/>
    <w:rsid w:val="00D56FE8"/>
    <w:rsid w:val="00D57903"/>
    <w:rsid w:val="00D57DCB"/>
    <w:rsid w:val="00D6003A"/>
    <w:rsid w:val="00D6068C"/>
    <w:rsid w:val="00D6069A"/>
    <w:rsid w:val="00D606B9"/>
    <w:rsid w:val="00D61D75"/>
    <w:rsid w:val="00D62055"/>
    <w:rsid w:val="00D625C5"/>
    <w:rsid w:val="00D63B9D"/>
    <w:rsid w:val="00D63E2C"/>
    <w:rsid w:val="00D640E7"/>
    <w:rsid w:val="00D64DF3"/>
    <w:rsid w:val="00D65832"/>
    <w:rsid w:val="00D65CB7"/>
    <w:rsid w:val="00D65F0E"/>
    <w:rsid w:val="00D662E4"/>
    <w:rsid w:val="00D66D47"/>
    <w:rsid w:val="00D674DB"/>
    <w:rsid w:val="00D679F0"/>
    <w:rsid w:val="00D67A35"/>
    <w:rsid w:val="00D67AE3"/>
    <w:rsid w:val="00D67B8B"/>
    <w:rsid w:val="00D67BCF"/>
    <w:rsid w:val="00D704CF"/>
    <w:rsid w:val="00D70AA5"/>
    <w:rsid w:val="00D70DFF"/>
    <w:rsid w:val="00D710FD"/>
    <w:rsid w:val="00D713BC"/>
    <w:rsid w:val="00D71719"/>
    <w:rsid w:val="00D71839"/>
    <w:rsid w:val="00D71882"/>
    <w:rsid w:val="00D72080"/>
    <w:rsid w:val="00D72347"/>
    <w:rsid w:val="00D72862"/>
    <w:rsid w:val="00D72A62"/>
    <w:rsid w:val="00D734BF"/>
    <w:rsid w:val="00D73BA8"/>
    <w:rsid w:val="00D7493B"/>
    <w:rsid w:val="00D74946"/>
    <w:rsid w:val="00D74DD6"/>
    <w:rsid w:val="00D750FD"/>
    <w:rsid w:val="00D75157"/>
    <w:rsid w:val="00D7539C"/>
    <w:rsid w:val="00D7579B"/>
    <w:rsid w:val="00D765E3"/>
    <w:rsid w:val="00D7661E"/>
    <w:rsid w:val="00D766BC"/>
    <w:rsid w:val="00D76766"/>
    <w:rsid w:val="00D769EF"/>
    <w:rsid w:val="00D76DD5"/>
    <w:rsid w:val="00D77156"/>
    <w:rsid w:val="00D77C17"/>
    <w:rsid w:val="00D77E74"/>
    <w:rsid w:val="00D80000"/>
    <w:rsid w:val="00D801F4"/>
    <w:rsid w:val="00D80870"/>
    <w:rsid w:val="00D80906"/>
    <w:rsid w:val="00D80E5E"/>
    <w:rsid w:val="00D81CCE"/>
    <w:rsid w:val="00D81FB0"/>
    <w:rsid w:val="00D82178"/>
    <w:rsid w:val="00D82417"/>
    <w:rsid w:val="00D82F13"/>
    <w:rsid w:val="00D8322F"/>
    <w:rsid w:val="00D839A4"/>
    <w:rsid w:val="00D83FB6"/>
    <w:rsid w:val="00D84B93"/>
    <w:rsid w:val="00D85815"/>
    <w:rsid w:val="00D85817"/>
    <w:rsid w:val="00D85F45"/>
    <w:rsid w:val="00D86307"/>
    <w:rsid w:val="00D869A7"/>
    <w:rsid w:val="00D86A87"/>
    <w:rsid w:val="00D86D36"/>
    <w:rsid w:val="00D8735A"/>
    <w:rsid w:val="00D87450"/>
    <w:rsid w:val="00D875B9"/>
    <w:rsid w:val="00D879BC"/>
    <w:rsid w:val="00D87D06"/>
    <w:rsid w:val="00D87E32"/>
    <w:rsid w:val="00D901E5"/>
    <w:rsid w:val="00D90DB1"/>
    <w:rsid w:val="00D912B4"/>
    <w:rsid w:val="00D9174B"/>
    <w:rsid w:val="00D924A2"/>
    <w:rsid w:val="00D92B2C"/>
    <w:rsid w:val="00D93150"/>
    <w:rsid w:val="00D93296"/>
    <w:rsid w:val="00D94679"/>
    <w:rsid w:val="00D94C22"/>
    <w:rsid w:val="00D94F21"/>
    <w:rsid w:val="00D95B9A"/>
    <w:rsid w:val="00D95D00"/>
    <w:rsid w:val="00D95F6B"/>
    <w:rsid w:val="00D967A0"/>
    <w:rsid w:val="00D9689F"/>
    <w:rsid w:val="00D975E3"/>
    <w:rsid w:val="00D976A2"/>
    <w:rsid w:val="00DA004D"/>
    <w:rsid w:val="00DA0B34"/>
    <w:rsid w:val="00DA10CC"/>
    <w:rsid w:val="00DA1BEA"/>
    <w:rsid w:val="00DA1C17"/>
    <w:rsid w:val="00DA2654"/>
    <w:rsid w:val="00DA3808"/>
    <w:rsid w:val="00DA41C9"/>
    <w:rsid w:val="00DA4291"/>
    <w:rsid w:val="00DA4823"/>
    <w:rsid w:val="00DA48B1"/>
    <w:rsid w:val="00DA499F"/>
    <w:rsid w:val="00DA501B"/>
    <w:rsid w:val="00DA5177"/>
    <w:rsid w:val="00DA53D7"/>
    <w:rsid w:val="00DA5407"/>
    <w:rsid w:val="00DA582B"/>
    <w:rsid w:val="00DA5A04"/>
    <w:rsid w:val="00DA5F08"/>
    <w:rsid w:val="00DA5F4E"/>
    <w:rsid w:val="00DA6BA9"/>
    <w:rsid w:val="00DA764D"/>
    <w:rsid w:val="00DA791C"/>
    <w:rsid w:val="00DA7AAC"/>
    <w:rsid w:val="00DB010A"/>
    <w:rsid w:val="00DB10B3"/>
    <w:rsid w:val="00DB122B"/>
    <w:rsid w:val="00DB139C"/>
    <w:rsid w:val="00DB18C8"/>
    <w:rsid w:val="00DB1DE1"/>
    <w:rsid w:val="00DB2B16"/>
    <w:rsid w:val="00DB3B22"/>
    <w:rsid w:val="00DB3D96"/>
    <w:rsid w:val="00DB438F"/>
    <w:rsid w:val="00DB500B"/>
    <w:rsid w:val="00DB53B5"/>
    <w:rsid w:val="00DB566D"/>
    <w:rsid w:val="00DB6238"/>
    <w:rsid w:val="00DB6A36"/>
    <w:rsid w:val="00DB718A"/>
    <w:rsid w:val="00DB71E4"/>
    <w:rsid w:val="00DB7F1B"/>
    <w:rsid w:val="00DC03B9"/>
    <w:rsid w:val="00DC0578"/>
    <w:rsid w:val="00DC082C"/>
    <w:rsid w:val="00DC09CD"/>
    <w:rsid w:val="00DC1697"/>
    <w:rsid w:val="00DC1896"/>
    <w:rsid w:val="00DC39A2"/>
    <w:rsid w:val="00DC3CEE"/>
    <w:rsid w:val="00DC4104"/>
    <w:rsid w:val="00DC4A03"/>
    <w:rsid w:val="00DC4B49"/>
    <w:rsid w:val="00DC510B"/>
    <w:rsid w:val="00DC6592"/>
    <w:rsid w:val="00DC6C94"/>
    <w:rsid w:val="00DC7895"/>
    <w:rsid w:val="00DD01C6"/>
    <w:rsid w:val="00DD0C03"/>
    <w:rsid w:val="00DD12A0"/>
    <w:rsid w:val="00DD22A8"/>
    <w:rsid w:val="00DD26FB"/>
    <w:rsid w:val="00DD2F7A"/>
    <w:rsid w:val="00DD4217"/>
    <w:rsid w:val="00DD4749"/>
    <w:rsid w:val="00DD60E2"/>
    <w:rsid w:val="00DD67F3"/>
    <w:rsid w:val="00DD68E9"/>
    <w:rsid w:val="00DD6F08"/>
    <w:rsid w:val="00DD71D3"/>
    <w:rsid w:val="00DD7305"/>
    <w:rsid w:val="00DD749B"/>
    <w:rsid w:val="00DD755E"/>
    <w:rsid w:val="00DD7808"/>
    <w:rsid w:val="00DE0B43"/>
    <w:rsid w:val="00DE1A7D"/>
    <w:rsid w:val="00DE2205"/>
    <w:rsid w:val="00DE27CE"/>
    <w:rsid w:val="00DE2CB1"/>
    <w:rsid w:val="00DE33D2"/>
    <w:rsid w:val="00DE3A99"/>
    <w:rsid w:val="00DE4D31"/>
    <w:rsid w:val="00DE4F55"/>
    <w:rsid w:val="00DE5052"/>
    <w:rsid w:val="00DE5836"/>
    <w:rsid w:val="00DE5EC6"/>
    <w:rsid w:val="00DE61B2"/>
    <w:rsid w:val="00DE719D"/>
    <w:rsid w:val="00DE7485"/>
    <w:rsid w:val="00DE74E9"/>
    <w:rsid w:val="00DE7AF4"/>
    <w:rsid w:val="00DE7F76"/>
    <w:rsid w:val="00DF0CA4"/>
    <w:rsid w:val="00DF0FB1"/>
    <w:rsid w:val="00DF1137"/>
    <w:rsid w:val="00DF1451"/>
    <w:rsid w:val="00DF14BF"/>
    <w:rsid w:val="00DF1904"/>
    <w:rsid w:val="00DF1967"/>
    <w:rsid w:val="00DF2086"/>
    <w:rsid w:val="00DF231E"/>
    <w:rsid w:val="00DF3D0B"/>
    <w:rsid w:val="00DF41F6"/>
    <w:rsid w:val="00DF4574"/>
    <w:rsid w:val="00DF4E22"/>
    <w:rsid w:val="00DF4E77"/>
    <w:rsid w:val="00DF5326"/>
    <w:rsid w:val="00DF53F5"/>
    <w:rsid w:val="00DF5690"/>
    <w:rsid w:val="00DF5AE7"/>
    <w:rsid w:val="00DF60AA"/>
    <w:rsid w:val="00DF65E3"/>
    <w:rsid w:val="00DF7376"/>
    <w:rsid w:val="00DF74EF"/>
    <w:rsid w:val="00DF7694"/>
    <w:rsid w:val="00DF7849"/>
    <w:rsid w:val="00DF7D0D"/>
    <w:rsid w:val="00E000FD"/>
    <w:rsid w:val="00E005A4"/>
    <w:rsid w:val="00E007F2"/>
    <w:rsid w:val="00E00BC3"/>
    <w:rsid w:val="00E0101B"/>
    <w:rsid w:val="00E01A5B"/>
    <w:rsid w:val="00E01B62"/>
    <w:rsid w:val="00E01D34"/>
    <w:rsid w:val="00E023AF"/>
    <w:rsid w:val="00E0294F"/>
    <w:rsid w:val="00E030CB"/>
    <w:rsid w:val="00E037B3"/>
    <w:rsid w:val="00E03CD0"/>
    <w:rsid w:val="00E0452F"/>
    <w:rsid w:val="00E05051"/>
    <w:rsid w:val="00E0550F"/>
    <w:rsid w:val="00E062A3"/>
    <w:rsid w:val="00E06546"/>
    <w:rsid w:val="00E068D8"/>
    <w:rsid w:val="00E07288"/>
    <w:rsid w:val="00E076CA"/>
    <w:rsid w:val="00E07C04"/>
    <w:rsid w:val="00E102E1"/>
    <w:rsid w:val="00E109D5"/>
    <w:rsid w:val="00E11045"/>
    <w:rsid w:val="00E11D71"/>
    <w:rsid w:val="00E12CCD"/>
    <w:rsid w:val="00E130D0"/>
    <w:rsid w:val="00E1362E"/>
    <w:rsid w:val="00E13C03"/>
    <w:rsid w:val="00E13F8C"/>
    <w:rsid w:val="00E1418C"/>
    <w:rsid w:val="00E1469F"/>
    <w:rsid w:val="00E1477C"/>
    <w:rsid w:val="00E14D62"/>
    <w:rsid w:val="00E1582B"/>
    <w:rsid w:val="00E15FCB"/>
    <w:rsid w:val="00E16027"/>
    <w:rsid w:val="00E164A9"/>
    <w:rsid w:val="00E16571"/>
    <w:rsid w:val="00E1657D"/>
    <w:rsid w:val="00E16656"/>
    <w:rsid w:val="00E1686D"/>
    <w:rsid w:val="00E170F8"/>
    <w:rsid w:val="00E171FE"/>
    <w:rsid w:val="00E172D3"/>
    <w:rsid w:val="00E179A3"/>
    <w:rsid w:val="00E17A6A"/>
    <w:rsid w:val="00E17DE2"/>
    <w:rsid w:val="00E20015"/>
    <w:rsid w:val="00E20777"/>
    <w:rsid w:val="00E20DA5"/>
    <w:rsid w:val="00E21469"/>
    <w:rsid w:val="00E21BC5"/>
    <w:rsid w:val="00E21E1D"/>
    <w:rsid w:val="00E22235"/>
    <w:rsid w:val="00E223C7"/>
    <w:rsid w:val="00E2254A"/>
    <w:rsid w:val="00E225A3"/>
    <w:rsid w:val="00E2297A"/>
    <w:rsid w:val="00E22BF0"/>
    <w:rsid w:val="00E23363"/>
    <w:rsid w:val="00E23B4E"/>
    <w:rsid w:val="00E23D85"/>
    <w:rsid w:val="00E24AE8"/>
    <w:rsid w:val="00E24CB1"/>
    <w:rsid w:val="00E24F7B"/>
    <w:rsid w:val="00E252A0"/>
    <w:rsid w:val="00E26121"/>
    <w:rsid w:val="00E2632C"/>
    <w:rsid w:val="00E266FA"/>
    <w:rsid w:val="00E26A3E"/>
    <w:rsid w:val="00E26D3C"/>
    <w:rsid w:val="00E26D6E"/>
    <w:rsid w:val="00E26D8C"/>
    <w:rsid w:val="00E26E12"/>
    <w:rsid w:val="00E27223"/>
    <w:rsid w:val="00E27516"/>
    <w:rsid w:val="00E27568"/>
    <w:rsid w:val="00E27A8E"/>
    <w:rsid w:val="00E30143"/>
    <w:rsid w:val="00E30291"/>
    <w:rsid w:val="00E30CD7"/>
    <w:rsid w:val="00E30D65"/>
    <w:rsid w:val="00E31433"/>
    <w:rsid w:val="00E314CD"/>
    <w:rsid w:val="00E3187B"/>
    <w:rsid w:val="00E318A1"/>
    <w:rsid w:val="00E31A95"/>
    <w:rsid w:val="00E326C2"/>
    <w:rsid w:val="00E339ED"/>
    <w:rsid w:val="00E33C4A"/>
    <w:rsid w:val="00E34151"/>
    <w:rsid w:val="00E34258"/>
    <w:rsid w:val="00E343C3"/>
    <w:rsid w:val="00E343CC"/>
    <w:rsid w:val="00E35022"/>
    <w:rsid w:val="00E357B5"/>
    <w:rsid w:val="00E3664A"/>
    <w:rsid w:val="00E3689C"/>
    <w:rsid w:val="00E36DB9"/>
    <w:rsid w:val="00E36E26"/>
    <w:rsid w:val="00E36F8A"/>
    <w:rsid w:val="00E36FA5"/>
    <w:rsid w:val="00E36FDA"/>
    <w:rsid w:val="00E3757C"/>
    <w:rsid w:val="00E37802"/>
    <w:rsid w:val="00E40B80"/>
    <w:rsid w:val="00E41022"/>
    <w:rsid w:val="00E41D1C"/>
    <w:rsid w:val="00E41D93"/>
    <w:rsid w:val="00E42158"/>
    <w:rsid w:val="00E423B4"/>
    <w:rsid w:val="00E4277E"/>
    <w:rsid w:val="00E42F92"/>
    <w:rsid w:val="00E4320F"/>
    <w:rsid w:val="00E432FA"/>
    <w:rsid w:val="00E43A9F"/>
    <w:rsid w:val="00E43D59"/>
    <w:rsid w:val="00E4451C"/>
    <w:rsid w:val="00E44804"/>
    <w:rsid w:val="00E44B5D"/>
    <w:rsid w:val="00E456FB"/>
    <w:rsid w:val="00E4575F"/>
    <w:rsid w:val="00E47441"/>
    <w:rsid w:val="00E476B2"/>
    <w:rsid w:val="00E476E6"/>
    <w:rsid w:val="00E5028D"/>
    <w:rsid w:val="00E509EA"/>
    <w:rsid w:val="00E50D72"/>
    <w:rsid w:val="00E5101F"/>
    <w:rsid w:val="00E516C0"/>
    <w:rsid w:val="00E51A07"/>
    <w:rsid w:val="00E51ACD"/>
    <w:rsid w:val="00E51CAB"/>
    <w:rsid w:val="00E52680"/>
    <w:rsid w:val="00E52808"/>
    <w:rsid w:val="00E52A40"/>
    <w:rsid w:val="00E52AE4"/>
    <w:rsid w:val="00E52B35"/>
    <w:rsid w:val="00E534A0"/>
    <w:rsid w:val="00E53522"/>
    <w:rsid w:val="00E53A3B"/>
    <w:rsid w:val="00E53FAF"/>
    <w:rsid w:val="00E54238"/>
    <w:rsid w:val="00E5449C"/>
    <w:rsid w:val="00E5494F"/>
    <w:rsid w:val="00E551D8"/>
    <w:rsid w:val="00E553C0"/>
    <w:rsid w:val="00E557A9"/>
    <w:rsid w:val="00E5625E"/>
    <w:rsid w:val="00E5629D"/>
    <w:rsid w:val="00E56975"/>
    <w:rsid w:val="00E57CF5"/>
    <w:rsid w:val="00E57D23"/>
    <w:rsid w:val="00E6021A"/>
    <w:rsid w:val="00E6231E"/>
    <w:rsid w:val="00E62694"/>
    <w:rsid w:val="00E626DF"/>
    <w:rsid w:val="00E629B0"/>
    <w:rsid w:val="00E636D7"/>
    <w:rsid w:val="00E63D65"/>
    <w:rsid w:val="00E6411A"/>
    <w:rsid w:val="00E6488F"/>
    <w:rsid w:val="00E64918"/>
    <w:rsid w:val="00E649FA"/>
    <w:rsid w:val="00E64A6B"/>
    <w:rsid w:val="00E64AB6"/>
    <w:rsid w:val="00E64CD7"/>
    <w:rsid w:val="00E64FB8"/>
    <w:rsid w:val="00E64FC4"/>
    <w:rsid w:val="00E65AB8"/>
    <w:rsid w:val="00E65ABC"/>
    <w:rsid w:val="00E661CA"/>
    <w:rsid w:val="00E664F0"/>
    <w:rsid w:val="00E67B55"/>
    <w:rsid w:val="00E70197"/>
    <w:rsid w:val="00E701BE"/>
    <w:rsid w:val="00E701E7"/>
    <w:rsid w:val="00E7048D"/>
    <w:rsid w:val="00E713C3"/>
    <w:rsid w:val="00E720F4"/>
    <w:rsid w:val="00E72B0B"/>
    <w:rsid w:val="00E73B5A"/>
    <w:rsid w:val="00E74EBB"/>
    <w:rsid w:val="00E75BAD"/>
    <w:rsid w:val="00E75D89"/>
    <w:rsid w:val="00E7630C"/>
    <w:rsid w:val="00E76DF4"/>
    <w:rsid w:val="00E770F7"/>
    <w:rsid w:val="00E7752F"/>
    <w:rsid w:val="00E778D8"/>
    <w:rsid w:val="00E77D0D"/>
    <w:rsid w:val="00E77DE7"/>
    <w:rsid w:val="00E80D48"/>
    <w:rsid w:val="00E81308"/>
    <w:rsid w:val="00E81A8C"/>
    <w:rsid w:val="00E8274F"/>
    <w:rsid w:val="00E834A5"/>
    <w:rsid w:val="00E8408F"/>
    <w:rsid w:val="00E845A2"/>
    <w:rsid w:val="00E85102"/>
    <w:rsid w:val="00E85667"/>
    <w:rsid w:val="00E8589D"/>
    <w:rsid w:val="00E85C6B"/>
    <w:rsid w:val="00E85CBE"/>
    <w:rsid w:val="00E86196"/>
    <w:rsid w:val="00E863E3"/>
    <w:rsid w:val="00E86A3F"/>
    <w:rsid w:val="00E86E6A"/>
    <w:rsid w:val="00E8740C"/>
    <w:rsid w:val="00E8791B"/>
    <w:rsid w:val="00E90585"/>
    <w:rsid w:val="00E90A97"/>
    <w:rsid w:val="00E90FB4"/>
    <w:rsid w:val="00E9212B"/>
    <w:rsid w:val="00E92569"/>
    <w:rsid w:val="00E927D3"/>
    <w:rsid w:val="00E930BB"/>
    <w:rsid w:val="00E93570"/>
    <w:rsid w:val="00E93691"/>
    <w:rsid w:val="00E9441A"/>
    <w:rsid w:val="00E94CA8"/>
    <w:rsid w:val="00E94D02"/>
    <w:rsid w:val="00E950E9"/>
    <w:rsid w:val="00E9526C"/>
    <w:rsid w:val="00E95487"/>
    <w:rsid w:val="00E958D1"/>
    <w:rsid w:val="00E962FB"/>
    <w:rsid w:val="00E969DF"/>
    <w:rsid w:val="00E96AF4"/>
    <w:rsid w:val="00E96C5B"/>
    <w:rsid w:val="00E97241"/>
    <w:rsid w:val="00EA002B"/>
    <w:rsid w:val="00EA0348"/>
    <w:rsid w:val="00EA06CC"/>
    <w:rsid w:val="00EA0BD8"/>
    <w:rsid w:val="00EA112B"/>
    <w:rsid w:val="00EA209C"/>
    <w:rsid w:val="00EA27BE"/>
    <w:rsid w:val="00EA2F09"/>
    <w:rsid w:val="00EA30CF"/>
    <w:rsid w:val="00EA3D6B"/>
    <w:rsid w:val="00EA4433"/>
    <w:rsid w:val="00EA496F"/>
    <w:rsid w:val="00EA4D3C"/>
    <w:rsid w:val="00EA5826"/>
    <w:rsid w:val="00EA6491"/>
    <w:rsid w:val="00EA695F"/>
    <w:rsid w:val="00EA6CE1"/>
    <w:rsid w:val="00EA7247"/>
    <w:rsid w:val="00EA78EE"/>
    <w:rsid w:val="00EA7A2C"/>
    <w:rsid w:val="00EB0641"/>
    <w:rsid w:val="00EB0DA0"/>
    <w:rsid w:val="00EB0EFC"/>
    <w:rsid w:val="00EB15DC"/>
    <w:rsid w:val="00EB30FF"/>
    <w:rsid w:val="00EB33D0"/>
    <w:rsid w:val="00EB40CD"/>
    <w:rsid w:val="00EB43A9"/>
    <w:rsid w:val="00EB4513"/>
    <w:rsid w:val="00EB53B6"/>
    <w:rsid w:val="00EB53BB"/>
    <w:rsid w:val="00EB5F64"/>
    <w:rsid w:val="00EB6BA8"/>
    <w:rsid w:val="00EC00BC"/>
    <w:rsid w:val="00EC0BA5"/>
    <w:rsid w:val="00EC1394"/>
    <w:rsid w:val="00EC17CD"/>
    <w:rsid w:val="00EC1F16"/>
    <w:rsid w:val="00EC2DA0"/>
    <w:rsid w:val="00EC3071"/>
    <w:rsid w:val="00EC377A"/>
    <w:rsid w:val="00EC3F5C"/>
    <w:rsid w:val="00EC41C4"/>
    <w:rsid w:val="00EC4249"/>
    <w:rsid w:val="00EC44A3"/>
    <w:rsid w:val="00EC4E08"/>
    <w:rsid w:val="00EC51A2"/>
    <w:rsid w:val="00EC55F8"/>
    <w:rsid w:val="00EC5695"/>
    <w:rsid w:val="00EC588D"/>
    <w:rsid w:val="00EC62F0"/>
    <w:rsid w:val="00EC6306"/>
    <w:rsid w:val="00EC75DF"/>
    <w:rsid w:val="00EC77F8"/>
    <w:rsid w:val="00EC78CA"/>
    <w:rsid w:val="00EC7CD5"/>
    <w:rsid w:val="00ED0588"/>
    <w:rsid w:val="00ED1063"/>
    <w:rsid w:val="00ED1245"/>
    <w:rsid w:val="00ED1504"/>
    <w:rsid w:val="00ED186B"/>
    <w:rsid w:val="00ED1CBE"/>
    <w:rsid w:val="00ED1E95"/>
    <w:rsid w:val="00ED2345"/>
    <w:rsid w:val="00ED2634"/>
    <w:rsid w:val="00ED2751"/>
    <w:rsid w:val="00ED3CF1"/>
    <w:rsid w:val="00ED3D5D"/>
    <w:rsid w:val="00ED454D"/>
    <w:rsid w:val="00ED45A3"/>
    <w:rsid w:val="00ED49F2"/>
    <w:rsid w:val="00ED548E"/>
    <w:rsid w:val="00ED5974"/>
    <w:rsid w:val="00ED615C"/>
    <w:rsid w:val="00ED61EF"/>
    <w:rsid w:val="00ED6296"/>
    <w:rsid w:val="00ED71C5"/>
    <w:rsid w:val="00ED723D"/>
    <w:rsid w:val="00ED796A"/>
    <w:rsid w:val="00ED7C7E"/>
    <w:rsid w:val="00ED7DBC"/>
    <w:rsid w:val="00EE0090"/>
    <w:rsid w:val="00EE0FF6"/>
    <w:rsid w:val="00EE291C"/>
    <w:rsid w:val="00EE3096"/>
    <w:rsid w:val="00EE3896"/>
    <w:rsid w:val="00EE3DE1"/>
    <w:rsid w:val="00EE41A9"/>
    <w:rsid w:val="00EE44CF"/>
    <w:rsid w:val="00EE44F3"/>
    <w:rsid w:val="00EE49AF"/>
    <w:rsid w:val="00EE4EBB"/>
    <w:rsid w:val="00EE6105"/>
    <w:rsid w:val="00EE69A7"/>
    <w:rsid w:val="00EE6C66"/>
    <w:rsid w:val="00EE6D31"/>
    <w:rsid w:val="00EE6FCA"/>
    <w:rsid w:val="00EE7BD5"/>
    <w:rsid w:val="00EE7CFF"/>
    <w:rsid w:val="00EF06B5"/>
    <w:rsid w:val="00EF0A5F"/>
    <w:rsid w:val="00EF0E80"/>
    <w:rsid w:val="00EF0FA1"/>
    <w:rsid w:val="00EF1286"/>
    <w:rsid w:val="00EF14BD"/>
    <w:rsid w:val="00EF15C8"/>
    <w:rsid w:val="00EF1E4A"/>
    <w:rsid w:val="00EF21D8"/>
    <w:rsid w:val="00EF2A03"/>
    <w:rsid w:val="00EF3F9B"/>
    <w:rsid w:val="00EF5447"/>
    <w:rsid w:val="00EF5572"/>
    <w:rsid w:val="00EF55DC"/>
    <w:rsid w:val="00EF6FB6"/>
    <w:rsid w:val="00EF725D"/>
    <w:rsid w:val="00EF7A3C"/>
    <w:rsid w:val="00EF7BDE"/>
    <w:rsid w:val="00F000CC"/>
    <w:rsid w:val="00F0040F"/>
    <w:rsid w:val="00F00654"/>
    <w:rsid w:val="00F00969"/>
    <w:rsid w:val="00F018A9"/>
    <w:rsid w:val="00F0190D"/>
    <w:rsid w:val="00F01A68"/>
    <w:rsid w:val="00F01E1E"/>
    <w:rsid w:val="00F01F91"/>
    <w:rsid w:val="00F0229E"/>
    <w:rsid w:val="00F0260C"/>
    <w:rsid w:val="00F03335"/>
    <w:rsid w:val="00F03431"/>
    <w:rsid w:val="00F03D50"/>
    <w:rsid w:val="00F03F21"/>
    <w:rsid w:val="00F048EF"/>
    <w:rsid w:val="00F04956"/>
    <w:rsid w:val="00F04BCE"/>
    <w:rsid w:val="00F04F6D"/>
    <w:rsid w:val="00F053BA"/>
    <w:rsid w:val="00F05B50"/>
    <w:rsid w:val="00F05CDD"/>
    <w:rsid w:val="00F06100"/>
    <w:rsid w:val="00F06107"/>
    <w:rsid w:val="00F06FFB"/>
    <w:rsid w:val="00F07098"/>
    <w:rsid w:val="00F070A0"/>
    <w:rsid w:val="00F07128"/>
    <w:rsid w:val="00F071AC"/>
    <w:rsid w:val="00F0745E"/>
    <w:rsid w:val="00F07A50"/>
    <w:rsid w:val="00F10EB5"/>
    <w:rsid w:val="00F114A7"/>
    <w:rsid w:val="00F11744"/>
    <w:rsid w:val="00F118C0"/>
    <w:rsid w:val="00F11BA0"/>
    <w:rsid w:val="00F1235B"/>
    <w:rsid w:val="00F124A9"/>
    <w:rsid w:val="00F12A1F"/>
    <w:rsid w:val="00F13323"/>
    <w:rsid w:val="00F14635"/>
    <w:rsid w:val="00F1482E"/>
    <w:rsid w:val="00F14A08"/>
    <w:rsid w:val="00F14CBB"/>
    <w:rsid w:val="00F152AB"/>
    <w:rsid w:val="00F15497"/>
    <w:rsid w:val="00F15586"/>
    <w:rsid w:val="00F15FE5"/>
    <w:rsid w:val="00F166B0"/>
    <w:rsid w:val="00F16E33"/>
    <w:rsid w:val="00F16E70"/>
    <w:rsid w:val="00F20BA4"/>
    <w:rsid w:val="00F20C5D"/>
    <w:rsid w:val="00F21329"/>
    <w:rsid w:val="00F2140E"/>
    <w:rsid w:val="00F21D20"/>
    <w:rsid w:val="00F232BA"/>
    <w:rsid w:val="00F24370"/>
    <w:rsid w:val="00F2451E"/>
    <w:rsid w:val="00F24B27"/>
    <w:rsid w:val="00F25384"/>
    <w:rsid w:val="00F2575D"/>
    <w:rsid w:val="00F2607F"/>
    <w:rsid w:val="00F2620E"/>
    <w:rsid w:val="00F26D0D"/>
    <w:rsid w:val="00F2702B"/>
    <w:rsid w:val="00F2733E"/>
    <w:rsid w:val="00F2758D"/>
    <w:rsid w:val="00F27645"/>
    <w:rsid w:val="00F27836"/>
    <w:rsid w:val="00F3005C"/>
    <w:rsid w:val="00F303BF"/>
    <w:rsid w:val="00F30745"/>
    <w:rsid w:val="00F30E44"/>
    <w:rsid w:val="00F31182"/>
    <w:rsid w:val="00F319FC"/>
    <w:rsid w:val="00F31C9E"/>
    <w:rsid w:val="00F31EB9"/>
    <w:rsid w:val="00F32D28"/>
    <w:rsid w:val="00F32FC3"/>
    <w:rsid w:val="00F33589"/>
    <w:rsid w:val="00F335D9"/>
    <w:rsid w:val="00F3503C"/>
    <w:rsid w:val="00F3558F"/>
    <w:rsid w:val="00F35759"/>
    <w:rsid w:val="00F35935"/>
    <w:rsid w:val="00F35A62"/>
    <w:rsid w:val="00F35A7B"/>
    <w:rsid w:val="00F35D9F"/>
    <w:rsid w:val="00F3643C"/>
    <w:rsid w:val="00F367E9"/>
    <w:rsid w:val="00F37190"/>
    <w:rsid w:val="00F37BF4"/>
    <w:rsid w:val="00F40188"/>
    <w:rsid w:val="00F4173C"/>
    <w:rsid w:val="00F41845"/>
    <w:rsid w:val="00F41A2D"/>
    <w:rsid w:val="00F41A51"/>
    <w:rsid w:val="00F41BEE"/>
    <w:rsid w:val="00F42686"/>
    <w:rsid w:val="00F428BE"/>
    <w:rsid w:val="00F42C76"/>
    <w:rsid w:val="00F43710"/>
    <w:rsid w:val="00F43CC3"/>
    <w:rsid w:val="00F43FE8"/>
    <w:rsid w:val="00F442E4"/>
    <w:rsid w:val="00F445DF"/>
    <w:rsid w:val="00F44654"/>
    <w:rsid w:val="00F4467A"/>
    <w:rsid w:val="00F449E9"/>
    <w:rsid w:val="00F46011"/>
    <w:rsid w:val="00F477C9"/>
    <w:rsid w:val="00F47B99"/>
    <w:rsid w:val="00F47BA1"/>
    <w:rsid w:val="00F47EC6"/>
    <w:rsid w:val="00F47F1C"/>
    <w:rsid w:val="00F47FB4"/>
    <w:rsid w:val="00F503CA"/>
    <w:rsid w:val="00F511CE"/>
    <w:rsid w:val="00F5129A"/>
    <w:rsid w:val="00F52026"/>
    <w:rsid w:val="00F5202B"/>
    <w:rsid w:val="00F52172"/>
    <w:rsid w:val="00F52F82"/>
    <w:rsid w:val="00F531DE"/>
    <w:rsid w:val="00F53939"/>
    <w:rsid w:val="00F53DD8"/>
    <w:rsid w:val="00F54EC4"/>
    <w:rsid w:val="00F555BD"/>
    <w:rsid w:val="00F55749"/>
    <w:rsid w:val="00F56B64"/>
    <w:rsid w:val="00F56DB8"/>
    <w:rsid w:val="00F56F46"/>
    <w:rsid w:val="00F57589"/>
    <w:rsid w:val="00F57790"/>
    <w:rsid w:val="00F577C2"/>
    <w:rsid w:val="00F57A21"/>
    <w:rsid w:val="00F57BA0"/>
    <w:rsid w:val="00F601E8"/>
    <w:rsid w:val="00F602A7"/>
    <w:rsid w:val="00F6094E"/>
    <w:rsid w:val="00F61252"/>
    <w:rsid w:val="00F61549"/>
    <w:rsid w:val="00F61FCA"/>
    <w:rsid w:val="00F622AD"/>
    <w:rsid w:val="00F627A5"/>
    <w:rsid w:val="00F632B1"/>
    <w:rsid w:val="00F635B5"/>
    <w:rsid w:val="00F636A4"/>
    <w:rsid w:val="00F636ED"/>
    <w:rsid w:val="00F63F4E"/>
    <w:rsid w:val="00F642F9"/>
    <w:rsid w:val="00F6470B"/>
    <w:rsid w:val="00F64C68"/>
    <w:rsid w:val="00F64C80"/>
    <w:rsid w:val="00F64FBB"/>
    <w:rsid w:val="00F656DF"/>
    <w:rsid w:val="00F65937"/>
    <w:rsid w:val="00F664CC"/>
    <w:rsid w:val="00F66927"/>
    <w:rsid w:val="00F66D7C"/>
    <w:rsid w:val="00F67188"/>
    <w:rsid w:val="00F70D1C"/>
    <w:rsid w:val="00F70DE4"/>
    <w:rsid w:val="00F711E9"/>
    <w:rsid w:val="00F71786"/>
    <w:rsid w:val="00F717A9"/>
    <w:rsid w:val="00F71A0D"/>
    <w:rsid w:val="00F71C99"/>
    <w:rsid w:val="00F71F41"/>
    <w:rsid w:val="00F724FB"/>
    <w:rsid w:val="00F72A79"/>
    <w:rsid w:val="00F72B4D"/>
    <w:rsid w:val="00F72F0B"/>
    <w:rsid w:val="00F733CF"/>
    <w:rsid w:val="00F73573"/>
    <w:rsid w:val="00F73884"/>
    <w:rsid w:val="00F73A14"/>
    <w:rsid w:val="00F73B05"/>
    <w:rsid w:val="00F73EC8"/>
    <w:rsid w:val="00F74D70"/>
    <w:rsid w:val="00F74DB2"/>
    <w:rsid w:val="00F75885"/>
    <w:rsid w:val="00F75CA6"/>
    <w:rsid w:val="00F75DD5"/>
    <w:rsid w:val="00F764FA"/>
    <w:rsid w:val="00F76F78"/>
    <w:rsid w:val="00F77296"/>
    <w:rsid w:val="00F772A0"/>
    <w:rsid w:val="00F77697"/>
    <w:rsid w:val="00F776F9"/>
    <w:rsid w:val="00F77909"/>
    <w:rsid w:val="00F80606"/>
    <w:rsid w:val="00F80905"/>
    <w:rsid w:val="00F80A47"/>
    <w:rsid w:val="00F80D63"/>
    <w:rsid w:val="00F80F89"/>
    <w:rsid w:val="00F80F90"/>
    <w:rsid w:val="00F81B58"/>
    <w:rsid w:val="00F81F87"/>
    <w:rsid w:val="00F81F8A"/>
    <w:rsid w:val="00F8238B"/>
    <w:rsid w:val="00F82746"/>
    <w:rsid w:val="00F82866"/>
    <w:rsid w:val="00F82CC5"/>
    <w:rsid w:val="00F82CE4"/>
    <w:rsid w:val="00F82E24"/>
    <w:rsid w:val="00F82EEF"/>
    <w:rsid w:val="00F833ED"/>
    <w:rsid w:val="00F83BD1"/>
    <w:rsid w:val="00F83C0C"/>
    <w:rsid w:val="00F8446B"/>
    <w:rsid w:val="00F8484A"/>
    <w:rsid w:val="00F848DF"/>
    <w:rsid w:val="00F84979"/>
    <w:rsid w:val="00F856EC"/>
    <w:rsid w:val="00F85F6D"/>
    <w:rsid w:val="00F8642B"/>
    <w:rsid w:val="00F8643F"/>
    <w:rsid w:val="00F864E8"/>
    <w:rsid w:val="00F87339"/>
    <w:rsid w:val="00F87D2E"/>
    <w:rsid w:val="00F908BB"/>
    <w:rsid w:val="00F90C67"/>
    <w:rsid w:val="00F90CFF"/>
    <w:rsid w:val="00F90D67"/>
    <w:rsid w:val="00F9150E"/>
    <w:rsid w:val="00F920C4"/>
    <w:rsid w:val="00F92394"/>
    <w:rsid w:val="00F925FC"/>
    <w:rsid w:val="00F92F0B"/>
    <w:rsid w:val="00F9318E"/>
    <w:rsid w:val="00F942C2"/>
    <w:rsid w:val="00F945FA"/>
    <w:rsid w:val="00F947CD"/>
    <w:rsid w:val="00F955B8"/>
    <w:rsid w:val="00F95622"/>
    <w:rsid w:val="00F957E0"/>
    <w:rsid w:val="00F95FF6"/>
    <w:rsid w:val="00F969A8"/>
    <w:rsid w:val="00F96A80"/>
    <w:rsid w:val="00F97413"/>
    <w:rsid w:val="00F9754C"/>
    <w:rsid w:val="00F976FC"/>
    <w:rsid w:val="00F97BBC"/>
    <w:rsid w:val="00FA07E0"/>
    <w:rsid w:val="00FA084A"/>
    <w:rsid w:val="00FA1FCD"/>
    <w:rsid w:val="00FA2C19"/>
    <w:rsid w:val="00FA34A2"/>
    <w:rsid w:val="00FA3721"/>
    <w:rsid w:val="00FA5087"/>
    <w:rsid w:val="00FA648A"/>
    <w:rsid w:val="00FA69B2"/>
    <w:rsid w:val="00FA6B8E"/>
    <w:rsid w:val="00FA6E7C"/>
    <w:rsid w:val="00FA72C5"/>
    <w:rsid w:val="00FA7843"/>
    <w:rsid w:val="00FA7C0A"/>
    <w:rsid w:val="00FB05F8"/>
    <w:rsid w:val="00FB0659"/>
    <w:rsid w:val="00FB066B"/>
    <w:rsid w:val="00FB0770"/>
    <w:rsid w:val="00FB0B5E"/>
    <w:rsid w:val="00FB0BBC"/>
    <w:rsid w:val="00FB1971"/>
    <w:rsid w:val="00FB2809"/>
    <w:rsid w:val="00FB2B9D"/>
    <w:rsid w:val="00FB357B"/>
    <w:rsid w:val="00FB357F"/>
    <w:rsid w:val="00FB36B0"/>
    <w:rsid w:val="00FB3C3A"/>
    <w:rsid w:val="00FB3C8D"/>
    <w:rsid w:val="00FB4233"/>
    <w:rsid w:val="00FB48E9"/>
    <w:rsid w:val="00FB4C6D"/>
    <w:rsid w:val="00FB5089"/>
    <w:rsid w:val="00FB5093"/>
    <w:rsid w:val="00FB5AC1"/>
    <w:rsid w:val="00FB6428"/>
    <w:rsid w:val="00FB768E"/>
    <w:rsid w:val="00FB7FF8"/>
    <w:rsid w:val="00FC0743"/>
    <w:rsid w:val="00FC1382"/>
    <w:rsid w:val="00FC19C2"/>
    <w:rsid w:val="00FC1BA6"/>
    <w:rsid w:val="00FC25AA"/>
    <w:rsid w:val="00FC2C4F"/>
    <w:rsid w:val="00FC2C93"/>
    <w:rsid w:val="00FC4237"/>
    <w:rsid w:val="00FC4293"/>
    <w:rsid w:val="00FC4E6B"/>
    <w:rsid w:val="00FC5197"/>
    <w:rsid w:val="00FC565D"/>
    <w:rsid w:val="00FC57E6"/>
    <w:rsid w:val="00FC5F5E"/>
    <w:rsid w:val="00FC7288"/>
    <w:rsid w:val="00FC7768"/>
    <w:rsid w:val="00FC78D9"/>
    <w:rsid w:val="00FC7A81"/>
    <w:rsid w:val="00FC7B0C"/>
    <w:rsid w:val="00FC7CFF"/>
    <w:rsid w:val="00FD04F5"/>
    <w:rsid w:val="00FD10BE"/>
    <w:rsid w:val="00FD1446"/>
    <w:rsid w:val="00FD1598"/>
    <w:rsid w:val="00FD1ADC"/>
    <w:rsid w:val="00FD1D41"/>
    <w:rsid w:val="00FD33D2"/>
    <w:rsid w:val="00FD37D4"/>
    <w:rsid w:val="00FD3805"/>
    <w:rsid w:val="00FD3E94"/>
    <w:rsid w:val="00FD3FF7"/>
    <w:rsid w:val="00FD42B6"/>
    <w:rsid w:val="00FD45B0"/>
    <w:rsid w:val="00FD537E"/>
    <w:rsid w:val="00FD5991"/>
    <w:rsid w:val="00FD5C97"/>
    <w:rsid w:val="00FD5E6B"/>
    <w:rsid w:val="00FD6446"/>
    <w:rsid w:val="00FD6EE1"/>
    <w:rsid w:val="00FD6FB2"/>
    <w:rsid w:val="00FE0329"/>
    <w:rsid w:val="00FE04E1"/>
    <w:rsid w:val="00FE0518"/>
    <w:rsid w:val="00FE07DD"/>
    <w:rsid w:val="00FE082B"/>
    <w:rsid w:val="00FE1015"/>
    <w:rsid w:val="00FE10F7"/>
    <w:rsid w:val="00FE110B"/>
    <w:rsid w:val="00FE157E"/>
    <w:rsid w:val="00FE175F"/>
    <w:rsid w:val="00FE1E65"/>
    <w:rsid w:val="00FE2608"/>
    <w:rsid w:val="00FE2F3B"/>
    <w:rsid w:val="00FE2FBB"/>
    <w:rsid w:val="00FE3937"/>
    <w:rsid w:val="00FE393C"/>
    <w:rsid w:val="00FE40D9"/>
    <w:rsid w:val="00FE4496"/>
    <w:rsid w:val="00FE49CC"/>
    <w:rsid w:val="00FE4C6B"/>
    <w:rsid w:val="00FE5491"/>
    <w:rsid w:val="00FE6150"/>
    <w:rsid w:val="00FE6536"/>
    <w:rsid w:val="00FE67A4"/>
    <w:rsid w:val="00FE752E"/>
    <w:rsid w:val="00FE7932"/>
    <w:rsid w:val="00FE7AA5"/>
    <w:rsid w:val="00FF0239"/>
    <w:rsid w:val="00FF0A56"/>
    <w:rsid w:val="00FF0F5B"/>
    <w:rsid w:val="00FF18A8"/>
    <w:rsid w:val="00FF1B49"/>
    <w:rsid w:val="00FF1BF9"/>
    <w:rsid w:val="00FF1C3B"/>
    <w:rsid w:val="00FF1EC8"/>
    <w:rsid w:val="00FF2330"/>
    <w:rsid w:val="00FF2346"/>
    <w:rsid w:val="00FF2E28"/>
    <w:rsid w:val="00FF3A9A"/>
    <w:rsid w:val="00FF3CB6"/>
    <w:rsid w:val="00FF3D21"/>
    <w:rsid w:val="00FF41D9"/>
    <w:rsid w:val="00FF4BA3"/>
    <w:rsid w:val="00FF4D41"/>
    <w:rsid w:val="00FF4D98"/>
    <w:rsid w:val="00FF4EF3"/>
    <w:rsid w:val="00FF545D"/>
    <w:rsid w:val="00FF624E"/>
    <w:rsid w:val="00FF67C1"/>
    <w:rsid w:val="00FF6DB1"/>
    <w:rsid w:val="00FF6EF3"/>
    <w:rsid w:val="00FF722C"/>
    <w:rsid w:val="00FF7D7D"/>
    <w:rsid w:val="00FF7D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4A4A26"/>
    <w:pPr>
      <w:spacing w:before="240" w:after="120" w:line="360" w:lineRule="auto"/>
    </w:pPr>
    <w:rPr>
      <w:color w:val="0D382B" w:themeColor="text2"/>
    </w:rPr>
  </w:style>
  <w:style w:type="paragraph" w:styleId="Heading1">
    <w:name w:val="heading 1"/>
    <w:aliases w:val="Heading 1 - Chapter title"/>
    <w:basedOn w:val="Normal"/>
    <w:next w:val="BodyText"/>
    <w:link w:val="Heading1Char"/>
    <w:uiPriority w:val="9"/>
    <w:qFormat/>
    <w:rsid w:val="006B627E"/>
    <w:pPr>
      <w:keepNext/>
      <w:keepLines/>
      <w:pageBreakBefore/>
      <w:numPr>
        <w:numId w:val="2"/>
      </w:numPr>
      <w:spacing w:after="240" w:line="640" w:lineRule="atLeast"/>
      <w:outlineLvl w:val="0"/>
    </w:pPr>
    <w:rPr>
      <w:rFonts w:asciiTheme="majorHAnsi" w:eastAsiaTheme="majorEastAsia" w:hAnsiTheme="majorHAnsi" w:cstheme="majorBidi"/>
      <w:bCs/>
      <w:color w:val="00966E"/>
      <w:sz w:val="52"/>
      <w:szCs w:val="40"/>
    </w:rPr>
  </w:style>
  <w:style w:type="paragraph" w:styleId="Heading2">
    <w:name w:val="heading 2"/>
    <w:basedOn w:val="Heading1"/>
    <w:next w:val="BodyText"/>
    <w:link w:val="Heading2Char"/>
    <w:uiPriority w:val="9"/>
    <w:qFormat/>
    <w:rsid w:val="006B627E"/>
    <w:pPr>
      <w:pageBreakBefore w:val="0"/>
      <w:numPr>
        <w:ilvl w:val="1"/>
      </w:numPr>
      <w:spacing w:before="360" w:line="520" w:lineRule="atLeast"/>
      <w:outlineLvl w:val="1"/>
    </w:pPr>
    <w:rPr>
      <w:bCs w:val="0"/>
      <w:color w:val="006E50"/>
      <w:sz w:val="40"/>
      <w:szCs w:val="32"/>
    </w:rPr>
  </w:style>
  <w:style w:type="paragraph" w:styleId="Heading3">
    <w:name w:val="heading 3"/>
    <w:basedOn w:val="Heading2"/>
    <w:next w:val="BodyText"/>
    <w:link w:val="Heading3Char"/>
    <w:uiPriority w:val="9"/>
    <w:qFormat/>
    <w:rsid w:val="006B627E"/>
    <w:pPr>
      <w:numPr>
        <w:ilvl w:val="2"/>
      </w:numPr>
      <w:spacing w:line="480" w:lineRule="atLeast"/>
      <w:outlineLvl w:val="2"/>
    </w:pPr>
    <w:rPr>
      <w:bCs/>
      <w:color w:val="00966E"/>
      <w:sz w:val="36"/>
      <w:szCs w:val="28"/>
    </w:rPr>
  </w:style>
  <w:style w:type="paragraph" w:styleId="Heading4">
    <w:name w:val="heading 4"/>
    <w:basedOn w:val="Heading3"/>
    <w:next w:val="BodyText"/>
    <w:link w:val="Heading4Char"/>
    <w:uiPriority w:val="9"/>
    <w:qFormat/>
    <w:rsid w:val="00C26DD8"/>
    <w:pPr>
      <w:numPr>
        <w:ilvl w:val="3"/>
      </w:numPr>
      <w:spacing w:line="440" w:lineRule="atLeast"/>
      <w:outlineLvl w:val="3"/>
    </w:pPr>
    <w:rPr>
      <w:bCs w:val="0"/>
      <w:iCs/>
      <w:color w:val="006E50"/>
      <w:sz w:val="32"/>
    </w:rPr>
  </w:style>
  <w:style w:type="paragraph" w:styleId="Heading5">
    <w:name w:val="heading 5"/>
    <w:basedOn w:val="Heading4"/>
    <w:next w:val="BodyText"/>
    <w:link w:val="Heading5Char"/>
    <w:uiPriority w:val="9"/>
    <w:qFormat/>
    <w:rsid w:val="006B627E"/>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9"/>
    <w:qFormat/>
    <w:rsid w:val="006B627E"/>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4A4A26"/>
    <w:pPr>
      <w:numPr>
        <w:numId w:val="4"/>
      </w:numPr>
      <w:tabs>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4A4A26"/>
    <w:pPr>
      <w:pageBreakBefore w:val="0"/>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4A4A26"/>
    <w:pPr>
      <w:numPr>
        <w:ilvl w:val="2"/>
      </w:numPr>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Chapter title Char"/>
    <w:basedOn w:val="DefaultParagraphFont"/>
    <w:link w:val="Heading1"/>
    <w:uiPriority w:val="9"/>
    <w:rsid w:val="006B627E"/>
    <w:rPr>
      <w:rFonts w:asciiTheme="majorHAnsi" w:eastAsiaTheme="majorEastAsia" w:hAnsiTheme="majorHAnsi" w:cstheme="majorBidi"/>
      <w:bCs/>
      <w:color w:val="00966E"/>
      <w:sz w:val="52"/>
      <w:szCs w:val="40"/>
    </w:rPr>
  </w:style>
  <w:style w:type="character" w:customStyle="1" w:styleId="Heading2Char">
    <w:name w:val="Heading 2 Char"/>
    <w:basedOn w:val="DefaultParagraphFont"/>
    <w:link w:val="Heading2"/>
    <w:uiPriority w:val="9"/>
    <w:rsid w:val="006B627E"/>
    <w:rPr>
      <w:rFonts w:asciiTheme="majorHAnsi" w:eastAsiaTheme="majorEastAsia" w:hAnsiTheme="majorHAnsi" w:cstheme="majorBidi"/>
      <w:color w:val="006E50"/>
      <w:sz w:val="40"/>
      <w:szCs w:val="32"/>
    </w:rPr>
  </w:style>
  <w:style w:type="character" w:customStyle="1" w:styleId="Heading3Char">
    <w:name w:val="Heading 3 Char"/>
    <w:basedOn w:val="DefaultParagraphFont"/>
    <w:link w:val="Heading3"/>
    <w:uiPriority w:val="9"/>
    <w:rsid w:val="006B627E"/>
    <w:rPr>
      <w:rFonts w:asciiTheme="majorHAnsi" w:eastAsiaTheme="majorEastAsia" w:hAnsiTheme="majorHAnsi" w:cstheme="majorBidi"/>
      <w:bCs/>
      <w:color w:val="00966E"/>
      <w:sz w:val="36"/>
      <w:szCs w:val="28"/>
    </w:rPr>
  </w:style>
  <w:style w:type="paragraph" w:styleId="Caption">
    <w:name w:val="caption"/>
    <w:aliases w:val="Char,Caption Char Char Char,Caption1 Char,Caption1,AAA Caption,Char Char1,Char Char Char,Table Caption,TABLE,Figure,Caption Char1 Char,Caption Char1 Char Char Char,Caption: FIGURES,Figures,Caption Char1,อักขระ,Caption Char1 Ch,AGT ESIA,Map"/>
    <w:basedOn w:val="BodyText"/>
    <w:next w:val="Object"/>
    <w:uiPriority w:val="4"/>
    <w:qFormat/>
    <w:rsid w:val="00741829"/>
    <w:pPr>
      <w:keepNext/>
      <w:spacing w:before="480" w:after="240" w:line="240" w:lineRule="auto"/>
      <w:ind w:left="1418" w:hanging="1418"/>
    </w:pPr>
    <w:rPr>
      <w:bCs/>
      <w:color w:val="006E50"/>
      <w:szCs w:val="20"/>
    </w:rPr>
  </w:style>
  <w:style w:type="paragraph" w:styleId="BodyText">
    <w:name w:val="Body Text"/>
    <w:link w:val="BodyTextChar"/>
    <w:uiPriority w:val="99"/>
    <w:qFormat/>
    <w:rsid w:val="004A4A26"/>
    <w:pPr>
      <w:keepLines/>
      <w:spacing w:before="240" w:after="120" w:line="360" w:lineRule="auto"/>
    </w:pPr>
  </w:style>
  <w:style w:type="character" w:customStyle="1" w:styleId="BodyTextChar">
    <w:name w:val="Body Text Char"/>
    <w:basedOn w:val="DefaultParagraphFont"/>
    <w:link w:val="BodyText"/>
    <w:uiPriority w:val="99"/>
    <w:rsid w:val="004A4A26"/>
  </w:style>
  <w:style w:type="paragraph" w:styleId="TOC1">
    <w:name w:val="toc 1"/>
    <w:basedOn w:val="Normal"/>
    <w:next w:val="BodyText"/>
    <w:uiPriority w:val="39"/>
    <w:rsid w:val="004A4A26"/>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4A26"/>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4A26"/>
    <w:pPr>
      <w:spacing w:before="60"/>
      <w:ind w:left="1985"/>
    </w:pPr>
  </w:style>
  <w:style w:type="paragraph" w:styleId="TOC4">
    <w:name w:val="toc 4"/>
    <w:basedOn w:val="TOC3"/>
    <w:next w:val="BodyText"/>
    <w:uiPriority w:val="39"/>
    <w:rsid w:val="004A4A26"/>
    <w:pPr>
      <w:ind w:left="2836"/>
    </w:pPr>
  </w:style>
  <w:style w:type="paragraph" w:styleId="TOC5">
    <w:name w:val="toc 5"/>
    <w:basedOn w:val="TOC2"/>
    <w:next w:val="BodyText"/>
    <w:uiPriority w:val="39"/>
    <w:rsid w:val="004A4A26"/>
    <w:pPr>
      <w:tabs>
        <w:tab w:val="left" w:pos="1418"/>
      </w:tabs>
      <w:spacing w:before="360"/>
      <w:ind w:left="1418" w:hanging="1418"/>
    </w:pPr>
    <w:rPr>
      <w:sz w:val="22"/>
    </w:rPr>
  </w:style>
  <w:style w:type="paragraph" w:styleId="TOC6">
    <w:name w:val="toc 6"/>
    <w:basedOn w:val="TOC3"/>
    <w:next w:val="BodyText"/>
    <w:uiPriority w:val="39"/>
    <w:rsid w:val="004A4A26"/>
  </w:style>
  <w:style w:type="character" w:customStyle="1" w:styleId="Heading4Char">
    <w:name w:val="Heading 4 Char"/>
    <w:basedOn w:val="DefaultParagraphFont"/>
    <w:link w:val="Heading4"/>
    <w:uiPriority w:val="9"/>
    <w:rsid w:val="00C26DD8"/>
    <w:rPr>
      <w:rFonts w:asciiTheme="majorHAnsi" w:eastAsiaTheme="majorEastAsia" w:hAnsiTheme="majorHAnsi" w:cstheme="majorBidi"/>
      <w:iCs/>
      <w:color w:val="006E50"/>
      <w:sz w:val="32"/>
      <w:szCs w:val="28"/>
    </w:rPr>
  </w:style>
  <w:style w:type="paragraph" w:styleId="TOC7">
    <w:name w:val="toc 7"/>
    <w:basedOn w:val="TOC1"/>
    <w:next w:val="BodyText"/>
    <w:uiPriority w:val="39"/>
    <w:rsid w:val="004A4A26"/>
    <w:pPr>
      <w:ind w:left="1701" w:hanging="1701"/>
    </w:pPr>
  </w:style>
  <w:style w:type="character" w:customStyle="1" w:styleId="Heading5Char">
    <w:name w:val="Heading 5 Char"/>
    <w:basedOn w:val="DefaultParagraphFont"/>
    <w:link w:val="Heading5"/>
    <w:uiPriority w:val="9"/>
    <w:rsid w:val="006B627E"/>
    <w:rPr>
      <w:rFonts w:asciiTheme="majorHAnsi" w:eastAsiaTheme="majorEastAsia" w:hAnsiTheme="majorHAnsi" w:cstheme="minorHAnsi"/>
      <w:iCs/>
      <w:color w:val="006E50"/>
      <w:sz w:val="28"/>
      <w:szCs w:val="24"/>
    </w:rPr>
  </w:style>
  <w:style w:type="paragraph" w:styleId="TOC8">
    <w:name w:val="toc 8"/>
    <w:basedOn w:val="TOC2"/>
    <w:next w:val="BodyText"/>
    <w:uiPriority w:val="39"/>
    <w:rsid w:val="004A4A26"/>
    <w:pPr>
      <w:spacing w:before="60"/>
    </w:pPr>
  </w:style>
  <w:style w:type="character" w:customStyle="1" w:styleId="Heading6Char">
    <w:name w:val="Heading 6 Char"/>
    <w:basedOn w:val="DefaultParagraphFont"/>
    <w:link w:val="Heading6"/>
    <w:uiPriority w:val="9"/>
    <w:rsid w:val="006B627E"/>
    <w:rPr>
      <w:rFonts w:asciiTheme="majorHAnsi" w:eastAsiaTheme="majorEastAsia" w:hAnsiTheme="majorHAnsi" w:cstheme="minorHAnsi"/>
      <w:color w:val="006E50"/>
      <w:sz w:val="24"/>
    </w:rPr>
  </w:style>
  <w:style w:type="paragraph" w:styleId="TOC9">
    <w:name w:val="toc 9"/>
    <w:basedOn w:val="TOC3"/>
    <w:next w:val="BodyText"/>
    <w:uiPriority w:val="39"/>
    <w:rsid w:val="004A4A26"/>
  </w:style>
  <w:style w:type="paragraph" w:styleId="TOCHeading">
    <w:name w:val="TOC Heading"/>
    <w:basedOn w:val="Heading1NoNumber"/>
    <w:next w:val="BodyText"/>
    <w:uiPriority w:val="39"/>
    <w:qFormat/>
    <w:rsid w:val="004A4A26"/>
    <w:pPr>
      <w:pageBreakBefore w:val="0"/>
      <w:spacing w:before="600"/>
      <w:outlineLvl w:val="9"/>
    </w:pPr>
    <w:rPr>
      <w:color w:val="0D382B" w:themeColor="text2"/>
    </w:rPr>
  </w:style>
  <w:style w:type="paragraph" w:customStyle="1" w:styleId="BodyIndent2">
    <w:name w:val="Body Indent 2"/>
    <w:basedOn w:val="BodyBullet2"/>
    <w:uiPriority w:val="7"/>
    <w:qFormat/>
    <w:rsid w:val="004A4A26"/>
    <w:pPr>
      <w:numPr>
        <w:ilvl w:val="0"/>
        <w:numId w:val="0"/>
      </w:numPr>
      <w:ind w:left="680"/>
    </w:pPr>
  </w:style>
  <w:style w:type="paragraph" w:customStyle="1" w:styleId="BodyIndent3">
    <w:name w:val="Body Indent 3"/>
    <w:basedOn w:val="BodyBullet3"/>
    <w:uiPriority w:val="7"/>
    <w:qFormat/>
    <w:rsid w:val="004A4A26"/>
    <w:pPr>
      <w:numPr>
        <w:ilvl w:val="0"/>
        <w:numId w:val="0"/>
      </w:numPr>
      <w:ind w:left="1021"/>
    </w:pPr>
  </w:style>
  <w:style w:type="character" w:styleId="EndnoteReference">
    <w:name w:val="endnote reference"/>
    <w:basedOn w:val="DefaultParagraphFont"/>
    <w:uiPriority w:val="99"/>
    <w:qFormat/>
    <w:rsid w:val="004A4A26"/>
    <w:rPr>
      <w:vertAlign w:val="superscript"/>
    </w:rPr>
  </w:style>
  <w:style w:type="paragraph" w:styleId="ListBullet">
    <w:name w:val="List Bullet"/>
    <w:basedOn w:val="BodyText"/>
    <w:uiPriority w:val="99"/>
    <w:rsid w:val="004A4A26"/>
    <w:pPr>
      <w:numPr>
        <w:numId w:val="5"/>
      </w:numPr>
      <w:spacing w:before="120"/>
      <w:contextualSpacing/>
    </w:pPr>
  </w:style>
  <w:style w:type="table" w:styleId="TableGrid">
    <w:name w:val="Table Grid"/>
    <w:basedOn w:val="TableNormal"/>
    <w:uiPriority w:val="59"/>
    <w:rsid w:val="004A4A26"/>
    <w:pPr>
      <w:spacing w:after="0" w:line="240" w:lineRule="auto"/>
    </w:pPr>
    <w:tblPr/>
  </w:style>
  <w:style w:type="paragraph" w:customStyle="1" w:styleId="Source">
    <w:name w:val="Source"/>
    <w:basedOn w:val="Caption"/>
    <w:next w:val="BodyText"/>
    <w:uiPriority w:val="9"/>
    <w:qFormat/>
    <w:rsid w:val="00F2702B"/>
    <w:pPr>
      <w:keepNext w:val="0"/>
      <w:keepLines w:val="0"/>
      <w:spacing w:before="120" w:after="360"/>
      <w:ind w:left="0" w:firstLine="0"/>
    </w:pPr>
    <w:rPr>
      <w:color w:val="595959"/>
      <w:sz w:val="18"/>
      <w:szCs w:val="18"/>
    </w:rPr>
  </w:style>
  <w:style w:type="paragraph" w:styleId="ListBullet2">
    <w:name w:val="List Bullet 2"/>
    <w:basedOn w:val="ListBullet"/>
    <w:uiPriority w:val="99"/>
    <w:semiHidden/>
    <w:rsid w:val="004A4A26"/>
    <w:pPr>
      <w:numPr>
        <w:ilvl w:val="1"/>
      </w:numPr>
      <w:ind w:left="0" w:firstLine="0"/>
    </w:pPr>
  </w:style>
  <w:style w:type="paragraph" w:customStyle="1" w:styleId="TableText">
    <w:name w:val="Table Text"/>
    <w:basedOn w:val="BodyText"/>
    <w:uiPriority w:val="2"/>
    <w:qFormat/>
    <w:rsid w:val="004A4A26"/>
    <w:pPr>
      <w:numPr>
        <w:numId w:val="11"/>
      </w:numPr>
      <w:spacing w:before="60" w:after="60" w:line="240" w:lineRule="auto"/>
    </w:pPr>
    <w:rPr>
      <w:sz w:val="18"/>
      <w:szCs w:val="20"/>
    </w:rPr>
  </w:style>
  <w:style w:type="paragraph" w:styleId="EndnoteText">
    <w:name w:val="endnote text"/>
    <w:basedOn w:val="Normal"/>
    <w:link w:val="EndnoteTextChar"/>
    <w:uiPriority w:val="99"/>
    <w:qFormat/>
    <w:rsid w:val="004A4A26"/>
    <w:pPr>
      <w:spacing w:before="60" w:after="60" w:line="240" w:lineRule="auto"/>
      <w:ind w:left="340" w:hanging="340"/>
    </w:pPr>
    <w:rPr>
      <w:sz w:val="18"/>
      <w:szCs w:val="18"/>
    </w:rPr>
  </w:style>
  <w:style w:type="paragraph" w:styleId="ListBullet3">
    <w:name w:val="List Bullet 3"/>
    <w:basedOn w:val="ListBullet2"/>
    <w:uiPriority w:val="99"/>
    <w:semiHidden/>
    <w:rsid w:val="004A4A26"/>
    <w:pPr>
      <w:numPr>
        <w:ilvl w:val="2"/>
      </w:numPr>
      <w:ind w:left="0" w:firstLine="0"/>
    </w:pPr>
  </w:style>
  <w:style w:type="character" w:customStyle="1" w:styleId="EndnoteTextChar">
    <w:name w:val="Endnote Text Char"/>
    <w:basedOn w:val="DefaultParagraphFont"/>
    <w:link w:val="EndnoteText"/>
    <w:uiPriority w:val="99"/>
    <w:rsid w:val="004A4A26"/>
    <w:rPr>
      <w:color w:val="0D382B" w:themeColor="text2"/>
      <w:sz w:val="18"/>
      <w:szCs w:val="18"/>
    </w:rPr>
  </w:style>
  <w:style w:type="paragraph" w:styleId="Footer">
    <w:name w:val="footer"/>
    <w:basedOn w:val="Normal"/>
    <w:link w:val="FooterChar"/>
    <w:uiPriority w:val="99"/>
    <w:qFormat/>
    <w:rsid w:val="004A4A26"/>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4A4A26"/>
    <w:rPr>
      <w:rFonts w:cstheme="minorHAnsi"/>
      <w:noProof/>
      <w:color w:val="0D382B" w:themeColor="text2"/>
      <w:sz w:val="20"/>
      <w:szCs w:val="18"/>
    </w:rPr>
  </w:style>
  <w:style w:type="character" w:styleId="FootnoteReference">
    <w:name w:val="footnote reference"/>
    <w:basedOn w:val="DefaultParagraphFont"/>
    <w:uiPriority w:val="99"/>
    <w:qFormat/>
    <w:rsid w:val="004A4A26"/>
    <w:rPr>
      <w:vertAlign w:val="superscript"/>
    </w:rPr>
  </w:style>
  <w:style w:type="paragraph" w:styleId="FootnoteText">
    <w:name w:val="footnote text"/>
    <w:basedOn w:val="Normal"/>
    <w:link w:val="FootnoteTextChar"/>
    <w:uiPriority w:val="99"/>
    <w:qFormat/>
    <w:rsid w:val="004A4A26"/>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4A4A26"/>
    <w:rPr>
      <w:color w:val="0D382B" w:themeColor="text2"/>
      <w:sz w:val="18"/>
      <w:szCs w:val="18"/>
    </w:rPr>
  </w:style>
  <w:style w:type="paragraph" w:styleId="Header">
    <w:name w:val="header"/>
    <w:basedOn w:val="BodyText"/>
    <w:link w:val="HeaderChar"/>
    <w:uiPriority w:val="99"/>
    <w:qFormat/>
    <w:rsid w:val="004A4A26"/>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4A4A26"/>
    <w:rPr>
      <w:color w:val="0D382B" w:themeColor="text2"/>
      <w:sz w:val="20"/>
      <w:szCs w:val="18"/>
    </w:rPr>
  </w:style>
  <w:style w:type="character" w:styleId="Hyperlink">
    <w:name w:val="Hyperlink"/>
    <w:basedOn w:val="DefaultParagraphFont"/>
    <w:uiPriority w:val="99"/>
    <w:qFormat/>
    <w:rsid w:val="004A4A26"/>
    <w:rPr>
      <w:color w:val="0D382B" w:themeColor="text2"/>
      <w:u w:val="single"/>
    </w:rPr>
  </w:style>
  <w:style w:type="paragraph" w:styleId="ListNumber">
    <w:name w:val="List Number"/>
    <w:basedOn w:val="BodyText"/>
    <w:uiPriority w:val="99"/>
    <w:semiHidden/>
    <w:rsid w:val="004A4A26"/>
    <w:pPr>
      <w:numPr>
        <w:numId w:val="6"/>
      </w:numPr>
      <w:contextualSpacing/>
    </w:pPr>
  </w:style>
  <w:style w:type="paragraph" w:styleId="ListNumber2">
    <w:name w:val="List Number 2"/>
    <w:basedOn w:val="ListNumber"/>
    <w:uiPriority w:val="99"/>
    <w:semiHidden/>
    <w:rsid w:val="004A4A26"/>
    <w:pPr>
      <w:numPr>
        <w:numId w:val="7"/>
      </w:numPr>
      <w:ind w:left="0" w:firstLine="0"/>
    </w:pPr>
  </w:style>
  <w:style w:type="paragraph" w:styleId="ListNumber3">
    <w:name w:val="List Number 3"/>
    <w:basedOn w:val="List2"/>
    <w:uiPriority w:val="99"/>
    <w:semiHidden/>
    <w:rsid w:val="004A4A26"/>
    <w:pPr>
      <w:numPr>
        <w:numId w:val="8"/>
      </w:numPr>
    </w:pPr>
  </w:style>
  <w:style w:type="character" w:styleId="PageNumber">
    <w:name w:val="page number"/>
    <w:basedOn w:val="DefaultParagraphFont"/>
    <w:uiPriority w:val="99"/>
    <w:semiHidden/>
    <w:rsid w:val="004A4A26"/>
  </w:style>
  <w:style w:type="paragraph" w:styleId="List2">
    <w:name w:val="List 2"/>
    <w:basedOn w:val="Normal"/>
    <w:uiPriority w:val="99"/>
    <w:semiHidden/>
    <w:rsid w:val="004A4A26"/>
    <w:pPr>
      <w:ind w:left="566" w:hanging="283"/>
      <w:contextualSpacing/>
    </w:pPr>
  </w:style>
  <w:style w:type="paragraph" w:styleId="TableofFigures">
    <w:name w:val="table of figures"/>
    <w:basedOn w:val="TOC1"/>
    <w:next w:val="BodyText"/>
    <w:uiPriority w:val="99"/>
    <w:rsid w:val="004A4A26"/>
    <w:pPr>
      <w:spacing w:before="60"/>
      <w:ind w:left="1418" w:hanging="1418"/>
    </w:pPr>
  </w:style>
  <w:style w:type="character" w:customStyle="1" w:styleId="Heading7Char">
    <w:name w:val="Heading 7 Char"/>
    <w:aliases w:val="(Appendix heading) Char"/>
    <w:basedOn w:val="DefaultParagraphFont"/>
    <w:link w:val="Heading7"/>
    <w:uiPriority w:val="7"/>
    <w:rsid w:val="004A4A26"/>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4A4A26"/>
    <w:pPr>
      <w:numPr>
        <w:numId w:val="9"/>
      </w:numPr>
    </w:pPr>
  </w:style>
  <w:style w:type="paragraph" w:customStyle="1" w:styleId="TableBullet2">
    <w:name w:val="Table Bullet 2"/>
    <w:basedOn w:val="TableBullet1"/>
    <w:uiPriority w:val="7"/>
    <w:qFormat/>
    <w:rsid w:val="004A4A26"/>
    <w:pPr>
      <w:numPr>
        <w:ilvl w:val="1"/>
      </w:numPr>
    </w:pPr>
  </w:style>
  <w:style w:type="paragraph" w:customStyle="1" w:styleId="BodyNumbering1">
    <w:name w:val="Body Numbering 1"/>
    <w:basedOn w:val="BodyBullet1"/>
    <w:qFormat/>
    <w:rsid w:val="004A4A26"/>
    <w:pPr>
      <w:numPr>
        <w:ilvl w:val="6"/>
        <w:numId w:val="2"/>
      </w:numPr>
    </w:pPr>
  </w:style>
  <w:style w:type="paragraph" w:customStyle="1" w:styleId="BodyNumbering2">
    <w:name w:val="Body Numbering 2"/>
    <w:basedOn w:val="BodyNumbering1"/>
    <w:qFormat/>
    <w:rsid w:val="004A4A26"/>
    <w:pPr>
      <w:numPr>
        <w:ilvl w:val="7"/>
      </w:numPr>
    </w:pPr>
  </w:style>
  <w:style w:type="paragraph" w:customStyle="1" w:styleId="BodyBullet1">
    <w:name w:val="Body Bullet 1"/>
    <w:basedOn w:val="BodyText"/>
    <w:uiPriority w:val="1"/>
    <w:qFormat/>
    <w:rsid w:val="004A4A26"/>
    <w:pPr>
      <w:numPr>
        <w:numId w:val="3"/>
      </w:numPr>
      <w:spacing w:before="120"/>
    </w:pPr>
  </w:style>
  <w:style w:type="paragraph" w:customStyle="1" w:styleId="BodyBullet2">
    <w:name w:val="Body Bullet 2"/>
    <w:basedOn w:val="BodyBullet1"/>
    <w:uiPriority w:val="7"/>
    <w:qFormat/>
    <w:rsid w:val="004A4A26"/>
    <w:pPr>
      <w:numPr>
        <w:ilvl w:val="1"/>
      </w:numPr>
    </w:pPr>
  </w:style>
  <w:style w:type="paragraph" w:customStyle="1" w:styleId="BodyBullet3">
    <w:name w:val="Body Bullet 3"/>
    <w:basedOn w:val="BodyBullet2"/>
    <w:uiPriority w:val="7"/>
    <w:qFormat/>
    <w:rsid w:val="004A4A26"/>
    <w:pPr>
      <w:numPr>
        <w:ilvl w:val="2"/>
      </w:numPr>
    </w:pPr>
  </w:style>
  <w:style w:type="paragraph" w:customStyle="1" w:styleId="BodyNumbering3">
    <w:name w:val="Body Numbering 3"/>
    <w:basedOn w:val="BodyNumbering2"/>
    <w:qFormat/>
    <w:rsid w:val="004A4A26"/>
    <w:pPr>
      <w:numPr>
        <w:ilvl w:val="8"/>
      </w:numPr>
    </w:pPr>
  </w:style>
  <w:style w:type="paragraph" w:customStyle="1" w:styleId="BodyIndent1">
    <w:name w:val="Body Indent 1"/>
    <w:basedOn w:val="BodyBullet1"/>
    <w:uiPriority w:val="2"/>
    <w:qFormat/>
    <w:rsid w:val="004A4A26"/>
    <w:pPr>
      <w:keepLines w:val="0"/>
      <w:numPr>
        <w:numId w:val="0"/>
      </w:numPr>
      <w:ind w:left="340"/>
    </w:pPr>
  </w:style>
  <w:style w:type="paragraph" w:customStyle="1" w:styleId="TableBullet3">
    <w:name w:val="Table Bullet 3"/>
    <w:basedOn w:val="TableBullet2"/>
    <w:uiPriority w:val="7"/>
    <w:qFormat/>
    <w:rsid w:val="004A4A26"/>
    <w:pPr>
      <w:numPr>
        <w:ilvl w:val="2"/>
      </w:numPr>
    </w:pPr>
  </w:style>
  <w:style w:type="paragraph" w:customStyle="1" w:styleId="TableNumbering1">
    <w:name w:val="Table Numbering 1"/>
    <w:basedOn w:val="TableBullet1"/>
    <w:uiPriority w:val="4"/>
    <w:qFormat/>
    <w:rsid w:val="004A4A26"/>
    <w:pPr>
      <w:numPr>
        <w:numId w:val="10"/>
      </w:numPr>
    </w:pPr>
  </w:style>
  <w:style w:type="paragraph" w:customStyle="1" w:styleId="TableNumbering2">
    <w:name w:val="Table Numbering 2"/>
    <w:basedOn w:val="TableNumbering1"/>
    <w:uiPriority w:val="7"/>
    <w:qFormat/>
    <w:rsid w:val="004A4A26"/>
    <w:pPr>
      <w:numPr>
        <w:ilvl w:val="1"/>
      </w:numPr>
    </w:pPr>
  </w:style>
  <w:style w:type="paragraph" w:customStyle="1" w:styleId="TableNumbering3">
    <w:name w:val="Table Numbering 3"/>
    <w:basedOn w:val="TableNumbering2"/>
    <w:uiPriority w:val="7"/>
    <w:qFormat/>
    <w:rsid w:val="004A4A26"/>
    <w:pPr>
      <w:numPr>
        <w:ilvl w:val="2"/>
      </w:numPr>
    </w:pPr>
  </w:style>
  <w:style w:type="paragraph" w:customStyle="1" w:styleId="TableIndent1">
    <w:name w:val="Table Indent 1"/>
    <w:basedOn w:val="TableBullet1"/>
    <w:uiPriority w:val="5"/>
    <w:qFormat/>
    <w:rsid w:val="004A4A26"/>
    <w:pPr>
      <w:numPr>
        <w:numId w:val="0"/>
      </w:numPr>
      <w:ind w:left="340"/>
    </w:pPr>
  </w:style>
  <w:style w:type="paragraph" w:customStyle="1" w:styleId="TableIndent2">
    <w:name w:val="Table Indent 2"/>
    <w:basedOn w:val="TableBullet2"/>
    <w:uiPriority w:val="7"/>
    <w:qFormat/>
    <w:rsid w:val="004A4A26"/>
    <w:pPr>
      <w:numPr>
        <w:ilvl w:val="0"/>
        <w:numId w:val="0"/>
      </w:numPr>
      <w:ind w:left="680"/>
    </w:pPr>
  </w:style>
  <w:style w:type="paragraph" w:customStyle="1" w:styleId="TableIndent3">
    <w:name w:val="Table Indent 3"/>
    <w:basedOn w:val="TableBullet3"/>
    <w:uiPriority w:val="7"/>
    <w:qFormat/>
    <w:rsid w:val="004A4A26"/>
    <w:pPr>
      <w:numPr>
        <w:ilvl w:val="0"/>
        <w:numId w:val="0"/>
      </w:numPr>
      <w:ind w:left="1021"/>
    </w:pPr>
  </w:style>
  <w:style w:type="table" w:customStyle="1" w:styleId="MainTableStyle">
    <w:name w:val="Main Table Style"/>
    <w:basedOn w:val="TableNormal"/>
    <w:uiPriority w:val="99"/>
    <w:rsid w:val="006E2D9F"/>
    <w:pPr>
      <w:spacing w:after="0" w:line="240" w:lineRule="auto"/>
    </w:pPr>
    <w:rPr>
      <w:sz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StylePr>
    <w:tblStylePr w:type="firstCol">
      <w:tblPr/>
      <w:tcPr>
        <w:shd w:val="clear" w:color="auto" w:fill="DAF6EE" w:themeFill="text2" w:themeFillTint="1A"/>
      </w:tcPr>
    </w:tblStylePr>
    <w:tblStylePr w:type="lastCol">
      <w:rPr>
        <w:rFonts w:asciiTheme="minorHAnsi" w:hAnsiTheme="minorHAnsi"/>
      </w:r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4A4A26"/>
    <w:pPr>
      <w:spacing w:before="0" w:after="0"/>
    </w:pPr>
  </w:style>
  <w:style w:type="paragraph" w:customStyle="1" w:styleId="Cover1Title">
    <w:name w:val="Cover 1 – Title"/>
    <w:basedOn w:val="BodyText"/>
    <w:next w:val="Cover2Subtitle"/>
    <w:uiPriority w:val="99"/>
    <w:qFormat/>
    <w:rsid w:val="004A4A26"/>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4A4A26"/>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4A4A26"/>
  </w:style>
  <w:style w:type="paragraph" w:styleId="BalloonText">
    <w:name w:val="Balloon Text"/>
    <w:basedOn w:val="Normal"/>
    <w:link w:val="BalloonTextChar"/>
    <w:uiPriority w:val="99"/>
    <w:semiHidden/>
    <w:rsid w:val="004A4A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A26"/>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6B627E"/>
    <w:pPr>
      <w:numPr>
        <w:numId w:val="0"/>
      </w:numPr>
    </w:pPr>
  </w:style>
  <w:style w:type="paragraph" w:styleId="Date">
    <w:name w:val="Date"/>
    <w:basedOn w:val="BodyText"/>
    <w:next w:val="BodyTextSingleSpacing"/>
    <w:link w:val="DateChar"/>
    <w:uiPriority w:val="99"/>
    <w:semiHidden/>
    <w:rsid w:val="004A4A26"/>
    <w:pPr>
      <w:pageBreakBefore/>
      <w:spacing w:after="720"/>
    </w:pPr>
  </w:style>
  <w:style w:type="character" w:customStyle="1" w:styleId="DateChar">
    <w:name w:val="Date Char"/>
    <w:basedOn w:val="DefaultParagraphFont"/>
    <w:link w:val="Date"/>
    <w:uiPriority w:val="99"/>
    <w:semiHidden/>
    <w:rsid w:val="004A4A26"/>
  </w:style>
  <w:style w:type="paragraph" w:styleId="Signature">
    <w:name w:val="Signature"/>
    <w:basedOn w:val="BodyText"/>
    <w:next w:val="BodyTextSingleSpacing"/>
    <w:link w:val="SignatureChar"/>
    <w:uiPriority w:val="99"/>
    <w:semiHidden/>
    <w:rsid w:val="004A4A26"/>
    <w:pPr>
      <w:keepNext/>
      <w:spacing w:before="360" w:after="360"/>
    </w:pPr>
  </w:style>
  <w:style w:type="character" w:customStyle="1" w:styleId="SignatureChar">
    <w:name w:val="Signature Char"/>
    <w:basedOn w:val="DefaultParagraphFont"/>
    <w:link w:val="Signature"/>
    <w:uiPriority w:val="99"/>
    <w:semiHidden/>
    <w:rsid w:val="004A4A26"/>
  </w:style>
  <w:style w:type="paragraph" w:customStyle="1" w:styleId="SubjectLine">
    <w:name w:val="Subject Line"/>
    <w:basedOn w:val="BodyText"/>
    <w:next w:val="BodyText"/>
    <w:uiPriority w:val="99"/>
    <w:semiHidden/>
    <w:rsid w:val="004A4A26"/>
    <w:rPr>
      <w:b/>
      <w:caps/>
    </w:rPr>
  </w:style>
  <w:style w:type="paragraph" w:customStyle="1" w:styleId="Yourssincerely">
    <w:name w:val="Yours sincerely"/>
    <w:basedOn w:val="BodyText"/>
    <w:next w:val="Signature"/>
    <w:uiPriority w:val="99"/>
    <w:semiHidden/>
    <w:rsid w:val="004A4A26"/>
    <w:pPr>
      <w:keepNext/>
    </w:pPr>
  </w:style>
  <w:style w:type="paragraph" w:customStyle="1" w:styleId="Disclaimer">
    <w:name w:val="Disclaimer"/>
    <w:basedOn w:val="Normal"/>
    <w:next w:val="BodyText"/>
    <w:uiPriority w:val="99"/>
    <w:semiHidden/>
    <w:rsid w:val="004A4A26"/>
    <w:pPr>
      <w:spacing w:before="3000" w:line="240" w:lineRule="auto"/>
    </w:pPr>
    <w:rPr>
      <w:sz w:val="16"/>
      <w:szCs w:val="16"/>
    </w:rPr>
  </w:style>
  <w:style w:type="paragraph" w:styleId="TableofAuthorities">
    <w:name w:val="table of authorities"/>
    <w:basedOn w:val="TableofFigures"/>
    <w:next w:val="BodyText"/>
    <w:uiPriority w:val="99"/>
    <w:semiHidden/>
    <w:rsid w:val="004A4A26"/>
  </w:style>
  <w:style w:type="table" w:customStyle="1" w:styleId="SecondaryTableStyle">
    <w:name w:val="Secondary Table Style"/>
    <w:basedOn w:val="TableNormal"/>
    <w:uiPriority w:val="99"/>
    <w:rsid w:val="004A4A26"/>
    <w:pPr>
      <w:spacing w:after="0" w:line="240" w:lineRule="auto"/>
    </w:p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F2F2F2" w:themeFill="background1" w:themeFillShade="F2"/>
    </w:tc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style>
  <w:style w:type="character" w:customStyle="1" w:styleId="Heading8Char">
    <w:name w:val="Heading 8 Char"/>
    <w:aliases w:val="(Appendix subheading) Char"/>
    <w:basedOn w:val="DefaultParagraphFont"/>
    <w:link w:val="Heading8"/>
    <w:uiPriority w:val="7"/>
    <w:rsid w:val="004A4A26"/>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4A4A26"/>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A4A26"/>
    <w:pPr>
      <w:keepNext/>
      <w:spacing w:after="240" w:line="240" w:lineRule="auto"/>
    </w:pPr>
  </w:style>
  <w:style w:type="character" w:styleId="PlaceholderText">
    <w:name w:val="Placeholder Text"/>
    <w:basedOn w:val="DefaultParagraphFont"/>
    <w:uiPriority w:val="99"/>
    <w:rsid w:val="004A4A26"/>
    <w:rPr>
      <w:vanish w:val="0"/>
      <w:color w:val="BFBFBF" w:themeColor="background1" w:themeShade="BF"/>
    </w:rPr>
  </w:style>
  <w:style w:type="paragraph" w:styleId="Quote">
    <w:name w:val="Quote"/>
    <w:basedOn w:val="BodyText"/>
    <w:next w:val="BodyText"/>
    <w:link w:val="QuoteChar"/>
    <w:uiPriority w:val="99"/>
    <w:qFormat/>
    <w:rsid w:val="004A4A26"/>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4A4A26"/>
    <w:rPr>
      <w:i/>
      <w:iCs/>
      <w:color w:val="972914" w:themeColor="accent6"/>
    </w:rPr>
  </w:style>
  <w:style w:type="paragraph" w:customStyle="1" w:styleId="PageNo">
    <w:name w:val="Page No"/>
    <w:basedOn w:val="Normal"/>
    <w:link w:val="PageNoChar"/>
    <w:uiPriority w:val="99"/>
    <w:qFormat/>
    <w:rsid w:val="004A4A26"/>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4A4A26"/>
    <w:rPr>
      <w:color w:val="FFFFFF" w:themeColor="background1"/>
    </w:rPr>
  </w:style>
  <w:style w:type="character" w:customStyle="1" w:styleId="PageNoChar">
    <w:name w:val="Page No Char"/>
    <w:basedOn w:val="FooterChar"/>
    <w:link w:val="PageNo"/>
    <w:uiPriority w:val="99"/>
    <w:rsid w:val="004A4A26"/>
    <w:rPr>
      <w:rFonts w:cstheme="minorHAnsi"/>
      <w:noProof/>
      <w:color w:val="006E50" w:themeColor="accent1"/>
      <w:sz w:val="18"/>
      <w:szCs w:val="18"/>
    </w:rPr>
  </w:style>
  <w:style w:type="paragraph" w:customStyle="1" w:styleId="Cover-Anchor">
    <w:name w:val="Cover - Anchor"/>
    <w:basedOn w:val="BodyTextSingleSpacing"/>
    <w:uiPriority w:val="99"/>
    <w:qFormat/>
    <w:rsid w:val="004A4A26"/>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4A4A26"/>
    <w:pPr>
      <w:spacing w:before="0"/>
      <w:jc w:val="right"/>
    </w:pPr>
  </w:style>
  <w:style w:type="paragraph" w:customStyle="1" w:styleId="TableHeading">
    <w:name w:val="Table Heading"/>
    <w:basedOn w:val="TableText"/>
    <w:uiPriority w:val="16"/>
    <w:qFormat/>
    <w:rsid w:val="004A4A26"/>
    <w:pPr>
      <w:pBdr>
        <w:bottom w:val="single" w:sz="2" w:space="3" w:color="00966E" w:themeColor="accent2"/>
      </w:pBdr>
      <w:jc w:val="center"/>
    </w:pPr>
    <w:rPr>
      <w:rFonts w:asciiTheme="majorHAnsi" w:hAnsiTheme="majorHAnsi"/>
      <w:color w:val="00966E" w:themeColor="accent2"/>
    </w:rPr>
  </w:style>
  <w:style w:type="character" w:customStyle="1" w:styleId="HighlightYellow">
    <w:name w:val="_Highlight_Yellow"/>
    <w:basedOn w:val="DefaultParagraphFont"/>
    <w:uiPriority w:val="9"/>
    <w:qFormat/>
    <w:rsid w:val="004A4A26"/>
    <w:rPr>
      <w:bdr w:val="none" w:sz="0" w:space="0" w:color="auto"/>
      <w:shd w:val="clear" w:color="auto" w:fill="FFFF00"/>
    </w:rPr>
  </w:style>
  <w:style w:type="character" w:customStyle="1" w:styleId="Reditalics">
    <w:name w:val="_Red italics"/>
    <w:basedOn w:val="BodyTextChar"/>
    <w:uiPriority w:val="1"/>
    <w:rsid w:val="004A4A26"/>
    <w:rPr>
      <w:i/>
      <w:color w:val="972914" w:themeColor="accent6"/>
      <w:sz w:val="20"/>
    </w:rPr>
  </w:style>
  <w:style w:type="character" w:customStyle="1" w:styleId="Underline">
    <w:name w:val="_ Underline"/>
    <w:basedOn w:val="DefaultParagraphFont"/>
    <w:uiPriority w:val="9"/>
    <w:qFormat/>
    <w:rsid w:val="004A4A26"/>
    <w:rPr>
      <w:u w:val="single"/>
    </w:rPr>
  </w:style>
  <w:style w:type="character" w:customStyle="1" w:styleId="Bold">
    <w:name w:val="_Bold"/>
    <w:basedOn w:val="DefaultParagraphFont"/>
    <w:uiPriority w:val="9"/>
    <w:qFormat/>
    <w:rsid w:val="004A4A26"/>
    <w:rPr>
      <w:rFonts w:asciiTheme="minorHAnsi" w:hAnsiTheme="minorHAnsi"/>
      <w:b/>
    </w:rPr>
  </w:style>
  <w:style w:type="character" w:customStyle="1" w:styleId="HighlightGreen">
    <w:name w:val="_Highlight_Green"/>
    <w:basedOn w:val="DefaultParagraphFont"/>
    <w:uiPriority w:val="9"/>
    <w:qFormat/>
    <w:rsid w:val="004A4A26"/>
    <w:rPr>
      <w:bdr w:val="none" w:sz="0" w:space="0" w:color="auto"/>
      <w:shd w:val="clear" w:color="auto" w:fill="57F0A0" w:themeFill="background2"/>
    </w:rPr>
  </w:style>
  <w:style w:type="character" w:customStyle="1" w:styleId="Italics">
    <w:name w:val="_Italics"/>
    <w:basedOn w:val="DefaultParagraphFont"/>
    <w:uiPriority w:val="9"/>
    <w:qFormat/>
    <w:rsid w:val="004A4A26"/>
    <w:rPr>
      <w:b w:val="0"/>
      <w:i/>
    </w:rPr>
  </w:style>
  <w:style w:type="character" w:customStyle="1" w:styleId="Strikethrough">
    <w:name w:val="_Strikethrough"/>
    <w:basedOn w:val="DefaultParagraphFont"/>
    <w:uiPriority w:val="9"/>
    <w:qFormat/>
    <w:rsid w:val="004A4A26"/>
    <w:rPr>
      <w:strike/>
      <w:dstrike w:val="0"/>
    </w:rPr>
  </w:style>
  <w:style w:type="character" w:customStyle="1" w:styleId="Subscript">
    <w:name w:val="_Subscript"/>
    <w:basedOn w:val="DefaultParagraphFont"/>
    <w:uiPriority w:val="9"/>
    <w:qFormat/>
    <w:rsid w:val="004A4A26"/>
    <w:rPr>
      <w:vertAlign w:val="subscript"/>
    </w:rPr>
  </w:style>
  <w:style w:type="character" w:customStyle="1" w:styleId="Superscript">
    <w:name w:val="_Superscript"/>
    <w:basedOn w:val="Subscript"/>
    <w:uiPriority w:val="9"/>
    <w:qFormat/>
    <w:rsid w:val="004A4A26"/>
    <w:rPr>
      <w:vertAlign w:val="superscript"/>
    </w:rPr>
  </w:style>
  <w:style w:type="character" w:customStyle="1" w:styleId="Guidance">
    <w:name w:val="_Guidance"/>
    <w:basedOn w:val="DefaultParagraphFont"/>
    <w:uiPriority w:val="9"/>
    <w:qFormat/>
    <w:rsid w:val="004A4A26"/>
    <w:rPr>
      <w:color w:val="EB8E43" w:themeColor="accent5"/>
    </w:rPr>
  </w:style>
  <w:style w:type="character" w:customStyle="1" w:styleId="Guidancebold">
    <w:name w:val="_Guidance bold"/>
    <w:basedOn w:val="Guidance"/>
    <w:uiPriority w:val="9"/>
    <w:qFormat/>
    <w:rsid w:val="004A4A26"/>
    <w:rPr>
      <w:b/>
      <w:color w:val="EB8E43" w:themeColor="accent5"/>
    </w:rPr>
  </w:style>
  <w:style w:type="paragraph" w:customStyle="1" w:styleId="Heading2NoNumber">
    <w:name w:val="Heading 2 No Number"/>
    <w:basedOn w:val="Heading2"/>
    <w:next w:val="BodyText"/>
    <w:uiPriority w:val="8"/>
    <w:qFormat/>
    <w:rsid w:val="006B627E"/>
    <w:pPr>
      <w:numPr>
        <w:ilvl w:val="0"/>
        <w:numId w:val="0"/>
      </w:numPr>
    </w:pPr>
  </w:style>
  <w:style w:type="paragraph" w:customStyle="1" w:styleId="Heading3NoNumber">
    <w:name w:val="Heading 3 No Number"/>
    <w:basedOn w:val="Heading3"/>
    <w:next w:val="BodyText"/>
    <w:uiPriority w:val="8"/>
    <w:qFormat/>
    <w:rsid w:val="006B627E"/>
    <w:pPr>
      <w:numPr>
        <w:ilvl w:val="0"/>
        <w:numId w:val="0"/>
      </w:numPr>
    </w:pPr>
  </w:style>
  <w:style w:type="paragraph" w:customStyle="1" w:styleId="HeaderFirstpage">
    <w:name w:val="Header First page"/>
    <w:basedOn w:val="BodyText"/>
    <w:uiPriority w:val="99"/>
    <w:qFormat/>
    <w:rsid w:val="004A4A26"/>
    <w:pPr>
      <w:spacing w:before="0" w:after="1200"/>
    </w:pPr>
    <w:rPr>
      <w:color w:val="FFFFFF" w:themeColor="background1"/>
    </w:rPr>
  </w:style>
  <w:style w:type="paragraph" w:customStyle="1" w:styleId="TableHeader">
    <w:name w:val="Table Header"/>
    <w:basedOn w:val="TableText"/>
    <w:next w:val="TableText"/>
    <w:uiPriority w:val="99"/>
    <w:rsid w:val="004A4A26"/>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4A4A26"/>
    <w:rPr>
      <w:color w:val="605E5C"/>
      <w:shd w:val="clear" w:color="auto" w:fill="E1DFDD"/>
    </w:rPr>
  </w:style>
  <w:style w:type="paragraph" w:customStyle="1" w:styleId="Heading4nonumber">
    <w:name w:val="Heading 4 no number"/>
    <w:basedOn w:val="Heading4"/>
    <w:uiPriority w:val="8"/>
    <w:qFormat/>
    <w:rsid w:val="004A4A26"/>
    <w:pPr>
      <w:numPr>
        <w:ilvl w:val="0"/>
        <w:numId w:val="0"/>
      </w:numPr>
    </w:pPr>
  </w:style>
  <w:style w:type="paragraph" w:customStyle="1" w:styleId="CoverHeader">
    <w:name w:val="Cover Header"/>
    <w:basedOn w:val="Header"/>
    <w:next w:val="Header"/>
    <w:uiPriority w:val="99"/>
    <w:qFormat/>
    <w:rsid w:val="004A4A26"/>
    <w:pPr>
      <w:pBdr>
        <w:bottom w:val="none" w:sz="0" w:space="0" w:color="auto"/>
      </w:pBdr>
      <w:tabs>
        <w:tab w:val="left" w:pos="5103"/>
      </w:tabs>
      <w:ind w:left="-567"/>
    </w:pPr>
    <w:rPr>
      <w:noProof/>
    </w:rPr>
  </w:style>
  <w:style w:type="table" w:styleId="TableGridLight">
    <w:name w:val="Grid Table Light"/>
    <w:basedOn w:val="TableNormal"/>
    <w:uiPriority w:val="40"/>
    <w:rsid w:val="004A4A26"/>
    <w:pPr>
      <w:spacing w:after="0" w:line="240" w:lineRule="auto"/>
    </w:pPr>
    <w:tblPr/>
  </w:style>
  <w:style w:type="paragraph" w:customStyle="1" w:styleId="TableTextCentred">
    <w:name w:val="Table Text Centred"/>
    <w:basedOn w:val="TableText"/>
    <w:uiPriority w:val="99"/>
    <w:qFormat/>
    <w:rsid w:val="004A4A26"/>
    <w:pPr>
      <w:jc w:val="center"/>
    </w:pPr>
    <w:rPr>
      <w:rFonts w:eastAsia="Batang"/>
    </w:rPr>
  </w:style>
  <w:style w:type="character" w:styleId="FollowedHyperlink">
    <w:name w:val="FollowedHyperlink"/>
    <w:basedOn w:val="DefaultParagraphFont"/>
    <w:uiPriority w:val="99"/>
    <w:rsid w:val="004A4A26"/>
    <w:rPr>
      <w:color w:val="006E50" w:themeColor="accent1"/>
      <w:u w:val="single"/>
    </w:rPr>
  </w:style>
  <w:style w:type="character" w:customStyle="1" w:styleId="Reditalicsbold">
    <w:name w:val="_Red italics bold"/>
    <w:basedOn w:val="Reditalics"/>
    <w:uiPriority w:val="1"/>
    <w:rsid w:val="004A4A26"/>
    <w:rPr>
      <w:b/>
      <w:i/>
      <w:color w:val="972914" w:themeColor="accent6"/>
      <w:sz w:val="20"/>
    </w:rPr>
  </w:style>
  <w:style w:type="paragraph" w:customStyle="1" w:styleId="BodyTitle">
    <w:name w:val="Body Title"/>
    <w:basedOn w:val="BodyText"/>
    <w:uiPriority w:val="99"/>
    <w:qFormat/>
    <w:rsid w:val="004A4A26"/>
    <w:rPr>
      <w:color w:val="0D382B" w:themeColor="text2"/>
      <w:szCs w:val="24"/>
    </w:rPr>
  </w:style>
  <w:style w:type="table" w:customStyle="1" w:styleId="Casestudy">
    <w:name w:val="Case study"/>
    <w:basedOn w:val="TableNormal"/>
    <w:uiPriority w:val="99"/>
    <w:rsid w:val="004A4A26"/>
    <w:pPr>
      <w:spacing w:after="0" w:line="240" w:lineRule="auto"/>
    </w:pPr>
    <w:tblPr>
      <w:tblStyleColBandSize w:val="1"/>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F2F2F2" w:themeFill="background1" w:themeFillShade="F2"/>
      <w:vAlign w:val="bottom"/>
    </w:tcPr>
    <w:tblStylePr w:type="firstRow">
      <w:pPr>
        <w:keepNext/>
        <w:keepLines/>
        <w:widowControl/>
        <w:wordWrap/>
      </w:pPr>
      <w:rPr>
        <w:color w:val="FFFFFF" w:themeColor="background1"/>
      </w:rPr>
    </w:tblStylePr>
    <w:tblStylePr w:type="neCell">
      <w:rPr>
        <w:color w:val="FFFFFF" w:themeColor="background1"/>
      </w:r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A4A26"/>
    <w:pPr>
      <w:numPr>
        <w:ilvl w:val="0"/>
        <w:numId w:val="0"/>
      </w:numPr>
    </w:pPr>
  </w:style>
  <w:style w:type="paragraph" w:customStyle="1" w:styleId="Heading6NoNumber">
    <w:name w:val="Heading 6 No Number"/>
    <w:basedOn w:val="Heading6"/>
    <w:uiPriority w:val="99"/>
    <w:qFormat/>
    <w:rsid w:val="004A4A26"/>
    <w:pPr>
      <w:numPr>
        <w:ilvl w:val="0"/>
        <w:numId w:val="0"/>
      </w:numPr>
    </w:pPr>
  </w:style>
  <w:style w:type="paragraph" w:styleId="Title">
    <w:name w:val="Title"/>
    <w:basedOn w:val="Normal"/>
    <w:next w:val="Normal"/>
    <w:link w:val="TitleChar"/>
    <w:uiPriority w:val="10"/>
    <w:qFormat/>
    <w:rsid w:val="001336CA"/>
    <w:pPr>
      <w:spacing w:line="470" w:lineRule="exact"/>
    </w:pPr>
    <w:rPr>
      <w:caps/>
      <w:spacing w:val="-5"/>
      <w:sz w:val="50"/>
      <w:szCs w:val="50"/>
    </w:rPr>
  </w:style>
  <w:style w:type="character" w:customStyle="1" w:styleId="TitleChar">
    <w:name w:val="Title Char"/>
    <w:basedOn w:val="DefaultParagraphFont"/>
    <w:link w:val="Title"/>
    <w:uiPriority w:val="10"/>
    <w:rsid w:val="001336CA"/>
    <w:rPr>
      <w:caps/>
      <w:color w:val="0D382B" w:themeColor="text2"/>
      <w:spacing w:val="-5"/>
      <w:sz w:val="50"/>
      <w:szCs w:val="50"/>
    </w:rPr>
  </w:style>
  <w:style w:type="paragraph" w:styleId="Subtitle">
    <w:name w:val="Subtitle"/>
    <w:basedOn w:val="Normal"/>
    <w:next w:val="Normal"/>
    <w:link w:val="SubtitleChar"/>
    <w:uiPriority w:val="11"/>
    <w:qFormat/>
    <w:rsid w:val="001336CA"/>
  </w:style>
  <w:style w:type="character" w:customStyle="1" w:styleId="SubtitleChar">
    <w:name w:val="Subtitle Char"/>
    <w:basedOn w:val="DefaultParagraphFont"/>
    <w:link w:val="Subtitle"/>
    <w:uiPriority w:val="11"/>
    <w:rsid w:val="001336CA"/>
    <w:rPr>
      <w:color w:val="0D382B" w:themeColor="text2"/>
    </w:rPr>
  </w:style>
  <w:style w:type="paragraph" w:styleId="ListParagraph">
    <w:name w:val="List Paragraph"/>
    <w:basedOn w:val="Normal"/>
    <w:uiPriority w:val="34"/>
    <w:qFormat/>
    <w:rsid w:val="001336CA"/>
    <w:pPr>
      <w:ind w:left="720"/>
      <w:contextualSpacing/>
    </w:pPr>
  </w:style>
  <w:style w:type="character" w:styleId="IntenseEmphasis">
    <w:name w:val="Intense Emphasis"/>
    <w:basedOn w:val="DefaultParagraphFont"/>
    <w:uiPriority w:val="21"/>
    <w:qFormat/>
    <w:rsid w:val="001336CA"/>
    <w:rPr>
      <w:i/>
      <w:iCs/>
      <w:color w:val="00523B" w:themeColor="accent1" w:themeShade="BF"/>
    </w:rPr>
  </w:style>
  <w:style w:type="paragraph" w:styleId="IntenseQuote">
    <w:name w:val="Intense Quote"/>
    <w:basedOn w:val="Normal"/>
    <w:next w:val="Normal"/>
    <w:link w:val="IntenseQuoteChar"/>
    <w:uiPriority w:val="30"/>
    <w:qFormat/>
    <w:rsid w:val="001336CA"/>
    <w:pPr>
      <w:pBdr>
        <w:top w:val="single" w:sz="4" w:space="10" w:color="00523B" w:themeColor="accent1" w:themeShade="BF"/>
        <w:bottom w:val="single" w:sz="4" w:space="10" w:color="00523B" w:themeColor="accent1" w:themeShade="BF"/>
      </w:pBdr>
      <w:spacing w:before="360" w:after="360"/>
      <w:ind w:left="864" w:right="864"/>
      <w:jc w:val="center"/>
    </w:pPr>
    <w:rPr>
      <w:i/>
      <w:iCs/>
      <w:color w:val="00523B" w:themeColor="accent1" w:themeShade="BF"/>
    </w:rPr>
  </w:style>
  <w:style w:type="character" w:customStyle="1" w:styleId="IntenseQuoteChar">
    <w:name w:val="Intense Quote Char"/>
    <w:basedOn w:val="DefaultParagraphFont"/>
    <w:link w:val="IntenseQuote"/>
    <w:uiPriority w:val="30"/>
    <w:rsid w:val="001336CA"/>
    <w:rPr>
      <w:i/>
      <w:iCs/>
      <w:color w:val="00523B" w:themeColor="accent1" w:themeShade="BF"/>
    </w:rPr>
  </w:style>
  <w:style w:type="character" w:styleId="IntenseReference">
    <w:name w:val="Intense Reference"/>
    <w:basedOn w:val="DefaultParagraphFont"/>
    <w:uiPriority w:val="32"/>
    <w:qFormat/>
    <w:rsid w:val="001336CA"/>
    <w:rPr>
      <w:b/>
      <w:bCs/>
      <w:smallCaps/>
      <w:color w:val="00523B" w:themeColor="accent1" w:themeShade="BF"/>
      <w:spacing w:val="5"/>
    </w:rPr>
  </w:style>
  <w:style w:type="character" w:styleId="CommentReference">
    <w:name w:val="annotation reference"/>
    <w:basedOn w:val="DefaultParagraphFont"/>
    <w:uiPriority w:val="99"/>
    <w:unhideWhenUsed/>
    <w:rsid w:val="001336CA"/>
    <w:rPr>
      <w:sz w:val="16"/>
      <w:szCs w:val="16"/>
    </w:rPr>
  </w:style>
  <w:style w:type="paragraph" w:styleId="CommentText">
    <w:name w:val="annotation text"/>
    <w:basedOn w:val="Normal"/>
    <w:link w:val="CommentTextChar"/>
    <w:uiPriority w:val="99"/>
    <w:unhideWhenUsed/>
    <w:rsid w:val="001336CA"/>
    <w:pPr>
      <w:spacing w:line="240" w:lineRule="auto"/>
    </w:pPr>
  </w:style>
  <w:style w:type="character" w:customStyle="1" w:styleId="CommentTextChar">
    <w:name w:val="Comment Text Char"/>
    <w:basedOn w:val="DefaultParagraphFont"/>
    <w:link w:val="CommentText"/>
    <w:uiPriority w:val="99"/>
    <w:rsid w:val="001336CA"/>
    <w:rPr>
      <w:color w:val="0D382B" w:themeColor="text2"/>
    </w:rPr>
  </w:style>
  <w:style w:type="paragraph" w:styleId="CommentSubject">
    <w:name w:val="annotation subject"/>
    <w:basedOn w:val="CommentText"/>
    <w:next w:val="CommentText"/>
    <w:link w:val="CommentSubjectChar"/>
    <w:uiPriority w:val="99"/>
    <w:semiHidden/>
    <w:unhideWhenUsed/>
    <w:rsid w:val="001336CA"/>
    <w:rPr>
      <w:b/>
      <w:bCs/>
    </w:rPr>
  </w:style>
  <w:style w:type="character" w:customStyle="1" w:styleId="CommentSubjectChar">
    <w:name w:val="Comment Subject Char"/>
    <w:basedOn w:val="CommentTextChar"/>
    <w:link w:val="CommentSubject"/>
    <w:uiPriority w:val="99"/>
    <w:semiHidden/>
    <w:rsid w:val="001336CA"/>
    <w:rPr>
      <w:b/>
      <w:bCs/>
      <w:color w:val="0D382B" w:themeColor="text2"/>
    </w:rPr>
  </w:style>
  <w:style w:type="character" w:styleId="SubtleEmphasis">
    <w:name w:val="Subtle Emphasis"/>
    <w:basedOn w:val="DefaultParagraphFont"/>
    <w:uiPriority w:val="19"/>
    <w:qFormat/>
    <w:rsid w:val="001336CA"/>
    <w:rPr>
      <w:i/>
      <w:iCs/>
      <w:color w:val="404040" w:themeColor="text1" w:themeTint="BF"/>
    </w:rPr>
  </w:style>
  <w:style w:type="character" w:styleId="Strong">
    <w:name w:val="Strong"/>
    <w:basedOn w:val="DefaultParagraphFont"/>
    <w:uiPriority w:val="22"/>
    <w:qFormat/>
    <w:rsid w:val="001336CA"/>
    <w:rPr>
      <w:b/>
      <w:bCs/>
    </w:rPr>
  </w:style>
  <w:style w:type="paragraph" w:styleId="Revision">
    <w:name w:val="Revision"/>
    <w:hidden/>
    <w:uiPriority w:val="99"/>
    <w:semiHidden/>
    <w:rsid w:val="001336CA"/>
    <w:pPr>
      <w:spacing w:after="0" w:line="240" w:lineRule="auto"/>
    </w:pPr>
    <w:rPr>
      <w:color w:val="006E50" w:themeColor="accent1"/>
      <w:spacing w:val="-1"/>
      <w:kern w:val="2"/>
      <w:sz w:val="20"/>
      <w:szCs w:val="20"/>
      <w14:ligatures w14:val="standardContextual"/>
    </w:rPr>
  </w:style>
  <w:style w:type="paragraph" w:styleId="BodyTextIndent">
    <w:name w:val="Body Text Indent"/>
    <w:basedOn w:val="Normal"/>
    <w:link w:val="BodyTextIndentChar"/>
    <w:uiPriority w:val="99"/>
    <w:semiHidden/>
    <w:unhideWhenUsed/>
    <w:rsid w:val="001336CA"/>
    <w:pPr>
      <w:ind w:left="283"/>
    </w:pPr>
  </w:style>
  <w:style w:type="character" w:customStyle="1" w:styleId="BodyTextIndentChar">
    <w:name w:val="Body Text Indent Char"/>
    <w:basedOn w:val="DefaultParagraphFont"/>
    <w:link w:val="BodyTextIndent"/>
    <w:uiPriority w:val="99"/>
    <w:semiHidden/>
    <w:rsid w:val="001336CA"/>
    <w:rPr>
      <w:color w:val="0D382B" w:themeColor="text2"/>
    </w:rPr>
  </w:style>
  <w:style w:type="paragraph" w:styleId="BodyTextFirstIndent2">
    <w:name w:val="Body Text First Indent 2"/>
    <w:basedOn w:val="BodyTextIndent"/>
    <w:link w:val="BodyTextFirstIndent2Char"/>
    <w:uiPriority w:val="99"/>
    <w:semiHidden/>
    <w:rsid w:val="001336CA"/>
    <w:pPr>
      <w:spacing w:before="120" w:after="0" w:line="260" w:lineRule="atLeast"/>
      <w:ind w:left="360" w:firstLine="360"/>
    </w:pPr>
    <w:rPr>
      <w:rFonts w:ascii="Arial" w:hAnsi="Arial" w:cs="Verdana"/>
      <w:color w:val="221E1F"/>
    </w:rPr>
  </w:style>
  <w:style w:type="character" w:customStyle="1" w:styleId="BodyTextFirstIndent2Char">
    <w:name w:val="Body Text First Indent 2 Char"/>
    <w:basedOn w:val="BodyTextIndentChar"/>
    <w:link w:val="BodyTextFirstIndent2"/>
    <w:uiPriority w:val="99"/>
    <w:semiHidden/>
    <w:rsid w:val="001336CA"/>
    <w:rPr>
      <w:rFonts w:ascii="Arial" w:hAnsi="Arial" w:cs="Verdana"/>
      <w:color w:val="221E1F"/>
    </w:rPr>
  </w:style>
  <w:style w:type="paragraph" w:styleId="NormalWeb">
    <w:name w:val="Normal (Web)"/>
    <w:basedOn w:val="Normal"/>
    <w:uiPriority w:val="99"/>
    <w:unhideWhenUsed/>
    <w:rsid w:val="001336CA"/>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2">
    <w:name w:val="Body Text 2"/>
    <w:basedOn w:val="Normal"/>
    <w:link w:val="BodyText2Char"/>
    <w:uiPriority w:val="99"/>
    <w:semiHidden/>
    <w:rsid w:val="001336CA"/>
    <w:pPr>
      <w:spacing w:before="120" w:line="480" w:lineRule="auto"/>
    </w:pPr>
    <w:rPr>
      <w:rFonts w:ascii="Arial" w:hAnsi="Arial" w:cs="Verdana"/>
      <w:color w:val="221E1F"/>
    </w:rPr>
  </w:style>
  <w:style w:type="character" w:customStyle="1" w:styleId="BodyText2Char">
    <w:name w:val="Body Text 2 Char"/>
    <w:basedOn w:val="DefaultParagraphFont"/>
    <w:link w:val="BodyText2"/>
    <w:uiPriority w:val="99"/>
    <w:semiHidden/>
    <w:rsid w:val="001336CA"/>
    <w:rPr>
      <w:rFonts w:ascii="Arial" w:hAnsi="Arial" w:cs="Verdana"/>
      <w:color w:val="221E1F"/>
    </w:rPr>
  </w:style>
  <w:style w:type="paragraph" w:styleId="BodyTextFirstIndent">
    <w:name w:val="Body Text First Indent"/>
    <w:basedOn w:val="BodyText"/>
    <w:link w:val="BodyTextFirstIndentChar"/>
    <w:uiPriority w:val="99"/>
    <w:semiHidden/>
    <w:unhideWhenUsed/>
    <w:rsid w:val="001336CA"/>
    <w:pPr>
      <w:keepLines w:val="0"/>
      <w:spacing w:before="0" w:after="113"/>
      <w:ind w:firstLine="360"/>
    </w:pPr>
    <w:rPr>
      <w:color w:val="006E50" w:themeColor="accent1"/>
      <w:spacing w:val="-1"/>
      <w:kern w:val="2"/>
      <w:sz w:val="20"/>
      <w:szCs w:val="20"/>
      <w14:ligatures w14:val="standardContextual"/>
    </w:rPr>
  </w:style>
  <w:style w:type="character" w:customStyle="1" w:styleId="BodyTextFirstIndentChar">
    <w:name w:val="Body Text First Indent Char"/>
    <w:basedOn w:val="BodyTextChar"/>
    <w:link w:val="BodyTextFirstIndent"/>
    <w:uiPriority w:val="99"/>
    <w:semiHidden/>
    <w:rsid w:val="001336CA"/>
    <w:rPr>
      <w:color w:val="006E50" w:themeColor="accent1"/>
      <w:spacing w:val="-1"/>
      <w:kern w:val="2"/>
      <w:sz w:val="20"/>
      <w:szCs w:val="20"/>
      <w14:ligatures w14:val="standardContextual"/>
    </w:rPr>
  </w:style>
  <w:style w:type="character" w:styleId="Mention">
    <w:name w:val="Mention"/>
    <w:basedOn w:val="DefaultParagraphFont"/>
    <w:uiPriority w:val="99"/>
    <w:unhideWhenUsed/>
    <w:rsid w:val="001336C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95082893">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51426198">
      <w:bodyDiv w:val="1"/>
      <w:marLeft w:val="0"/>
      <w:marRight w:val="0"/>
      <w:marTop w:val="0"/>
      <w:marBottom w:val="0"/>
      <w:divBdr>
        <w:top w:val="none" w:sz="0" w:space="0" w:color="auto"/>
        <w:left w:val="none" w:sz="0" w:space="0" w:color="auto"/>
        <w:bottom w:val="none" w:sz="0" w:space="0" w:color="auto"/>
        <w:right w:val="none" w:sz="0" w:space="0" w:color="auto"/>
      </w:divBdr>
    </w:div>
    <w:div w:id="696275802">
      <w:bodyDiv w:val="1"/>
      <w:marLeft w:val="0"/>
      <w:marRight w:val="0"/>
      <w:marTop w:val="0"/>
      <w:marBottom w:val="0"/>
      <w:divBdr>
        <w:top w:val="none" w:sz="0" w:space="0" w:color="auto"/>
        <w:left w:val="none" w:sz="0" w:space="0" w:color="auto"/>
        <w:bottom w:val="none" w:sz="0" w:space="0" w:color="auto"/>
        <w:right w:val="none" w:sz="0" w:space="0" w:color="auto"/>
      </w:divBdr>
    </w:div>
    <w:div w:id="707100324">
      <w:bodyDiv w:val="1"/>
      <w:marLeft w:val="0"/>
      <w:marRight w:val="0"/>
      <w:marTop w:val="0"/>
      <w:marBottom w:val="0"/>
      <w:divBdr>
        <w:top w:val="none" w:sz="0" w:space="0" w:color="auto"/>
        <w:left w:val="none" w:sz="0" w:space="0" w:color="auto"/>
        <w:bottom w:val="none" w:sz="0" w:space="0" w:color="auto"/>
        <w:right w:val="none" w:sz="0" w:space="0" w:color="auto"/>
      </w:divBdr>
    </w:div>
    <w:div w:id="725882414">
      <w:bodyDiv w:val="1"/>
      <w:marLeft w:val="0"/>
      <w:marRight w:val="0"/>
      <w:marTop w:val="0"/>
      <w:marBottom w:val="0"/>
      <w:divBdr>
        <w:top w:val="none" w:sz="0" w:space="0" w:color="auto"/>
        <w:left w:val="none" w:sz="0" w:space="0" w:color="auto"/>
        <w:bottom w:val="none" w:sz="0" w:space="0" w:color="auto"/>
        <w:right w:val="none" w:sz="0" w:space="0" w:color="auto"/>
      </w:divBdr>
    </w:div>
    <w:div w:id="826869391">
      <w:bodyDiv w:val="1"/>
      <w:marLeft w:val="0"/>
      <w:marRight w:val="0"/>
      <w:marTop w:val="0"/>
      <w:marBottom w:val="0"/>
      <w:divBdr>
        <w:top w:val="none" w:sz="0" w:space="0" w:color="auto"/>
        <w:left w:val="none" w:sz="0" w:space="0" w:color="auto"/>
        <w:bottom w:val="none" w:sz="0" w:space="0" w:color="auto"/>
        <w:right w:val="none" w:sz="0" w:space="0" w:color="auto"/>
      </w:divBdr>
    </w:div>
    <w:div w:id="922104324">
      <w:bodyDiv w:val="1"/>
      <w:marLeft w:val="0"/>
      <w:marRight w:val="0"/>
      <w:marTop w:val="0"/>
      <w:marBottom w:val="0"/>
      <w:divBdr>
        <w:top w:val="none" w:sz="0" w:space="0" w:color="auto"/>
        <w:left w:val="none" w:sz="0" w:space="0" w:color="auto"/>
        <w:bottom w:val="none" w:sz="0" w:space="0" w:color="auto"/>
        <w:right w:val="none" w:sz="0" w:space="0" w:color="auto"/>
      </w:divBdr>
    </w:div>
    <w:div w:id="930117936">
      <w:bodyDiv w:val="1"/>
      <w:marLeft w:val="0"/>
      <w:marRight w:val="0"/>
      <w:marTop w:val="0"/>
      <w:marBottom w:val="0"/>
      <w:divBdr>
        <w:top w:val="none" w:sz="0" w:space="0" w:color="auto"/>
        <w:left w:val="none" w:sz="0" w:space="0" w:color="auto"/>
        <w:bottom w:val="none" w:sz="0" w:space="0" w:color="auto"/>
        <w:right w:val="none" w:sz="0" w:space="0" w:color="auto"/>
      </w:divBdr>
    </w:div>
    <w:div w:id="931012329">
      <w:bodyDiv w:val="1"/>
      <w:marLeft w:val="0"/>
      <w:marRight w:val="0"/>
      <w:marTop w:val="0"/>
      <w:marBottom w:val="0"/>
      <w:divBdr>
        <w:top w:val="none" w:sz="0" w:space="0" w:color="auto"/>
        <w:left w:val="none" w:sz="0" w:space="0" w:color="auto"/>
        <w:bottom w:val="none" w:sz="0" w:space="0" w:color="auto"/>
        <w:right w:val="none" w:sz="0" w:space="0" w:color="auto"/>
      </w:divBdr>
    </w:div>
    <w:div w:id="933896653">
      <w:bodyDiv w:val="1"/>
      <w:marLeft w:val="0"/>
      <w:marRight w:val="0"/>
      <w:marTop w:val="0"/>
      <w:marBottom w:val="0"/>
      <w:divBdr>
        <w:top w:val="none" w:sz="0" w:space="0" w:color="auto"/>
        <w:left w:val="none" w:sz="0" w:space="0" w:color="auto"/>
        <w:bottom w:val="none" w:sz="0" w:space="0" w:color="auto"/>
        <w:right w:val="none" w:sz="0" w:space="0" w:color="auto"/>
      </w:divBdr>
    </w:div>
    <w:div w:id="1117676853">
      <w:bodyDiv w:val="1"/>
      <w:marLeft w:val="0"/>
      <w:marRight w:val="0"/>
      <w:marTop w:val="0"/>
      <w:marBottom w:val="0"/>
      <w:divBdr>
        <w:top w:val="none" w:sz="0" w:space="0" w:color="auto"/>
        <w:left w:val="none" w:sz="0" w:space="0" w:color="auto"/>
        <w:bottom w:val="none" w:sz="0" w:space="0" w:color="auto"/>
        <w:right w:val="none" w:sz="0" w:space="0" w:color="auto"/>
      </w:divBdr>
    </w:div>
    <w:div w:id="1330793252">
      <w:bodyDiv w:val="1"/>
      <w:marLeft w:val="0"/>
      <w:marRight w:val="0"/>
      <w:marTop w:val="0"/>
      <w:marBottom w:val="0"/>
      <w:divBdr>
        <w:top w:val="none" w:sz="0" w:space="0" w:color="auto"/>
        <w:left w:val="none" w:sz="0" w:space="0" w:color="auto"/>
        <w:bottom w:val="none" w:sz="0" w:space="0" w:color="auto"/>
        <w:right w:val="none" w:sz="0" w:space="0" w:color="auto"/>
      </w:divBdr>
    </w:div>
    <w:div w:id="1359938454">
      <w:marLeft w:val="0"/>
      <w:marRight w:val="0"/>
      <w:marTop w:val="0"/>
      <w:marBottom w:val="0"/>
      <w:divBdr>
        <w:top w:val="none" w:sz="0" w:space="0" w:color="auto"/>
        <w:left w:val="none" w:sz="0" w:space="0" w:color="auto"/>
        <w:bottom w:val="none" w:sz="0" w:space="0" w:color="auto"/>
        <w:right w:val="none" w:sz="0" w:space="0" w:color="auto"/>
      </w:divBdr>
    </w:div>
    <w:div w:id="1450317196">
      <w:bodyDiv w:val="1"/>
      <w:marLeft w:val="0"/>
      <w:marRight w:val="0"/>
      <w:marTop w:val="0"/>
      <w:marBottom w:val="0"/>
      <w:divBdr>
        <w:top w:val="none" w:sz="0" w:space="0" w:color="auto"/>
        <w:left w:val="none" w:sz="0" w:space="0" w:color="auto"/>
        <w:bottom w:val="none" w:sz="0" w:space="0" w:color="auto"/>
        <w:right w:val="none" w:sz="0" w:space="0" w:color="auto"/>
      </w:divBdr>
    </w:div>
    <w:div w:id="1589463176">
      <w:bodyDiv w:val="1"/>
      <w:marLeft w:val="0"/>
      <w:marRight w:val="0"/>
      <w:marTop w:val="0"/>
      <w:marBottom w:val="0"/>
      <w:divBdr>
        <w:top w:val="none" w:sz="0" w:space="0" w:color="auto"/>
        <w:left w:val="none" w:sz="0" w:space="0" w:color="auto"/>
        <w:bottom w:val="none" w:sz="0" w:space="0" w:color="auto"/>
        <w:right w:val="none" w:sz="0" w:space="0" w:color="auto"/>
      </w:divBdr>
    </w:div>
    <w:div w:id="1608465397">
      <w:bodyDiv w:val="1"/>
      <w:marLeft w:val="0"/>
      <w:marRight w:val="0"/>
      <w:marTop w:val="0"/>
      <w:marBottom w:val="0"/>
      <w:divBdr>
        <w:top w:val="none" w:sz="0" w:space="0" w:color="auto"/>
        <w:left w:val="none" w:sz="0" w:space="0" w:color="auto"/>
        <w:bottom w:val="none" w:sz="0" w:space="0" w:color="auto"/>
        <w:right w:val="none" w:sz="0" w:space="0" w:color="auto"/>
      </w:divBdr>
    </w:div>
    <w:div w:id="1642542644">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665235780">
      <w:bodyDiv w:val="1"/>
      <w:marLeft w:val="0"/>
      <w:marRight w:val="0"/>
      <w:marTop w:val="0"/>
      <w:marBottom w:val="0"/>
      <w:divBdr>
        <w:top w:val="none" w:sz="0" w:space="0" w:color="auto"/>
        <w:left w:val="none" w:sz="0" w:space="0" w:color="auto"/>
        <w:bottom w:val="none" w:sz="0" w:space="0" w:color="auto"/>
        <w:right w:val="none" w:sz="0" w:space="0" w:color="auto"/>
      </w:divBdr>
    </w:div>
    <w:div w:id="1673871439">
      <w:bodyDiv w:val="1"/>
      <w:marLeft w:val="0"/>
      <w:marRight w:val="0"/>
      <w:marTop w:val="0"/>
      <w:marBottom w:val="0"/>
      <w:divBdr>
        <w:top w:val="none" w:sz="0" w:space="0" w:color="auto"/>
        <w:left w:val="none" w:sz="0" w:space="0" w:color="auto"/>
        <w:bottom w:val="none" w:sz="0" w:space="0" w:color="auto"/>
        <w:right w:val="none" w:sz="0" w:space="0" w:color="auto"/>
      </w:divBdr>
    </w:div>
    <w:div w:id="171445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6B130F3B564D3FA62EB3013517EA28"/>
        <w:category>
          <w:name w:val="General"/>
          <w:gallery w:val="placeholder"/>
        </w:category>
        <w:types>
          <w:type w:val="bbPlcHdr"/>
        </w:types>
        <w:behaviors>
          <w:behavior w:val="content"/>
        </w:behaviors>
        <w:guid w:val="{5491F9F0-C2D9-4685-9DFE-2955411CF28B}"/>
      </w:docPartPr>
      <w:docPartBody>
        <w:p w:rsidR="00C81B03" w:rsidRDefault="00C2656F">
          <w:pPr>
            <w:pStyle w:val="FD6B130F3B564D3FA62EB3013517EA28"/>
          </w:pPr>
          <w:r>
            <w:rPr>
              <w:rStyle w:val="PlaceholderText"/>
            </w:rPr>
            <w:t>[Enter title]</w:t>
          </w:r>
        </w:p>
      </w:docPartBody>
    </w:docPart>
    <w:docPart>
      <w:docPartPr>
        <w:name w:val="8DB6CDDF68B14A3C83B93801D92BA488"/>
        <w:category>
          <w:name w:val="General"/>
          <w:gallery w:val="placeholder"/>
        </w:category>
        <w:types>
          <w:type w:val="bbPlcHdr"/>
        </w:types>
        <w:behaviors>
          <w:behavior w:val="content"/>
        </w:behaviors>
        <w:guid w:val="{79CE7492-13F3-4C98-AD68-F42F718BD35E}"/>
      </w:docPartPr>
      <w:docPartBody>
        <w:p w:rsidR="004A1FC2" w:rsidRDefault="00B401EB">
          <w:pPr>
            <w:pStyle w:val="8DB6CDDF68B14A3C83B93801D92BA488"/>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207D5"/>
    <w:rsid w:val="0003364E"/>
    <w:rsid w:val="00041CC5"/>
    <w:rsid w:val="00063731"/>
    <w:rsid w:val="0007696A"/>
    <w:rsid w:val="000A1486"/>
    <w:rsid w:val="000D0471"/>
    <w:rsid w:val="001030DC"/>
    <w:rsid w:val="00145947"/>
    <w:rsid w:val="001A0105"/>
    <w:rsid w:val="0025386B"/>
    <w:rsid w:val="002918D1"/>
    <w:rsid w:val="00293BA2"/>
    <w:rsid w:val="00331E00"/>
    <w:rsid w:val="00373D43"/>
    <w:rsid w:val="00394610"/>
    <w:rsid w:val="003B3B35"/>
    <w:rsid w:val="004A1FC2"/>
    <w:rsid w:val="004A4CF2"/>
    <w:rsid w:val="00552028"/>
    <w:rsid w:val="005A16C2"/>
    <w:rsid w:val="005A200D"/>
    <w:rsid w:val="005A3157"/>
    <w:rsid w:val="005C1CC2"/>
    <w:rsid w:val="006125ED"/>
    <w:rsid w:val="0061652E"/>
    <w:rsid w:val="006E7157"/>
    <w:rsid w:val="00765C6B"/>
    <w:rsid w:val="007F5B17"/>
    <w:rsid w:val="00820920"/>
    <w:rsid w:val="00834369"/>
    <w:rsid w:val="008A5A1C"/>
    <w:rsid w:val="00906FD6"/>
    <w:rsid w:val="009B1606"/>
    <w:rsid w:val="00A03699"/>
    <w:rsid w:val="00A2357E"/>
    <w:rsid w:val="00A34DCA"/>
    <w:rsid w:val="00AC4CCB"/>
    <w:rsid w:val="00AD54A0"/>
    <w:rsid w:val="00B032CF"/>
    <w:rsid w:val="00B03AB6"/>
    <w:rsid w:val="00B03DF7"/>
    <w:rsid w:val="00B1209C"/>
    <w:rsid w:val="00B1664C"/>
    <w:rsid w:val="00B401EB"/>
    <w:rsid w:val="00B544BD"/>
    <w:rsid w:val="00B605B8"/>
    <w:rsid w:val="00B63F97"/>
    <w:rsid w:val="00B97B10"/>
    <w:rsid w:val="00C17D51"/>
    <w:rsid w:val="00C2656F"/>
    <w:rsid w:val="00C81B03"/>
    <w:rsid w:val="00C84E93"/>
    <w:rsid w:val="00C86815"/>
    <w:rsid w:val="00C9552B"/>
    <w:rsid w:val="00C96A11"/>
    <w:rsid w:val="00CB7D4E"/>
    <w:rsid w:val="00CC42DD"/>
    <w:rsid w:val="00D04C00"/>
    <w:rsid w:val="00DF357E"/>
    <w:rsid w:val="00E22BF0"/>
    <w:rsid w:val="00E5629D"/>
    <w:rsid w:val="00E625FB"/>
    <w:rsid w:val="00E91B4F"/>
    <w:rsid w:val="00EA0679"/>
    <w:rsid w:val="00ED61EF"/>
    <w:rsid w:val="00F33589"/>
    <w:rsid w:val="00F47FB4"/>
    <w:rsid w:val="00F66080"/>
    <w:rsid w:val="00F84FE6"/>
    <w:rsid w:val="00FC0743"/>
    <w:rsid w:val="00FC6EFD"/>
    <w:rsid w:val="00FE67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01EB"/>
    <w:rPr>
      <w:vanish w:val="0"/>
      <w:color w:val="BFBFBF" w:themeColor="background1" w:themeShade="BF"/>
    </w:rPr>
  </w:style>
  <w:style w:type="paragraph" w:customStyle="1" w:styleId="FD6B130F3B564D3FA62EB3013517EA28">
    <w:name w:val="FD6B130F3B564D3FA62EB3013517EA28"/>
  </w:style>
  <w:style w:type="paragraph" w:customStyle="1" w:styleId="8DB6CDDF68B14A3C83B93801D92BA488">
    <w:name w:val="8DB6CDDF68B14A3C83B93801D92BA4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E8F56925-D189-4533-81E1-C2C174D8E043}"/>
</file>

<file path=customXml/itemProps4.xml><?xml version="1.0" encoding="utf-8"?>
<ds:datastoreItem xmlns:ds="http://schemas.openxmlformats.org/officeDocument/2006/customXml" ds:itemID="{78116767-7A0F-4CA2-8AD7-1C909429B761}"/>
</file>

<file path=customXml/itemProps5.xml><?xml version="1.0" encoding="utf-8"?>
<ds:datastoreItem xmlns:ds="http://schemas.openxmlformats.org/officeDocument/2006/customXml" ds:itemID="{71584280-8AE3-4E59-8BCB-306317B283C0}"/>
</file>

<file path=docProps/app.xml><?xml version="1.0" encoding="utf-8"?>
<Properties xmlns="http://schemas.openxmlformats.org/officeDocument/2006/extended-properties" xmlns:vt="http://schemas.openxmlformats.org/officeDocument/2006/docPropsVTypes">
  <Template>Normal</Template>
  <TotalTime>0</TotalTime>
  <Pages>49</Pages>
  <Words>11200</Words>
  <Characters>63846</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74897</CharactersWithSpaces>
  <SharedDoc>false</SharedDoc>
  <HLinks>
    <vt:vector size="438" baseType="variant">
      <vt:variant>
        <vt:i4>1441845</vt:i4>
      </vt:variant>
      <vt:variant>
        <vt:i4>278</vt:i4>
      </vt:variant>
      <vt:variant>
        <vt:i4>0</vt:i4>
      </vt:variant>
      <vt:variant>
        <vt:i4>5</vt:i4>
      </vt:variant>
      <vt:variant>
        <vt:lpwstr/>
      </vt:variant>
      <vt:variant>
        <vt:lpwstr>_Toc209189691</vt:lpwstr>
      </vt:variant>
      <vt:variant>
        <vt:i4>1441845</vt:i4>
      </vt:variant>
      <vt:variant>
        <vt:i4>272</vt:i4>
      </vt:variant>
      <vt:variant>
        <vt:i4>0</vt:i4>
      </vt:variant>
      <vt:variant>
        <vt:i4>5</vt:i4>
      </vt:variant>
      <vt:variant>
        <vt:lpwstr/>
      </vt:variant>
      <vt:variant>
        <vt:lpwstr>_Toc209189690</vt:lpwstr>
      </vt:variant>
      <vt:variant>
        <vt:i4>1507381</vt:i4>
      </vt:variant>
      <vt:variant>
        <vt:i4>266</vt:i4>
      </vt:variant>
      <vt:variant>
        <vt:i4>0</vt:i4>
      </vt:variant>
      <vt:variant>
        <vt:i4>5</vt:i4>
      </vt:variant>
      <vt:variant>
        <vt:lpwstr/>
      </vt:variant>
      <vt:variant>
        <vt:lpwstr>_Toc209189689</vt:lpwstr>
      </vt:variant>
      <vt:variant>
        <vt:i4>1507381</vt:i4>
      </vt:variant>
      <vt:variant>
        <vt:i4>260</vt:i4>
      </vt:variant>
      <vt:variant>
        <vt:i4>0</vt:i4>
      </vt:variant>
      <vt:variant>
        <vt:i4>5</vt:i4>
      </vt:variant>
      <vt:variant>
        <vt:lpwstr/>
      </vt:variant>
      <vt:variant>
        <vt:lpwstr>_Toc209189688</vt:lpwstr>
      </vt:variant>
      <vt:variant>
        <vt:i4>1507381</vt:i4>
      </vt:variant>
      <vt:variant>
        <vt:i4>254</vt:i4>
      </vt:variant>
      <vt:variant>
        <vt:i4>0</vt:i4>
      </vt:variant>
      <vt:variant>
        <vt:i4>5</vt:i4>
      </vt:variant>
      <vt:variant>
        <vt:lpwstr/>
      </vt:variant>
      <vt:variant>
        <vt:lpwstr>_Toc209189687</vt:lpwstr>
      </vt:variant>
      <vt:variant>
        <vt:i4>1507381</vt:i4>
      </vt:variant>
      <vt:variant>
        <vt:i4>248</vt:i4>
      </vt:variant>
      <vt:variant>
        <vt:i4>0</vt:i4>
      </vt:variant>
      <vt:variant>
        <vt:i4>5</vt:i4>
      </vt:variant>
      <vt:variant>
        <vt:lpwstr/>
      </vt:variant>
      <vt:variant>
        <vt:lpwstr>_Toc209189686</vt:lpwstr>
      </vt:variant>
      <vt:variant>
        <vt:i4>1507381</vt:i4>
      </vt:variant>
      <vt:variant>
        <vt:i4>242</vt:i4>
      </vt:variant>
      <vt:variant>
        <vt:i4>0</vt:i4>
      </vt:variant>
      <vt:variant>
        <vt:i4>5</vt:i4>
      </vt:variant>
      <vt:variant>
        <vt:lpwstr/>
      </vt:variant>
      <vt:variant>
        <vt:lpwstr>_Toc209189685</vt:lpwstr>
      </vt:variant>
      <vt:variant>
        <vt:i4>1507381</vt:i4>
      </vt:variant>
      <vt:variant>
        <vt:i4>236</vt:i4>
      </vt:variant>
      <vt:variant>
        <vt:i4>0</vt:i4>
      </vt:variant>
      <vt:variant>
        <vt:i4>5</vt:i4>
      </vt:variant>
      <vt:variant>
        <vt:lpwstr/>
      </vt:variant>
      <vt:variant>
        <vt:lpwstr>_Toc209189684</vt:lpwstr>
      </vt:variant>
      <vt:variant>
        <vt:i4>1507381</vt:i4>
      </vt:variant>
      <vt:variant>
        <vt:i4>230</vt:i4>
      </vt:variant>
      <vt:variant>
        <vt:i4>0</vt:i4>
      </vt:variant>
      <vt:variant>
        <vt:i4>5</vt:i4>
      </vt:variant>
      <vt:variant>
        <vt:lpwstr/>
      </vt:variant>
      <vt:variant>
        <vt:lpwstr>_Toc209189683</vt:lpwstr>
      </vt:variant>
      <vt:variant>
        <vt:i4>1507381</vt:i4>
      </vt:variant>
      <vt:variant>
        <vt:i4>224</vt:i4>
      </vt:variant>
      <vt:variant>
        <vt:i4>0</vt:i4>
      </vt:variant>
      <vt:variant>
        <vt:i4>5</vt:i4>
      </vt:variant>
      <vt:variant>
        <vt:lpwstr/>
      </vt:variant>
      <vt:variant>
        <vt:lpwstr>_Toc209189682</vt:lpwstr>
      </vt:variant>
      <vt:variant>
        <vt:i4>1507381</vt:i4>
      </vt:variant>
      <vt:variant>
        <vt:i4>218</vt:i4>
      </vt:variant>
      <vt:variant>
        <vt:i4>0</vt:i4>
      </vt:variant>
      <vt:variant>
        <vt:i4>5</vt:i4>
      </vt:variant>
      <vt:variant>
        <vt:lpwstr/>
      </vt:variant>
      <vt:variant>
        <vt:lpwstr>_Toc209189681</vt:lpwstr>
      </vt:variant>
      <vt:variant>
        <vt:i4>1507381</vt:i4>
      </vt:variant>
      <vt:variant>
        <vt:i4>212</vt:i4>
      </vt:variant>
      <vt:variant>
        <vt:i4>0</vt:i4>
      </vt:variant>
      <vt:variant>
        <vt:i4>5</vt:i4>
      </vt:variant>
      <vt:variant>
        <vt:lpwstr/>
      </vt:variant>
      <vt:variant>
        <vt:lpwstr>_Toc209189680</vt:lpwstr>
      </vt:variant>
      <vt:variant>
        <vt:i4>1572917</vt:i4>
      </vt:variant>
      <vt:variant>
        <vt:i4>206</vt:i4>
      </vt:variant>
      <vt:variant>
        <vt:i4>0</vt:i4>
      </vt:variant>
      <vt:variant>
        <vt:i4>5</vt:i4>
      </vt:variant>
      <vt:variant>
        <vt:lpwstr/>
      </vt:variant>
      <vt:variant>
        <vt:lpwstr>_Toc209189679</vt:lpwstr>
      </vt:variant>
      <vt:variant>
        <vt:i4>1572917</vt:i4>
      </vt:variant>
      <vt:variant>
        <vt:i4>200</vt:i4>
      </vt:variant>
      <vt:variant>
        <vt:i4>0</vt:i4>
      </vt:variant>
      <vt:variant>
        <vt:i4>5</vt:i4>
      </vt:variant>
      <vt:variant>
        <vt:lpwstr/>
      </vt:variant>
      <vt:variant>
        <vt:lpwstr>_Toc209189678</vt:lpwstr>
      </vt:variant>
      <vt:variant>
        <vt:i4>1572917</vt:i4>
      </vt:variant>
      <vt:variant>
        <vt:i4>194</vt:i4>
      </vt:variant>
      <vt:variant>
        <vt:i4>0</vt:i4>
      </vt:variant>
      <vt:variant>
        <vt:i4>5</vt:i4>
      </vt:variant>
      <vt:variant>
        <vt:lpwstr/>
      </vt:variant>
      <vt:variant>
        <vt:lpwstr>_Toc209189677</vt:lpwstr>
      </vt:variant>
      <vt:variant>
        <vt:i4>1572917</vt:i4>
      </vt:variant>
      <vt:variant>
        <vt:i4>188</vt:i4>
      </vt:variant>
      <vt:variant>
        <vt:i4>0</vt:i4>
      </vt:variant>
      <vt:variant>
        <vt:i4>5</vt:i4>
      </vt:variant>
      <vt:variant>
        <vt:lpwstr/>
      </vt:variant>
      <vt:variant>
        <vt:lpwstr>_Toc209189676</vt:lpwstr>
      </vt:variant>
      <vt:variant>
        <vt:i4>1441845</vt:i4>
      </vt:variant>
      <vt:variant>
        <vt:i4>179</vt:i4>
      </vt:variant>
      <vt:variant>
        <vt:i4>0</vt:i4>
      </vt:variant>
      <vt:variant>
        <vt:i4>5</vt:i4>
      </vt:variant>
      <vt:variant>
        <vt:lpwstr/>
      </vt:variant>
      <vt:variant>
        <vt:lpwstr>_Toc209189697</vt:lpwstr>
      </vt:variant>
      <vt:variant>
        <vt:i4>1441845</vt:i4>
      </vt:variant>
      <vt:variant>
        <vt:i4>173</vt:i4>
      </vt:variant>
      <vt:variant>
        <vt:i4>0</vt:i4>
      </vt:variant>
      <vt:variant>
        <vt:i4>5</vt:i4>
      </vt:variant>
      <vt:variant>
        <vt:lpwstr/>
      </vt:variant>
      <vt:variant>
        <vt:lpwstr>_Toc209189696</vt:lpwstr>
      </vt:variant>
      <vt:variant>
        <vt:i4>1441845</vt:i4>
      </vt:variant>
      <vt:variant>
        <vt:i4>167</vt:i4>
      </vt:variant>
      <vt:variant>
        <vt:i4>0</vt:i4>
      </vt:variant>
      <vt:variant>
        <vt:i4>5</vt:i4>
      </vt:variant>
      <vt:variant>
        <vt:lpwstr/>
      </vt:variant>
      <vt:variant>
        <vt:lpwstr>_Toc209189695</vt:lpwstr>
      </vt:variant>
      <vt:variant>
        <vt:i4>1441845</vt:i4>
      </vt:variant>
      <vt:variant>
        <vt:i4>161</vt:i4>
      </vt:variant>
      <vt:variant>
        <vt:i4>0</vt:i4>
      </vt:variant>
      <vt:variant>
        <vt:i4>5</vt:i4>
      </vt:variant>
      <vt:variant>
        <vt:lpwstr/>
      </vt:variant>
      <vt:variant>
        <vt:lpwstr>_Toc209189694</vt:lpwstr>
      </vt:variant>
      <vt:variant>
        <vt:i4>1441845</vt:i4>
      </vt:variant>
      <vt:variant>
        <vt:i4>155</vt:i4>
      </vt:variant>
      <vt:variant>
        <vt:i4>0</vt:i4>
      </vt:variant>
      <vt:variant>
        <vt:i4>5</vt:i4>
      </vt:variant>
      <vt:variant>
        <vt:lpwstr/>
      </vt:variant>
      <vt:variant>
        <vt:lpwstr>_Toc209189693</vt:lpwstr>
      </vt:variant>
      <vt:variant>
        <vt:i4>1441845</vt:i4>
      </vt:variant>
      <vt:variant>
        <vt:i4>149</vt:i4>
      </vt:variant>
      <vt:variant>
        <vt:i4>0</vt:i4>
      </vt:variant>
      <vt:variant>
        <vt:i4>5</vt:i4>
      </vt:variant>
      <vt:variant>
        <vt:lpwstr/>
      </vt:variant>
      <vt:variant>
        <vt:lpwstr>_Toc209189692</vt:lpwstr>
      </vt:variant>
      <vt:variant>
        <vt:i4>1900596</vt:i4>
      </vt:variant>
      <vt:variant>
        <vt:i4>140</vt:i4>
      </vt:variant>
      <vt:variant>
        <vt:i4>0</vt:i4>
      </vt:variant>
      <vt:variant>
        <vt:i4>5</vt:i4>
      </vt:variant>
      <vt:variant>
        <vt:lpwstr/>
      </vt:variant>
      <vt:variant>
        <vt:lpwstr>_Toc209189721</vt:lpwstr>
      </vt:variant>
      <vt:variant>
        <vt:i4>1900596</vt:i4>
      </vt:variant>
      <vt:variant>
        <vt:i4>134</vt:i4>
      </vt:variant>
      <vt:variant>
        <vt:i4>0</vt:i4>
      </vt:variant>
      <vt:variant>
        <vt:i4>5</vt:i4>
      </vt:variant>
      <vt:variant>
        <vt:lpwstr/>
      </vt:variant>
      <vt:variant>
        <vt:lpwstr>_Toc209189720</vt:lpwstr>
      </vt:variant>
      <vt:variant>
        <vt:i4>1966132</vt:i4>
      </vt:variant>
      <vt:variant>
        <vt:i4>128</vt:i4>
      </vt:variant>
      <vt:variant>
        <vt:i4>0</vt:i4>
      </vt:variant>
      <vt:variant>
        <vt:i4>5</vt:i4>
      </vt:variant>
      <vt:variant>
        <vt:lpwstr/>
      </vt:variant>
      <vt:variant>
        <vt:lpwstr>_Toc209189719</vt:lpwstr>
      </vt:variant>
      <vt:variant>
        <vt:i4>1966132</vt:i4>
      </vt:variant>
      <vt:variant>
        <vt:i4>122</vt:i4>
      </vt:variant>
      <vt:variant>
        <vt:i4>0</vt:i4>
      </vt:variant>
      <vt:variant>
        <vt:i4>5</vt:i4>
      </vt:variant>
      <vt:variant>
        <vt:lpwstr/>
      </vt:variant>
      <vt:variant>
        <vt:lpwstr>_Toc209189718</vt:lpwstr>
      </vt:variant>
      <vt:variant>
        <vt:i4>1966132</vt:i4>
      </vt:variant>
      <vt:variant>
        <vt:i4>116</vt:i4>
      </vt:variant>
      <vt:variant>
        <vt:i4>0</vt:i4>
      </vt:variant>
      <vt:variant>
        <vt:i4>5</vt:i4>
      </vt:variant>
      <vt:variant>
        <vt:lpwstr/>
      </vt:variant>
      <vt:variant>
        <vt:lpwstr>_Toc209189717</vt:lpwstr>
      </vt:variant>
      <vt:variant>
        <vt:i4>1966132</vt:i4>
      </vt:variant>
      <vt:variant>
        <vt:i4>110</vt:i4>
      </vt:variant>
      <vt:variant>
        <vt:i4>0</vt:i4>
      </vt:variant>
      <vt:variant>
        <vt:i4>5</vt:i4>
      </vt:variant>
      <vt:variant>
        <vt:lpwstr/>
      </vt:variant>
      <vt:variant>
        <vt:lpwstr>_Toc209189716</vt:lpwstr>
      </vt:variant>
      <vt:variant>
        <vt:i4>1966132</vt:i4>
      </vt:variant>
      <vt:variant>
        <vt:i4>104</vt:i4>
      </vt:variant>
      <vt:variant>
        <vt:i4>0</vt:i4>
      </vt:variant>
      <vt:variant>
        <vt:i4>5</vt:i4>
      </vt:variant>
      <vt:variant>
        <vt:lpwstr/>
      </vt:variant>
      <vt:variant>
        <vt:lpwstr>_Toc209189715</vt:lpwstr>
      </vt:variant>
      <vt:variant>
        <vt:i4>1966132</vt:i4>
      </vt:variant>
      <vt:variant>
        <vt:i4>98</vt:i4>
      </vt:variant>
      <vt:variant>
        <vt:i4>0</vt:i4>
      </vt:variant>
      <vt:variant>
        <vt:i4>5</vt:i4>
      </vt:variant>
      <vt:variant>
        <vt:lpwstr/>
      </vt:variant>
      <vt:variant>
        <vt:lpwstr>_Toc209189714</vt:lpwstr>
      </vt:variant>
      <vt:variant>
        <vt:i4>1966132</vt:i4>
      </vt:variant>
      <vt:variant>
        <vt:i4>92</vt:i4>
      </vt:variant>
      <vt:variant>
        <vt:i4>0</vt:i4>
      </vt:variant>
      <vt:variant>
        <vt:i4>5</vt:i4>
      </vt:variant>
      <vt:variant>
        <vt:lpwstr/>
      </vt:variant>
      <vt:variant>
        <vt:lpwstr>_Toc209189713</vt:lpwstr>
      </vt:variant>
      <vt:variant>
        <vt:i4>1966132</vt:i4>
      </vt:variant>
      <vt:variant>
        <vt:i4>86</vt:i4>
      </vt:variant>
      <vt:variant>
        <vt:i4>0</vt:i4>
      </vt:variant>
      <vt:variant>
        <vt:i4>5</vt:i4>
      </vt:variant>
      <vt:variant>
        <vt:lpwstr/>
      </vt:variant>
      <vt:variant>
        <vt:lpwstr>_Toc209189712</vt:lpwstr>
      </vt:variant>
      <vt:variant>
        <vt:i4>1966132</vt:i4>
      </vt:variant>
      <vt:variant>
        <vt:i4>80</vt:i4>
      </vt:variant>
      <vt:variant>
        <vt:i4>0</vt:i4>
      </vt:variant>
      <vt:variant>
        <vt:i4>5</vt:i4>
      </vt:variant>
      <vt:variant>
        <vt:lpwstr/>
      </vt:variant>
      <vt:variant>
        <vt:lpwstr>_Toc209189711</vt:lpwstr>
      </vt:variant>
      <vt:variant>
        <vt:i4>1966132</vt:i4>
      </vt:variant>
      <vt:variant>
        <vt:i4>74</vt:i4>
      </vt:variant>
      <vt:variant>
        <vt:i4>0</vt:i4>
      </vt:variant>
      <vt:variant>
        <vt:i4>5</vt:i4>
      </vt:variant>
      <vt:variant>
        <vt:lpwstr/>
      </vt:variant>
      <vt:variant>
        <vt:lpwstr>_Toc209189710</vt:lpwstr>
      </vt:variant>
      <vt:variant>
        <vt:i4>2031668</vt:i4>
      </vt:variant>
      <vt:variant>
        <vt:i4>68</vt:i4>
      </vt:variant>
      <vt:variant>
        <vt:i4>0</vt:i4>
      </vt:variant>
      <vt:variant>
        <vt:i4>5</vt:i4>
      </vt:variant>
      <vt:variant>
        <vt:lpwstr/>
      </vt:variant>
      <vt:variant>
        <vt:lpwstr>_Toc209189709</vt:lpwstr>
      </vt:variant>
      <vt:variant>
        <vt:i4>2031668</vt:i4>
      </vt:variant>
      <vt:variant>
        <vt:i4>62</vt:i4>
      </vt:variant>
      <vt:variant>
        <vt:i4>0</vt:i4>
      </vt:variant>
      <vt:variant>
        <vt:i4>5</vt:i4>
      </vt:variant>
      <vt:variant>
        <vt:lpwstr/>
      </vt:variant>
      <vt:variant>
        <vt:lpwstr>_Toc209189708</vt:lpwstr>
      </vt:variant>
      <vt:variant>
        <vt:i4>2031668</vt:i4>
      </vt:variant>
      <vt:variant>
        <vt:i4>56</vt:i4>
      </vt:variant>
      <vt:variant>
        <vt:i4>0</vt:i4>
      </vt:variant>
      <vt:variant>
        <vt:i4>5</vt:i4>
      </vt:variant>
      <vt:variant>
        <vt:lpwstr/>
      </vt:variant>
      <vt:variant>
        <vt:lpwstr>_Toc209189707</vt:lpwstr>
      </vt:variant>
      <vt:variant>
        <vt:i4>2031668</vt:i4>
      </vt:variant>
      <vt:variant>
        <vt:i4>50</vt:i4>
      </vt:variant>
      <vt:variant>
        <vt:i4>0</vt:i4>
      </vt:variant>
      <vt:variant>
        <vt:i4>5</vt:i4>
      </vt:variant>
      <vt:variant>
        <vt:lpwstr/>
      </vt:variant>
      <vt:variant>
        <vt:lpwstr>_Toc209189706</vt:lpwstr>
      </vt:variant>
      <vt:variant>
        <vt:i4>2031668</vt:i4>
      </vt:variant>
      <vt:variant>
        <vt:i4>44</vt:i4>
      </vt:variant>
      <vt:variant>
        <vt:i4>0</vt:i4>
      </vt:variant>
      <vt:variant>
        <vt:i4>5</vt:i4>
      </vt:variant>
      <vt:variant>
        <vt:lpwstr/>
      </vt:variant>
      <vt:variant>
        <vt:lpwstr>_Toc209189705</vt:lpwstr>
      </vt:variant>
      <vt:variant>
        <vt:i4>2031668</vt:i4>
      </vt:variant>
      <vt:variant>
        <vt:i4>38</vt:i4>
      </vt:variant>
      <vt:variant>
        <vt:i4>0</vt:i4>
      </vt:variant>
      <vt:variant>
        <vt:i4>5</vt:i4>
      </vt:variant>
      <vt:variant>
        <vt:lpwstr/>
      </vt:variant>
      <vt:variant>
        <vt:lpwstr>_Toc209189704</vt:lpwstr>
      </vt:variant>
      <vt:variant>
        <vt:i4>2031668</vt:i4>
      </vt:variant>
      <vt:variant>
        <vt:i4>32</vt:i4>
      </vt:variant>
      <vt:variant>
        <vt:i4>0</vt:i4>
      </vt:variant>
      <vt:variant>
        <vt:i4>5</vt:i4>
      </vt:variant>
      <vt:variant>
        <vt:lpwstr/>
      </vt:variant>
      <vt:variant>
        <vt:lpwstr>_Toc209189703</vt:lpwstr>
      </vt:variant>
      <vt:variant>
        <vt:i4>2031668</vt:i4>
      </vt:variant>
      <vt:variant>
        <vt:i4>26</vt:i4>
      </vt:variant>
      <vt:variant>
        <vt:i4>0</vt:i4>
      </vt:variant>
      <vt:variant>
        <vt:i4>5</vt:i4>
      </vt:variant>
      <vt:variant>
        <vt:lpwstr/>
      </vt:variant>
      <vt:variant>
        <vt:lpwstr>_Toc209189702</vt:lpwstr>
      </vt:variant>
      <vt:variant>
        <vt:i4>2031668</vt:i4>
      </vt:variant>
      <vt:variant>
        <vt:i4>20</vt:i4>
      </vt:variant>
      <vt:variant>
        <vt:i4>0</vt:i4>
      </vt:variant>
      <vt:variant>
        <vt:i4>5</vt:i4>
      </vt:variant>
      <vt:variant>
        <vt:lpwstr/>
      </vt:variant>
      <vt:variant>
        <vt:lpwstr>_Toc209189701</vt:lpwstr>
      </vt:variant>
      <vt:variant>
        <vt:i4>2031668</vt:i4>
      </vt:variant>
      <vt:variant>
        <vt:i4>14</vt:i4>
      </vt:variant>
      <vt:variant>
        <vt:i4>0</vt:i4>
      </vt:variant>
      <vt:variant>
        <vt:i4>5</vt:i4>
      </vt:variant>
      <vt:variant>
        <vt:lpwstr/>
      </vt:variant>
      <vt:variant>
        <vt:lpwstr>_Toc209189700</vt:lpwstr>
      </vt:variant>
      <vt:variant>
        <vt:i4>1441845</vt:i4>
      </vt:variant>
      <vt:variant>
        <vt:i4>8</vt:i4>
      </vt:variant>
      <vt:variant>
        <vt:i4>0</vt:i4>
      </vt:variant>
      <vt:variant>
        <vt:i4>5</vt:i4>
      </vt:variant>
      <vt:variant>
        <vt:lpwstr/>
      </vt:variant>
      <vt:variant>
        <vt:lpwstr>_Toc209189699</vt:lpwstr>
      </vt:variant>
      <vt:variant>
        <vt:i4>1441845</vt:i4>
      </vt:variant>
      <vt:variant>
        <vt:i4>2</vt:i4>
      </vt:variant>
      <vt:variant>
        <vt:i4>0</vt:i4>
      </vt:variant>
      <vt:variant>
        <vt:i4>5</vt:i4>
      </vt:variant>
      <vt:variant>
        <vt:lpwstr/>
      </vt:variant>
      <vt:variant>
        <vt:lpwstr>_Toc209189698</vt:lpwstr>
      </vt:variant>
      <vt:variant>
        <vt:i4>5832759</vt:i4>
      </vt:variant>
      <vt:variant>
        <vt:i4>78</vt:i4>
      </vt:variant>
      <vt:variant>
        <vt:i4>0</vt:i4>
      </vt:variant>
      <vt:variant>
        <vt:i4>5</vt:i4>
      </vt:variant>
      <vt:variant>
        <vt:lpwstr>mailto:melliott@southerlyten.com.au</vt:lpwstr>
      </vt:variant>
      <vt:variant>
        <vt:lpwstr/>
      </vt:variant>
      <vt:variant>
        <vt:i4>4259882</vt:i4>
      </vt:variant>
      <vt:variant>
        <vt:i4>75</vt:i4>
      </vt:variant>
      <vt:variant>
        <vt:i4>0</vt:i4>
      </vt:variant>
      <vt:variant>
        <vt:i4>5</vt:i4>
      </vt:variant>
      <vt:variant>
        <vt:lpwstr>mailto:jpreston@southerlyten.com.au</vt:lpwstr>
      </vt:variant>
      <vt:variant>
        <vt:lpwstr/>
      </vt:variant>
      <vt:variant>
        <vt:i4>6750218</vt:i4>
      </vt:variant>
      <vt:variant>
        <vt:i4>72</vt:i4>
      </vt:variant>
      <vt:variant>
        <vt:i4>0</vt:i4>
      </vt:variant>
      <vt:variant>
        <vt:i4>5</vt:i4>
      </vt:variant>
      <vt:variant>
        <vt:lpwstr>mailto:sbodman@southerlyten.com.au</vt:lpwstr>
      </vt:variant>
      <vt:variant>
        <vt:lpwstr/>
      </vt:variant>
      <vt:variant>
        <vt:i4>4390956</vt:i4>
      </vt:variant>
      <vt:variant>
        <vt:i4>69</vt:i4>
      </vt:variant>
      <vt:variant>
        <vt:i4>0</vt:i4>
      </vt:variant>
      <vt:variant>
        <vt:i4>5</vt:i4>
      </vt:variant>
      <vt:variant>
        <vt:lpwstr>mailto:mskeeles@southerlyten.com.au</vt:lpwstr>
      </vt:variant>
      <vt:variant>
        <vt:lpwstr/>
      </vt:variant>
      <vt:variant>
        <vt:i4>3670083</vt:i4>
      </vt:variant>
      <vt:variant>
        <vt:i4>66</vt:i4>
      </vt:variant>
      <vt:variant>
        <vt:i4>0</vt:i4>
      </vt:variant>
      <vt:variant>
        <vt:i4>5</vt:i4>
      </vt:variant>
      <vt:variant>
        <vt:lpwstr>mailto:rgoodchild@southerlyten.com.au</vt:lpwstr>
      </vt:variant>
      <vt:variant>
        <vt:lpwstr/>
      </vt:variant>
      <vt:variant>
        <vt:i4>4390956</vt:i4>
      </vt:variant>
      <vt:variant>
        <vt:i4>63</vt:i4>
      </vt:variant>
      <vt:variant>
        <vt:i4>0</vt:i4>
      </vt:variant>
      <vt:variant>
        <vt:i4>5</vt:i4>
      </vt:variant>
      <vt:variant>
        <vt:lpwstr>mailto:mskeeles@southerlyten.com.au</vt:lpwstr>
      </vt:variant>
      <vt:variant>
        <vt:lpwstr/>
      </vt:variant>
      <vt:variant>
        <vt:i4>4259882</vt:i4>
      </vt:variant>
      <vt:variant>
        <vt:i4>60</vt:i4>
      </vt:variant>
      <vt:variant>
        <vt:i4>0</vt:i4>
      </vt:variant>
      <vt:variant>
        <vt:i4>5</vt:i4>
      </vt:variant>
      <vt:variant>
        <vt:lpwstr>mailto:jpreston@southerlyten.com.au</vt:lpwstr>
      </vt:variant>
      <vt:variant>
        <vt:lpwstr/>
      </vt:variant>
      <vt:variant>
        <vt:i4>4390956</vt:i4>
      </vt:variant>
      <vt:variant>
        <vt:i4>57</vt:i4>
      </vt:variant>
      <vt:variant>
        <vt:i4>0</vt:i4>
      </vt:variant>
      <vt:variant>
        <vt:i4>5</vt:i4>
      </vt:variant>
      <vt:variant>
        <vt:lpwstr>mailto:mskeeles@southerlyten.com.au</vt:lpwstr>
      </vt:variant>
      <vt:variant>
        <vt:lpwstr/>
      </vt:variant>
      <vt:variant>
        <vt:i4>3670083</vt:i4>
      </vt:variant>
      <vt:variant>
        <vt:i4>54</vt:i4>
      </vt:variant>
      <vt:variant>
        <vt:i4>0</vt:i4>
      </vt:variant>
      <vt:variant>
        <vt:i4>5</vt:i4>
      </vt:variant>
      <vt:variant>
        <vt:lpwstr>mailto:rgoodchild@southerlyten.com.au</vt:lpwstr>
      </vt:variant>
      <vt:variant>
        <vt:lpwstr/>
      </vt:variant>
      <vt:variant>
        <vt:i4>4390956</vt:i4>
      </vt:variant>
      <vt:variant>
        <vt:i4>51</vt:i4>
      </vt:variant>
      <vt:variant>
        <vt:i4>0</vt:i4>
      </vt:variant>
      <vt:variant>
        <vt:i4>5</vt:i4>
      </vt:variant>
      <vt:variant>
        <vt:lpwstr>mailto:mskeeles@southerlyten.com.au</vt:lpwstr>
      </vt:variant>
      <vt:variant>
        <vt:lpwstr/>
      </vt:variant>
      <vt:variant>
        <vt:i4>4390956</vt:i4>
      </vt:variant>
      <vt:variant>
        <vt:i4>48</vt:i4>
      </vt:variant>
      <vt:variant>
        <vt:i4>0</vt:i4>
      </vt:variant>
      <vt:variant>
        <vt:i4>5</vt:i4>
      </vt:variant>
      <vt:variant>
        <vt:lpwstr>mailto:mskeeles@southerlyten.com.au</vt:lpwstr>
      </vt:variant>
      <vt:variant>
        <vt:lpwstr/>
      </vt:variant>
      <vt:variant>
        <vt:i4>4390956</vt:i4>
      </vt:variant>
      <vt:variant>
        <vt:i4>45</vt:i4>
      </vt:variant>
      <vt:variant>
        <vt:i4>0</vt:i4>
      </vt:variant>
      <vt:variant>
        <vt:i4>5</vt:i4>
      </vt:variant>
      <vt:variant>
        <vt:lpwstr>mailto:mskeeles@southerlyten.com.au</vt:lpwstr>
      </vt:variant>
      <vt:variant>
        <vt:lpwstr/>
      </vt:variant>
      <vt:variant>
        <vt:i4>4390956</vt:i4>
      </vt:variant>
      <vt:variant>
        <vt:i4>42</vt:i4>
      </vt:variant>
      <vt:variant>
        <vt:i4>0</vt:i4>
      </vt:variant>
      <vt:variant>
        <vt:i4>5</vt:i4>
      </vt:variant>
      <vt:variant>
        <vt:lpwstr>mailto:mskeeles@southerlyten.com.au</vt:lpwstr>
      </vt:variant>
      <vt:variant>
        <vt:lpwstr/>
      </vt:variant>
      <vt:variant>
        <vt:i4>4390956</vt:i4>
      </vt:variant>
      <vt:variant>
        <vt:i4>39</vt:i4>
      </vt:variant>
      <vt:variant>
        <vt:i4>0</vt:i4>
      </vt:variant>
      <vt:variant>
        <vt:i4>5</vt:i4>
      </vt:variant>
      <vt:variant>
        <vt:lpwstr>mailto:mskeeles@southerlyten.com.au</vt:lpwstr>
      </vt:variant>
      <vt:variant>
        <vt:lpwstr/>
      </vt:variant>
      <vt:variant>
        <vt:i4>4390956</vt:i4>
      </vt:variant>
      <vt:variant>
        <vt:i4>36</vt:i4>
      </vt:variant>
      <vt:variant>
        <vt:i4>0</vt:i4>
      </vt:variant>
      <vt:variant>
        <vt:i4>5</vt:i4>
      </vt:variant>
      <vt:variant>
        <vt:lpwstr>mailto:mskeeles@southerlyten.com.au</vt:lpwstr>
      </vt:variant>
      <vt:variant>
        <vt:lpwstr/>
      </vt:variant>
      <vt:variant>
        <vt:i4>4390956</vt:i4>
      </vt:variant>
      <vt:variant>
        <vt:i4>33</vt:i4>
      </vt:variant>
      <vt:variant>
        <vt:i4>0</vt:i4>
      </vt:variant>
      <vt:variant>
        <vt:i4>5</vt:i4>
      </vt:variant>
      <vt:variant>
        <vt:lpwstr>mailto:mskeeles@southerlyten.com.au</vt:lpwstr>
      </vt:variant>
      <vt:variant>
        <vt:lpwstr/>
      </vt:variant>
      <vt:variant>
        <vt:i4>6946845</vt:i4>
      </vt:variant>
      <vt:variant>
        <vt:i4>30</vt:i4>
      </vt:variant>
      <vt:variant>
        <vt:i4>0</vt:i4>
      </vt:variant>
      <vt:variant>
        <vt:i4>5</vt:i4>
      </vt:variant>
      <vt:variant>
        <vt:lpwstr>mailto:nkerwin@southerlyten.com.au</vt:lpwstr>
      </vt:variant>
      <vt:variant>
        <vt:lpwstr/>
      </vt:variant>
      <vt:variant>
        <vt:i4>4390956</vt:i4>
      </vt:variant>
      <vt:variant>
        <vt:i4>27</vt:i4>
      </vt:variant>
      <vt:variant>
        <vt:i4>0</vt:i4>
      </vt:variant>
      <vt:variant>
        <vt:i4>5</vt:i4>
      </vt:variant>
      <vt:variant>
        <vt:lpwstr>mailto:mskeeles@southerlyten.com.au</vt:lpwstr>
      </vt:variant>
      <vt:variant>
        <vt:lpwstr/>
      </vt:variant>
      <vt:variant>
        <vt:i4>7864434</vt:i4>
      </vt:variant>
      <vt:variant>
        <vt:i4>24</vt:i4>
      </vt:variant>
      <vt:variant>
        <vt:i4>0</vt:i4>
      </vt:variant>
      <vt:variant>
        <vt:i4>5</vt:i4>
      </vt:variant>
      <vt:variant>
        <vt:lpwstr>https://gippslandports.vic.gov.au/ports-waterways/port-management/port-of-corner-inlet-port-albert/</vt:lpwstr>
      </vt:variant>
      <vt:variant>
        <vt:lpwstr/>
      </vt:variant>
      <vt:variant>
        <vt:i4>6750218</vt:i4>
      </vt:variant>
      <vt:variant>
        <vt:i4>21</vt:i4>
      </vt:variant>
      <vt:variant>
        <vt:i4>0</vt:i4>
      </vt:variant>
      <vt:variant>
        <vt:i4>5</vt:i4>
      </vt:variant>
      <vt:variant>
        <vt:lpwstr>mailto:sbodman@southerlyten.com.au</vt:lpwstr>
      </vt:variant>
      <vt:variant>
        <vt:lpwstr/>
      </vt:variant>
      <vt:variant>
        <vt:i4>7929983</vt:i4>
      </vt:variant>
      <vt:variant>
        <vt:i4>18</vt:i4>
      </vt:variant>
      <vt:variant>
        <vt:i4>0</vt:i4>
      </vt:variant>
      <vt:variant>
        <vt:i4>5</vt:i4>
      </vt:variant>
      <vt:variant>
        <vt:lpwstr>https://www.hydro.gov.au/n2m/2014/annual/n2m/16.pdf</vt:lpwstr>
      </vt:variant>
      <vt:variant>
        <vt:lpwstr/>
      </vt:variant>
      <vt:variant>
        <vt:i4>8257546</vt:i4>
      </vt:variant>
      <vt:variant>
        <vt:i4>15</vt:i4>
      </vt:variant>
      <vt:variant>
        <vt:i4>0</vt:i4>
      </vt:variant>
      <vt:variant>
        <vt:i4>5</vt:i4>
      </vt:variant>
      <vt:variant>
        <vt:lpwstr>mailto:mdillon@southerlyten.com.au</vt:lpwstr>
      </vt:variant>
      <vt:variant>
        <vt:lpwstr/>
      </vt:variant>
      <vt:variant>
        <vt:i4>4390956</vt:i4>
      </vt:variant>
      <vt:variant>
        <vt:i4>12</vt:i4>
      </vt:variant>
      <vt:variant>
        <vt:i4>0</vt:i4>
      </vt:variant>
      <vt:variant>
        <vt:i4>5</vt:i4>
      </vt:variant>
      <vt:variant>
        <vt:lpwstr>mailto:mskeeles@southerlyten.com.au</vt:lpwstr>
      </vt:variant>
      <vt:variant>
        <vt:lpwstr/>
      </vt:variant>
      <vt:variant>
        <vt:i4>4390956</vt:i4>
      </vt:variant>
      <vt:variant>
        <vt:i4>9</vt:i4>
      </vt:variant>
      <vt:variant>
        <vt:i4>0</vt:i4>
      </vt:variant>
      <vt:variant>
        <vt:i4>5</vt:i4>
      </vt:variant>
      <vt:variant>
        <vt:lpwstr>mailto:mskeeles@southerlyten.com.au</vt:lpwstr>
      </vt:variant>
      <vt:variant>
        <vt:lpwstr/>
      </vt:variant>
      <vt:variant>
        <vt:i4>6750218</vt:i4>
      </vt:variant>
      <vt:variant>
        <vt:i4>6</vt:i4>
      </vt:variant>
      <vt:variant>
        <vt:i4>0</vt:i4>
      </vt:variant>
      <vt:variant>
        <vt:i4>5</vt:i4>
      </vt:variant>
      <vt:variant>
        <vt:lpwstr>mailto:sbodman@southerlyten.com.au</vt:lpwstr>
      </vt:variant>
      <vt:variant>
        <vt:lpwstr/>
      </vt:variant>
      <vt:variant>
        <vt:i4>4849720</vt:i4>
      </vt:variant>
      <vt:variant>
        <vt:i4>3</vt:i4>
      </vt:variant>
      <vt:variant>
        <vt:i4>0</vt:i4>
      </vt:variant>
      <vt:variant>
        <vt:i4>5</vt:i4>
      </vt:variant>
      <vt:variant>
        <vt:lpwstr>mailto:bdowling@southerlyten.com.au</vt:lpwstr>
      </vt:variant>
      <vt:variant>
        <vt:lpwstr/>
      </vt:variant>
      <vt:variant>
        <vt:i4>4390956</vt:i4>
      </vt:variant>
      <vt:variant>
        <vt:i4>0</vt:i4>
      </vt:variant>
      <vt:variant>
        <vt:i4>0</vt:i4>
      </vt:variant>
      <vt:variant>
        <vt:i4>5</vt:i4>
      </vt:variant>
      <vt:variant>
        <vt:lpwstr>mailto:mskeeles@southerlyten.com.au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2026-05-12T00:52:00Z</dcterms:created>
  <dcterms:modified xsi:type="dcterms:W3CDTF">2026-05-12T00:52:00Z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y fmtid="{D5CDD505-2E9C-101B-9397-08002B2CF9AE}" pid="4" name="GrammarlyDocumentId">
    <vt:lpwstr>03ac5617-7f75-457d-b4b4-bc6fe6628a3f</vt:lpwstr>
  </property>
</Properties>
</file>