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5BB13DFB" w14:textId="002B6EF4" w:rsidR="00C403D3" w:rsidRPr="00744EC3" w:rsidRDefault="004B74ED" w:rsidP="00744EC3">
          <w:pPr>
            <w:pStyle w:val="Cover-Anchor"/>
          </w:pPr>
          <w:r>
            <w:rPr>
              <w:noProof/>
            </w:rPr>
            <w:drawing>
              <wp:anchor distT="0" distB="0" distL="114300" distR="114300" simplePos="0" relativeHeight="251658241" behindDoc="1" locked="0" layoutInCell="1" allowOverlap="1" wp14:anchorId="21D46A74" wp14:editId="53B08EB4">
                <wp:simplePos x="0" y="0"/>
                <wp:positionH relativeFrom="column">
                  <wp:posOffset>3211097</wp:posOffset>
                </wp:positionH>
                <wp:positionV relativeFrom="paragraph">
                  <wp:posOffset>-815340</wp:posOffset>
                </wp:positionV>
                <wp:extent cx="3753378" cy="2681363"/>
                <wp:effectExtent l="0" t="0" r="0" b="5080"/>
                <wp:wrapNone/>
                <wp:docPr id="43525789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57892"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8" cy="2681363"/>
                        </a:xfrm>
                        <a:prstGeom prst="rect">
                          <a:avLst/>
                        </a:prstGeom>
                      </pic:spPr>
                    </pic:pic>
                  </a:graphicData>
                </a:graphic>
              </wp:anchor>
            </w:drawing>
          </w:r>
          <w:r>
            <w:rPr>
              <w:noProof/>
            </w:rPr>
            <mc:AlternateContent>
              <mc:Choice Requires="wps">
                <w:drawing>
                  <wp:anchor distT="0" distB="0" distL="114300" distR="114300" simplePos="0" relativeHeight="251658243" behindDoc="1" locked="0" layoutInCell="1" allowOverlap="1" wp14:anchorId="238FFA53" wp14:editId="62466EC0">
                    <wp:simplePos x="0" y="0"/>
                    <wp:positionH relativeFrom="column">
                      <wp:posOffset>-610327</wp:posOffset>
                    </wp:positionH>
                    <wp:positionV relativeFrom="paragraph">
                      <wp:posOffset>-815340</wp:posOffset>
                    </wp:positionV>
                    <wp:extent cx="3979470" cy="5334782"/>
                    <wp:effectExtent l="0" t="0" r="2540" b="0"/>
                    <wp:wrapNone/>
                    <wp:docPr id="694568574"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70"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27CE2" id="Rectangle 15" o:spid="_x0000_s1026" alt="&quot;&quot;" style="position:absolute;margin-left:-48.05pt;margin-top:-64.2pt;width:313.35pt;height:420.0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z5Cy&#10;3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6" behindDoc="1" locked="0" layoutInCell="1" allowOverlap="1" wp14:anchorId="3C046F82" wp14:editId="00691334">
                <wp:simplePos x="0" y="0"/>
                <wp:positionH relativeFrom="column">
                  <wp:posOffset>-364490</wp:posOffset>
                </wp:positionH>
                <wp:positionV relativeFrom="paragraph">
                  <wp:posOffset>-377190</wp:posOffset>
                </wp:positionV>
                <wp:extent cx="1232535" cy="323850"/>
                <wp:effectExtent l="0" t="0" r="5715" b="0"/>
                <wp:wrapNone/>
                <wp:docPr id="1947725811" name="Graphic 1" descr="A green star icon and white writing for Star of the Sou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descr="A green star icon and white writing for Star of the South logo"/>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39A3B155" w14:textId="15312686" w:rsidR="00C403D3" w:rsidRPr="00C772A1" w:rsidRDefault="004B74ED" w:rsidP="00DB0F90">
          <w:pPr>
            <w:pStyle w:val="Cover1Title"/>
          </w:pPr>
          <w:r>
            <w:rPr>
              <w:noProof/>
            </w:rPr>
            <mc:AlternateContent>
              <mc:Choice Requires="wps">
                <w:drawing>
                  <wp:anchor distT="0" distB="0" distL="114300" distR="114300" simplePos="0" relativeHeight="251658240" behindDoc="1" locked="0" layoutInCell="1" allowOverlap="1" wp14:anchorId="655E6731" wp14:editId="6A04C2C2">
                    <wp:simplePos x="0" y="0"/>
                    <wp:positionH relativeFrom="column">
                      <wp:posOffset>3220766</wp:posOffset>
                    </wp:positionH>
                    <wp:positionV relativeFrom="paragraph">
                      <wp:posOffset>664603</wp:posOffset>
                    </wp:positionV>
                    <wp:extent cx="3903894" cy="2669932"/>
                    <wp:effectExtent l="0" t="0" r="1905" b="0"/>
                    <wp:wrapNone/>
                    <wp:docPr id="1643989078"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21A994" id="Freeform: Shape 15" o:spid="_x0000_s1026" alt="&quot;&quot;" style="position:absolute;margin-left:253.6pt;margin-top:52.35pt;width:307.4pt;height:210.25pt;z-index:-251662337;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B7D713FC1FF48C45BFBACD9A9E5F90EE"/>
              </w:placeholder>
              <w:dataBinding w:prefixMappings="xmlns:ns0='http://schemas.openxmlformats.org/officeDocument/2006/SotS' " w:xpath="/ns0:ccMap[1]/ns0:CCMapElement_930389978[1]" w:storeItemID="{4B5F67CE-3495-4674-B481-829A7A646387}"/>
              <w:text/>
            </w:sdtPr>
            <w:sdtEndPr/>
            <w:sdtContent>
              <w:r w:rsidR="00395475">
                <w:t xml:space="preserve">Commonwealth Environmental </w:t>
              </w:r>
              <w:r w:rsidR="00287ACA">
                <w:t>Impact Sta</w:t>
              </w:r>
              <w:r w:rsidR="00E33553">
                <w:t>tement</w:t>
              </w:r>
            </w:sdtContent>
          </w:sdt>
        </w:p>
        <w:p w14:paraId="57D6D9FA" w14:textId="3563AA44" w:rsidR="00C403D3" w:rsidRDefault="00856382" w:rsidP="007B6652">
          <w:pPr>
            <w:pStyle w:val="Cover2Subtitle"/>
          </w:pPr>
          <w:sdt>
            <w:sdtPr>
              <w:alias w:val="CoverSubtitle"/>
              <w:tag w:val="CoverSubtitle"/>
              <w:id w:val="912744472"/>
              <w:placeholder>
                <w:docPart w:val="C9936F9A49684837813ABA3F16B6EC6C"/>
              </w:placeholder>
              <w:text/>
            </w:sdtPr>
            <w:sdtEndPr/>
            <w:sdtContent>
              <w:r w:rsidR="0044289D" w:rsidRPr="0044289D">
                <w:t>Chapter 6 – Assessment framework</w:t>
              </w:r>
            </w:sdtContent>
          </w:sdt>
        </w:p>
        <w:p w14:paraId="68752C53" w14:textId="73A3DB22" w:rsidR="00C403D3" w:rsidRPr="007B6652" w:rsidRDefault="004B74ED" w:rsidP="007B6652">
          <w:pPr>
            <w:pStyle w:val="Cover-Anchor"/>
          </w:pPr>
          <w:r>
            <w:rPr>
              <w:noProof/>
            </w:rPr>
            <w:drawing>
              <wp:anchor distT="0" distB="0" distL="114300" distR="114300" simplePos="0" relativeHeight="251658242" behindDoc="1" locked="0" layoutInCell="1" allowOverlap="1" wp14:anchorId="52BBAA6C" wp14:editId="375F68DB">
                <wp:simplePos x="0" y="0"/>
                <wp:positionH relativeFrom="column">
                  <wp:posOffset>-612140</wp:posOffset>
                </wp:positionH>
                <wp:positionV relativeFrom="paragraph">
                  <wp:posOffset>828822</wp:posOffset>
                </wp:positionV>
                <wp:extent cx="7554387" cy="5371618"/>
                <wp:effectExtent l="0" t="0" r="8890" b="635"/>
                <wp:wrapNone/>
                <wp:docPr id="51383433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34336"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bCs/>
          <w:noProof/>
          <w:color w:val="0D382B" w:themeColor="text2"/>
        </w:rPr>
      </w:sdtEndPr>
      <w:sdtContent>
        <w:p w14:paraId="72326A8E" w14:textId="77777777" w:rsidR="00210C8C" w:rsidRDefault="00210C8C" w:rsidP="00210C8C">
          <w:pPr>
            <w:pStyle w:val="TOCHeading"/>
            <w:pageBreakBefore/>
          </w:pPr>
          <w:r>
            <w:t>Table of Contents</w:t>
          </w:r>
        </w:p>
        <w:p w14:paraId="67986601" w14:textId="0A042ED4" w:rsidR="00610285"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806548" w:history="1">
            <w:r w:rsidR="00610285" w:rsidRPr="00EE21D6">
              <w:rPr>
                <w:rStyle w:val="Hyperlink"/>
              </w:rPr>
              <w:t>Chapter 6</w:t>
            </w:r>
            <w:r w:rsidR="00610285">
              <w:rPr>
                <w:rFonts w:eastAsiaTheme="minorEastAsia"/>
                <w:color w:val="auto"/>
                <w:kern w:val="2"/>
                <w:sz w:val="24"/>
                <w:szCs w:val="24"/>
                <w:lang w:eastAsia="en-AU"/>
                <w14:ligatures w14:val="standardContextual"/>
              </w:rPr>
              <w:tab/>
            </w:r>
            <w:r w:rsidR="00610285" w:rsidRPr="00EE21D6">
              <w:rPr>
                <w:rStyle w:val="Hyperlink"/>
              </w:rPr>
              <w:t>Assessment framework</w:t>
            </w:r>
            <w:r w:rsidR="00610285">
              <w:rPr>
                <w:webHidden/>
              </w:rPr>
              <w:tab/>
            </w:r>
            <w:r w:rsidR="00610285">
              <w:rPr>
                <w:webHidden/>
              </w:rPr>
              <w:fldChar w:fldCharType="begin"/>
            </w:r>
            <w:r w:rsidR="00610285">
              <w:rPr>
                <w:webHidden/>
              </w:rPr>
              <w:instrText xml:space="preserve"> PAGEREF _Toc228806548 \h </w:instrText>
            </w:r>
            <w:r w:rsidR="00610285">
              <w:rPr>
                <w:webHidden/>
              </w:rPr>
            </w:r>
            <w:r w:rsidR="00610285">
              <w:rPr>
                <w:webHidden/>
              </w:rPr>
              <w:fldChar w:fldCharType="separate"/>
            </w:r>
            <w:r w:rsidR="00610285">
              <w:rPr>
                <w:webHidden/>
              </w:rPr>
              <w:t>6-1</w:t>
            </w:r>
            <w:r w:rsidR="00610285">
              <w:rPr>
                <w:webHidden/>
              </w:rPr>
              <w:fldChar w:fldCharType="end"/>
            </w:r>
          </w:hyperlink>
        </w:p>
        <w:p w14:paraId="5C8E291A" w14:textId="5B83105B" w:rsidR="00610285" w:rsidRDefault="00610285">
          <w:pPr>
            <w:pStyle w:val="TOC2"/>
            <w:rPr>
              <w:color w:val="auto"/>
              <w:sz w:val="24"/>
              <w:szCs w:val="24"/>
            </w:rPr>
          </w:pPr>
          <w:hyperlink w:anchor="_Toc228806549" w:history="1">
            <w:r w:rsidRPr="00EE21D6">
              <w:rPr>
                <w:rStyle w:val="Hyperlink"/>
              </w:rPr>
              <w:t>6.1</w:t>
            </w:r>
            <w:r>
              <w:rPr>
                <w:color w:val="auto"/>
                <w:sz w:val="24"/>
                <w:szCs w:val="24"/>
              </w:rPr>
              <w:tab/>
            </w:r>
            <w:r w:rsidRPr="00EE21D6">
              <w:rPr>
                <w:rStyle w:val="Hyperlink"/>
              </w:rPr>
              <w:t>Introduction</w:t>
            </w:r>
            <w:r>
              <w:rPr>
                <w:webHidden/>
              </w:rPr>
              <w:tab/>
            </w:r>
            <w:r>
              <w:rPr>
                <w:webHidden/>
              </w:rPr>
              <w:fldChar w:fldCharType="begin"/>
            </w:r>
            <w:r>
              <w:rPr>
                <w:webHidden/>
              </w:rPr>
              <w:instrText xml:space="preserve"> PAGEREF _Toc228806549 \h </w:instrText>
            </w:r>
            <w:r>
              <w:rPr>
                <w:webHidden/>
              </w:rPr>
            </w:r>
            <w:r>
              <w:rPr>
                <w:webHidden/>
              </w:rPr>
              <w:fldChar w:fldCharType="separate"/>
            </w:r>
            <w:r>
              <w:rPr>
                <w:webHidden/>
              </w:rPr>
              <w:t>6-1</w:t>
            </w:r>
            <w:r>
              <w:rPr>
                <w:webHidden/>
              </w:rPr>
              <w:fldChar w:fldCharType="end"/>
            </w:r>
          </w:hyperlink>
        </w:p>
        <w:p w14:paraId="54CBA422" w14:textId="6FC85B65" w:rsidR="00610285" w:rsidRDefault="00610285">
          <w:pPr>
            <w:pStyle w:val="TOC2"/>
            <w:rPr>
              <w:color w:val="auto"/>
              <w:sz w:val="24"/>
              <w:szCs w:val="24"/>
            </w:rPr>
          </w:pPr>
          <w:hyperlink w:anchor="_Toc228806550" w:history="1">
            <w:r w:rsidRPr="00EE21D6">
              <w:rPr>
                <w:rStyle w:val="Hyperlink"/>
              </w:rPr>
              <w:t>6.2</w:t>
            </w:r>
            <w:r>
              <w:rPr>
                <w:color w:val="auto"/>
                <w:sz w:val="24"/>
                <w:szCs w:val="24"/>
              </w:rPr>
              <w:tab/>
            </w:r>
            <w:r w:rsidRPr="00EE21D6">
              <w:rPr>
                <w:rStyle w:val="Hyperlink"/>
              </w:rPr>
              <w:t>Evaluation framework</w:t>
            </w:r>
            <w:r>
              <w:rPr>
                <w:webHidden/>
              </w:rPr>
              <w:tab/>
            </w:r>
            <w:r>
              <w:rPr>
                <w:webHidden/>
              </w:rPr>
              <w:fldChar w:fldCharType="begin"/>
            </w:r>
            <w:r>
              <w:rPr>
                <w:webHidden/>
              </w:rPr>
              <w:instrText xml:space="preserve"> PAGEREF _Toc228806550 \h </w:instrText>
            </w:r>
            <w:r>
              <w:rPr>
                <w:webHidden/>
              </w:rPr>
            </w:r>
            <w:r>
              <w:rPr>
                <w:webHidden/>
              </w:rPr>
              <w:fldChar w:fldCharType="separate"/>
            </w:r>
            <w:r>
              <w:rPr>
                <w:webHidden/>
              </w:rPr>
              <w:t>6-3</w:t>
            </w:r>
            <w:r>
              <w:rPr>
                <w:webHidden/>
              </w:rPr>
              <w:fldChar w:fldCharType="end"/>
            </w:r>
          </w:hyperlink>
        </w:p>
        <w:p w14:paraId="23649674" w14:textId="34EF3B94" w:rsidR="00610285" w:rsidRDefault="00610285">
          <w:pPr>
            <w:pStyle w:val="TOC3"/>
            <w:tabs>
              <w:tab w:val="left" w:pos="1985"/>
            </w:tabs>
            <w:rPr>
              <w:color w:val="auto"/>
              <w:sz w:val="24"/>
              <w:szCs w:val="24"/>
            </w:rPr>
          </w:pPr>
          <w:hyperlink w:anchor="_Toc228806551" w:history="1">
            <w:r w:rsidRPr="00EE21D6">
              <w:rPr>
                <w:rStyle w:val="Hyperlink"/>
              </w:rPr>
              <w:t>6.2.1</w:t>
            </w:r>
            <w:r>
              <w:rPr>
                <w:color w:val="auto"/>
                <w:sz w:val="24"/>
                <w:szCs w:val="24"/>
              </w:rPr>
              <w:tab/>
            </w:r>
            <w:r w:rsidRPr="00EE21D6">
              <w:rPr>
                <w:rStyle w:val="Hyperlink"/>
              </w:rPr>
              <w:t>Terms of reference</w:t>
            </w:r>
            <w:r>
              <w:rPr>
                <w:webHidden/>
              </w:rPr>
              <w:tab/>
            </w:r>
            <w:r>
              <w:rPr>
                <w:webHidden/>
              </w:rPr>
              <w:fldChar w:fldCharType="begin"/>
            </w:r>
            <w:r>
              <w:rPr>
                <w:webHidden/>
              </w:rPr>
              <w:instrText xml:space="preserve"> PAGEREF _Toc228806551 \h </w:instrText>
            </w:r>
            <w:r>
              <w:rPr>
                <w:webHidden/>
              </w:rPr>
            </w:r>
            <w:r>
              <w:rPr>
                <w:webHidden/>
              </w:rPr>
              <w:fldChar w:fldCharType="separate"/>
            </w:r>
            <w:r>
              <w:rPr>
                <w:webHidden/>
              </w:rPr>
              <w:t>6-3</w:t>
            </w:r>
            <w:r>
              <w:rPr>
                <w:webHidden/>
              </w:rPr>
              <w:fldChar w:fldCharType="end"/>
            </w:r>
          </w:hyperlink>
        </w:p>
        <w:p w14:paraId="64EC9B68" w14:textId="5C603495" w:rsidR="00610285" w:rsidRDefault="00610285">
          <w:pPr>
            <w:pStyle w:val="TOC3"/>
            <w:tabs>
              <w:tab w:val="left" w:pos="1985"/>
            </w:tabs>
            <w:rPr>
              <w:color w:val="auto"/>
              <w:sz w:val="24"/>
              <w:szCs w:val="24"/>
            </w:rPr>
          </w:pPr>
          <w:hyperlink w:anchor="_Toc228806552" w:history="1">
            <w:r w:rsidRPr="00EE21D6">
              <w:rPr>
                <w:rStyle w:val="Hyperlink"/>
              </w:rPr>
              <w:t>6.2.2</w:t>
            </w:r>
            <w:r>
              <w:rPr>
                <w:color w:val="auto"/>
                <w:sz w:val="24"/>
                <w:szCs w:val="24"/>
              </w:rPr>
              <w:tab/>
            </w:r>
            <w:r w:rsidRPr="00EE21D6">
              <w:rPr>
                <w:rStyle w:val="Hyperlink"/>
              </w:rPr>
              <w:t>Legislation, policies, guidelines and standards</w:t>
            </w:r>
            <w:r>
              <w:rPr>
                <w:webHidden/>
              </w:rPr>
              <w:tab/>
            </w:r>
            <w:r>
              <w:rPr>
                <w:webHidden/>
              </w:rPr>
              <w:fldChar w:fldCharType="begin"/>
            </w:r>
            <w:r>
              <w:rPr>
                <w:webHidden/>
              </w:rPr>
              <w:instrText xml:space="preserve"> PAGEREF _Toc228806552 \h </w:instrText>
            </w:r>
            <w:r>
              <w:rPr>
                <w:webHidden/>
              </w:rPr>
            </w:r>
            <w:r>
              <w:rPr>
                <w:webHidden/>
              </w:rPr>
              <w:fldChar w:fldCharType="separate"/>
            </w:r>
            <w:r>
              <w:rPr>
                <w:webHidden/>
              </w:rPr>
              <w:t>6-4</w:t>
            </w:r>
            <w:r>
              <w:rPr>
                <w:webHidden/>
              </w:rPr>
              <w:fldChar w:fldCharType="end"/>
            </w:r>
          </w:hyperlink>
        </w:p>
        <w:p w14:paraId="6412D89E" w14:textId="0E28F401" w:rsidR="00610285" w:rsidRDefault="00610285">
          <w:pPr>
            <w:pStyle w:val="TOC3"/>
            <w:tabs>
              <w:tab w:val="left" w:pos="1985"/>
            </w:tabs>
            <w:rPr>
              <w:color w:val="auto"/>
              <w:sz w:val="24"/>
              <w:szCs w:val="24"/>
            </w:rPr>
          </w:pPr>
          <w:hyperlink w:anchor="_Toc228806553" w:history="1">
            <w:r w:rsidRPr="00EE21D6">
              <w:rPr>
                <w:rStyle w:val="Hyperlink"/>
              </w:rPr>
              <w:t>6.2.3</w:t>
            </w:r>
            <w:r>
              <w:rPr>
                <w:color w:val="auto"/>
                <w:sz w:val="24"/>
                <w:szCs w:val="24"/>
              </w:rPr>
              <w:tab/>
            </w:r>
            <w:r w:rsidRPr="00EE21D6">
              <w:rPr>
                <w:rStyle w:val="Hyperlink"/>
              </w:rPr>
              <w:t>Assessment criteria</w:t>
            </w:r>
            <w:r>
              <w:rPr>
                <w:webHidden/>
              </w:rPr>
              <w:tab/>
            </w:r>
            <w:r>
              <w:rPr>
                <w:webHidden/>
              </w:rPr>
              <w:fldChar w:fldCharType="begin"/>
            </w:r>
            <w:r>
              <w:rPr>
                <w:webHidden/>
              </w:rPr>
              <w:instrText xml:space="preserve"> PAGEREF _Toc228806553 \h </w:instrText>
            </w:r>
            <w:r>
              <w:rPr>
                <w:webHidden/>
              </w:rPr>
            </w:r>
            <w:r>
              <w:rPr>
                <w:webHidden/>
              </w:rPr>
              <w:fldChar w:fldCharType="separate"/>
            </w:r>
            <w:r>
              <w:rPr>
                <w:webHidden/>
              </w:rPr>
              <w:t>6-4</w:t>
            </w:r>
            <w:r>
              <w:rPr>
                <w:webHidden/>
              </w:rPr>
              <w:fldChar w:fldCharType="end"/>
            </w:r>
          </w:hyperlink>
        </w:p>
        <w:p w14:paraId="420D1E8F" w14:textId="3E4AE7EA" w:rsidR="00610285" w:rsidRDefault="00610285">
          <w:pPr>
            <w:pStyle w:val="TOC2"/>
            <w:rPr>
              <w:color w:val="auto"/>
              <w:sz w:val="24"/>
              <w:szCs w:val="24"/>
            </w:rPr>
          </w:pPr>
          <w:hyperlink w:anchor="_Toc228806554" w:history="1">
            <w:r w:rsidRPr="00EE21D6">
              <w:rPr>
                <w:rStyle w:val="Hyperlink"/>
              </w:rPr>
              <w:t>6.3</w:t>
            </w:r>
            <w:r>
              <w:rPr>
                <w:color w:val="auto"/>
                <w:sz w:val="24"/>
                <w:szCs w:val="24"/>
              </w:rPr>
              <w:tab/>
            </w:r>
            <w:r w:rsidRPr="00EE21D6">
              <w:rPr>
                <w:rStyle w:val="Hyperlink"/>
              </w:rPr>
              <w:t>Environmental assessment</w:t>
            </w:r>
            <w:r>
              <w:rPr>
                <w:webHidden/>
              </w:rPr>
              <w:tab/>
            </w:r>
            <w:r>
              <w:rPr>
                <w:webHidden/>
              </w:rPr>
              <w:fldChar w:fldCharType="begin"/>
            </w:r>
            <w:r>
              <w:rPr>
                <w:webHidden/>
              </w:rPr>
              <w:instrText xml:space="preserve"> PAGEREF _Toc228806554 \h </w:instrText>
            </w:r>
            <w:r>
              <w:rPr>
                <w:webHidden/>
              </w:rPr>
            </w:r>
            <w:r>
              <w:rPr>
                <w:webHidden/>
              </w:rPr>
              <w:fldChar w:fldCharType="separate"/>
            </w:r>
            <w:r>
              <w:rPr>
                <w:webHidden/>
              </w:rPr>
              <w:t>6-5</w:t>
            </w:r>
            <w:r>
              <w:rPr>
                <w:webHidden/>
              </w:rPr>
              <w:fldChar w:fldCharType="end"/>
            </w:r>
          </w:hyperlink>
        </w:p>
        <w:p w14:paraId="0C5A22C7" w14:textId="2677F9D5" w:rsidR="00610285" w:rsidRDefault="00610285">
          <w:pPr>
            <w:pStyle w:val="TOC3"/>
            <w:tabs>
              <w:tab w:val="left" w:pos="1985"/>
            </w:tabs>
            <w:rPr>
              <w:color w:val="auto"/>
              <w:sz w:val="24"/>
              <w:szCs w:val="24"/>
            </w:rPr>
          </w:pPr>
          <w:hyperlink w:anchor="_Toc228806555" w:history="1">
            <w:r w:rsidRPr="00EE21D6">
              <w:rPr>
                <w:rStyle w:val="Hyperlink"/>
              </w:rPr>
              <w:t>6.3.1</w:t>
            </w:r>
            <w:r>
              <w:rPr>
                <w:color w:val="auto"/>
                <w:sz w:val="24"/>
                <w:szCs w:val="24"/>
              </w:rPr>
              <w:tab/>
            </w:r>
            <w:r w:rsidRPr="00EE21D6">
              <w:rPr>
                <w:rStyle w:val="Hyperlink"/>
              </w:rPr>
              <w:t>Overview</w:t>
            </w:r>
            <w:r>
              <w:rPr>
                <w:webHidden/>
              </w:rPr>
              <w:tab/>
            </w:r>
            <w:r>
              <w:rPr>
                <w:webHidden/>
              </w:rPr>
              <w:fldChar w:fldCharType="begin"/>
            </w:r>
            <w:r>
              <w:rPr>
                <w:webHidden/>
              </w:rPr>
              <w:instrText xml:space="preserve"> PAGEREF _Toc228806555 \h </w:instrText>
            </w:r>
            <w:r>
              <w:rPr>
                <w:webHidden/>
              </w:rPr>
            </w:r>
            <w:r>
              <w:rPr>
                <w:webHidden/>
              </w:rPr>
              <w:fldChar w:fldCharType="separate"/>
            </w:r>
            <w:r>
              <w:rPr>
                <w:webHidden/>
              </w:rPr>
              <w:t>6-5</w:t>
            </w:r>
            <w:r>
              <w:rPr>
                <w:webHidden/>
              </w:rPr>
              <w:fldChar w:fldCharType="end"/>
            </w:r>
          </w:hyperlink>
        </w:p>
        <w:p w14:paraId="78F4E310" w14:textId="2D2B4D31" w:rsidR="00610285" w:rsidRDefault="00610285">
          <w:pPr>
            <w:pStyle w:val="TOC3"/>
            <w:tabs>
              <w:tab w:val="left" w:pos="1985"/>
            </w:tabs>
            <w:rPr>
              <w:color w:val="auto"/>
              <w:sz w:val="24"/>
              <w:szCs w:val="24"/>
            </w:rPr>
          </w:pPr>
          <w:hyperlink w:anchor="_Toc228806556" w:history="1">
            <w:r w:rsidRPr="00EE21D6">
              <w:rPr>
                <w:rStyle w:val="Hyperlink"/>
              </w:rPr>
              <w:t>6.3.2</w:t>
            </w:r>
            <w:r>
              <w:rPr>
                <w:color w:val="auto"/>
                <w:sz w:val="24"/>
                <w:szCs w:val="24"/>
              </w:rPr>
              <w:tab/>
            </w:r>
            <w:r w:rsidRPr="00EE21D6">
              <w:rPr>
                <w:rStyle w:val="Hyperlink"/>
              </w:rPr>
              <w:t>Determining impacts and risks</w:t>
            </w:r>
            <w:r>
              <w:rPr>
                <w:webHidden/>
              </w:rPr>
              <w:tab/>
            </w:r>
            <w:r>
              <w:rPr>
                <w:webHidden/>
              </w:rPr>
              <w:fldChar w:fldCharType="begin"/>
            </w:r>
            <w:r>
              <w:rPr>
                <w:webHidden/>
              </w:rPr>
              <w:instrText xml:space="preserve"> PAGEREF _Toc228806556 \h </w:instrText>
            </w:r>
            <w:r>
              <w:rPr>
                <w:webHidden/>
              </w:rPr>
            </w:r>
            <w:r>
              <w:rPr>
                <w:webHidden/>
              </w:rPr>
              <w:fldChar w:fldCharType="separate"/>
            </w:r>
            <w:r>
              <w:rPr>
                <w:webHidden/>
              </w:rPr>
              <w:t>6-6</w:t>
            </w:r>
            <w:r>
              <w:rPr>
                <w:webHidden/>
              </w:rPr>
              <w:fldChar w:fldCharType="end"/>
            </w:r>
          </w:hyperlink>
        </w:p>
        <w:p w14:paraId="65B7D48C" w14:textId="4E7D9695" w:rsidR="00610285" w:rsidRDefault="00610285">
          <w:pPr>
            <w:pStyle w:val="TOC3"/>
            <w:tabs>
              <w:tab w:val="left" w:pos="1985"/>
            </w:tabs>
            <w:rPr>
              <w:color w:val="auto"/>
              <w:sz w:val="24"/>
              <w:szCs w:val="24"/>
            </w:rPr>
          </w:pPr>
          <w:hyperlink w:anchor="_Toc228806557" w:history="1">
            <w:r w:rsidRPr="00EE21D6">
              <w:rPr>
                <w:rStyle w:val="Hyperlink"/>
              </w:rPr>
              <w:t>6.3.3</w:t>
            </w:r>
            <w:r>
              <w:rPr>
                <w:color w:val="auto"/>
                <w:sz w:val="24"/>
                <w:szCs w:val="24"/>
              </w:rPr>
              <w:tab/>
            </w:r>
            <w:r w:rsidRPr="00EE21D6">
              <w:rPr>
                <w:rStyle w:val="Hyperlink"/>
              </w:rPr>
              <w:t>Existing conditions</w:t>
            </w:r>
            <w:r>
              <w:rPr>
                <w:webHidden/>
              </w:rPr>
              <w:tab/>
            </w:r>
            <w:r>
              <w:rPr>
                <w:webHidden/>
              </w:rPr>
              <w:fldChar w:fldCharType="begin"/>
            </w:r>
            <w:r>
              <w:rPr>
                <w:webHidden/>
              </w:rPr>
              <w:instrText xml:space="preserve"> PAGEREF _Toc228806557 \h </w:instrText>
            </w:r>
            <w:r>
              <w:rPr>
                <w:webHidden/>
              </w:rPr>
            </w:r>
            <w:r>
              <w:rPr>
                <w:webHidden/>
              </w:rPr>
              <w:fldChar w:fldCharType="separate"/>
            </w:r>
            <w:r>
              <w:rPr>
                <w:webHidden/>
              </w:rPr>
              <w:t>6-7</w:t>
            </w:r>
            <w:r>
              <w:rPr>
                <w:webHidden/>
              </w:rPr>
              <w:fldChar w:fldCharType="end"/>
            </w:r>
          </w:hyperlink>
        </w:p>
        <w:p w14:paraId="5861E2E3" w14:textId="73C08697" w:rsidR="00610285" w:rsidRDefault="00610285">
          <w:pPr>
            <w:pStyle w:val="TOC3"/>
            <w:tabs>
              <w:tab w:val="left" w:pos="1985"/>
            </w:tabs>
            <w:rPr>
              <w:color w:val="auto"/>
              <w:sz w:val="24"/>
              <w:szCs w:val="24"/>
            </w:rPr>
          </w:pPr>
          <w:hyperlink w:anchor="_Toc228806558" w:history="1">
            <w:r w:rsidRPr="00EE21D6">
              <w:rPr>
                <w:rStyle w:val="Hyperlink"/>
              </w:rPr>
              <w:t>6.3.4</w:t>
            </w:r>
            <w:r>
              <w:rPr>
                <w:color w:val="auto"/>
                <w:sz w:val="24"/>
                <w:szCs w:val="24"/>
              </w:rPr>
              <w:tab/>
            </w:r>
            <w:r w:rsidRPr="00EE21D6">
              <w:rPr>
                <w:rStyle w:val="Hyperlink"/>
              </w:rPr>
              <w:t>Project description</w:t>
            </w:r>
            <w:r>
              <w:rPr>
                <w:webHidden/>
              </w:rPr>
              <w:tab/>
            </w:r>
            <w:r>
              <w:rPr>
                <w:webHidden/>
              </w:rPr>
              <w:fldChar w:fldCharType="begin"/>
            </w:r>
            <w:r>
              <w:rPr>
                <w:webHidden/>
              </w:rPr>
              <w:instrText xml:space="preserve"> PAGEREF _Toc228806558 \h </w:instrText>
            </w:r>
            <w:r>
              <w:rPr>
                <w:webHidden/>
              </w:rPr>
            </w:r>
            <w:r>
              <w:rPr>
                <w:webHidden/>
              </w:rPr>
              <w:fldChar w:fldCharType="separate"/>
            </w:r>
            <w:r>
              <w:rPr>
                <w:webHidden/>
              </w:rPr>
              <w:t>6-7</w:t>
            </w:r>
            <w:r>
              <w:rPr>
                <w:webHidden/>
              </w:rPr>
              <w:fldChar w:fldCharType="end"/>
            </w:r>
          </w:hyperlink>
        </w:p>
        <w:p w14:paraId="3E4A0B1C" w14:textId="3B913727" w:rsidR="00610285" w:rsidRDefault="00610285">
          <w:pPr>
            <w:pStyle w:val="TOC3"/>
            <w:tabs>
              <w:tab w:val="left" w:pos="1985"/>
            </w:tabs>
            <w:rPr>
              <w:color w:val="auto"/>
              <w:sz w:val="24"/>
              <w:szCs w:val="24"/>
            </w:rPr>
          </w:pPr>
          <w:hyperlink w:anchor="_Toc228806559" w:history="1">
            <w:r w:rsidRPr="00EE21D6">
              <w:rPr>
                <w:rStyle w:val="Hyperlink"/>
              </w:rPr>
              <w:t>6.3.5</w:t>
            </w:r>
            <w:r>
              <w:rPr>
                <w:color w:val="auto"/>
                <w:sz w:val="24"/>
                <w:szCs w:val="24"/>
              </w:rPr>
              <w:tab/>
            </w:r>
            <w:r w:rsidRPr="00EE21D6">
              <w:rPr>
                <w:rStyle w:val="Hyperlink"/>
              </w:rPr>
              <w:t>Impact assessment</w:t>
            </w:r>
            <w:r>
              <w:rPr>
                <w:webHidden/>
              </w:rPr>
              <w:tab/>
            </w:r>
            <w:r>
              <w:rPr>
                <w:webHidden/>
              </w:rPr>
              <w:fldChar w:fldCharType="begin"/>
            </w:r>
            <w:r>
              <w:rPr>
                <w:webHidden/>
              </w:rPr>
              <w:instrText xml:space="preserve"> PAGEREF _Toc228806559 \h </w:instrText>
            </w:r>
            <w:r>
              <w:rPr>
                <w:webHidden/>
              </w:rPr>
            </w:r>
            <w:r>
              <w:rPr>
                <w:webHidden/>
              </w:rPr>
              <w:fldChar w:fldCharType="separate"/>
            </w:r>
            <w:r>
              <w:rPr>
                <w:webHidden/>
              </w:rPr>
              <w:t>6-8</w:t>
            </w:r>
            <w:r>
              <w:rPr>
                <w:webHidden/>
              </w:rPr>
              <w:fldChar w:fldCharType="end"/>
            </w:r>
          </w:hyperlink>
        </w:p>
        <w:p w14:paraId="3999198C" w14:textId="37FA78E5" w:rsidR="00610285" w:rsidRDefault="00610285">
          <w:pPr>
            <w:pStyle w:val="TOC3"/>
            <w:tabs>
              <w:tab w:val="left" w:pos="1985"/>
            </w:tabs>
            <w:rPr>
              <w:color w:val="auto"/>
              <w:sz w:val="24"/>
              <w:szCs w:val="24"/>
            </w:rPr>
          </w:pPr>
          <w:hyperlink w:anchor="_Toc228806560" w:history="1">
            <w:r w:rsidRPr="00EE21D6">
              <w:rPr>
                <w:rStyle w:val="Hyperlink"/>
              </w:rPr>
              <w:t>6.3.6</w:t>
            </w:r>
            <w:r>
              <w:rPr>
                <w:color w:val="auto"/>
                <w:sz w:val="24"/>
                <w:szCs w:val="24"/>
              </w:rPr>
              <w:tab/>
            </w:r>
            <w:r w:rsidRPr="00EE21D6">
              <w:rPr>
                <w:rStyle w:val="Hyperlink"/>
              </w:rPr>
              <w:t>Risk assessment</w:t>
            </w:r>
            <w:r>
              <w:rPr>
                <w:webHidden/>
              </w:rPr>
              <w:tab/>
            </w:r>
            <w:r>
              <w:rPr>
                <w:webHidden/>
              </w:rPr>
              <w:fldChar w:fldCharType="begin"/>
            </w:r>
            <w:r>
              <w:rPr>
                <w:webHidden/>
              </w:rPr>
              <w:instrText xml:space="preserve"> PAGEREF _Toc228806560 \h </w:instrText>
            </w:r>
            <w:r>
              <w:rPr>
                <w:webHidden/>
              </w:rPr>
            </w:r>
            <w:r>
              <w:rPr>
                <w:webHidden/>
              </w:rPr>
              <w:fldChar w:fldCharType="separate"/>
            </w:r>
            <w:r>
              <w:rPr>
                <w:webHidden/>
              </w:rPr>
              <w:t>6-12</w:t>
            </w:r>
            <w:r>
              <w:rPr>
                <w:webHidden/>
              </w:rPr>
              <w:fldChar w:fldCharType="end"/>
            </w:r>
          </w:hyperlink>
        </w:p>
        <w:p w14:paraId="4175EAAC" w14:textId="60BC081F" w:rsidR="00610285" w:rsidRDefault="00610285">
          <w:pPr>
            <w:pStyle w:val="TOC3"/>
            <w:tabs>
              <w:tab w:val="left" w:pos="1985"/>
            </w:tabs>
            <w:rPr>
              <w:color w:val="auto"/>
              <w:sz w:val="24"/>
              <w:szCs w:val="24"/>
            </w:rPr>
          </w:pPr>
          <w:hyperlink w:anchor="_Toc228806561" w:history="1">
            <w:r w:rsidRPr="00EE21D6">
              <w:rPr>
                <w:rStyle w:val="Hyperlink"/>
              </w:rPr>
              <w:t>6.3.7</w:t>
            </w:r>
            <w:r>
              <w:rPr>
                <w:color w:val="auto"/>
                <w:sz w:val="24"/>
                <w:szCs w:val="24"/>
              </w:rPr>
              <w:tab/>
            </w:r>
            <w:r w:rsidRPr="00EE21D6">
              <w:rPr>
                <w:rStyle w:val="Hyperlink"/>
              </w:rPr>
              <w:t>Avoidance, mitigation and management</w:t>
            </w:r>
            <w:r>
              <w:rPr>
                <w:webHidden/>
              </w:rPr>
              <w:tab/>
            </w:r>
            <w:r>
              <w:rPr>
                <w:webHidden/>
              </w:rPr>
              <w:fldChar w:fldCharType="begin"/>
            </w:r>
            <w:r>
              <w:rPr>
                <w:webHidden/>
              </w:rPr>
              <w:instrText xml:space="preserve"> PAGEREF _Toc228806561 \h </w:instrText>
            </w:r>
            <w:r>
              <w:rPr>
                <w:webHidden/>
              </w:rPr>
            </w:r>
            <w:r>
              <w:rPr>
                <w:webHidden/>
              </w:rPr>
              <w:fldChar w:fldCharType="separate"/>
            </w:r>
            <w:r>
              <w:rPr>
                <w:webHidden/>
              </w:rPr>
              <w:t>6-14</w:t>
            </w:r>
            <w:r>
              <w:rPr>
                <w:webHidden/>
              </w:rPr>
              <w:fldChar w:fldCharType="end"/>
            </w:r>
          </w:hyperlink>
        </w:p>
        <w:p w14:paraId="63B8A804" w14:textId="4928E716" w:rsidR="00610285" w:rsidRDefault="00610285">
          <w:pPr>
            <w:pStyle w:val="TOC2"/>
            <w:rPr>
              <w:color w:val="auto"/>
              <w:sz w:val="24"/>
              <w:szCs w:val="24"/>
            </w:rPr>
          </w:pPr>
          <w:hyperlink w:anchor="_Toc228806562" w:history="1">
            <w:r w:rsidRPr="00EE21D6">
              <w:rPr>
                <w:rStyle w:val="Hyperlink"/>
              </w:rPr>
              <w:t>6.4</w:t>
            </w:r>
            <w:r>
              <w:rPr>
                <w:color w:val="auto"/>
                <w:sz w:val="24"/>
                <w:szCs w:val="24"/>
              </w:rPr>
              <w:tab/>
            </w:r>
            <w:r w:rsidRPr="00EE21D6">
              <w:rPr>
                <w:rStyle w:val="Hyperlink"/>
              </w:rPr>
              <w:t>Environmental Management Framework</w:t>
            </w:r>
            <w:r>
              <w:rPr>
                <w:webHidden/>
              </w:rPr>
              <w:tab/>
            </w:r>
            <w:r>
              <w:rPr>
                <w:webHidden/>
              </w:rPr>
              <w:fldChar w:fldCharType="begin"/>
            </w:r>
            <w:r>
              <w:rPr>
                <w:webHidden/>
              </w:rPr>
              <w:instrText xml:space="preserve"> PAGEREF _Toc228806562 \h </w:instrText>
            </w:r>
            <w:r>
              <w:rPr>
                <w:webHidden/>
              </w:rPr>
            </w:r>
            <w:r>
              <w:rPr>
                <w:webHidden/>
              </w:rPr>
              <w:fldChar w:fldCharType="separate"/>
            </w:r>
            <w:r>
              <w:rPr>
                <w:webHidden/>
              </w:rPr>
              <w:t>6-15</w:t>
            </w:r>
            <w:r>
              <w:rPr>
                <w:webHidden/>
              </w:rPr>
              <w:fldChar w:fldCharType="end"/>
            </w:r>
          </w:hyperlink>
        </w:p>
        <w:p w14:paraId="3E1291FF" w14:textId="5547097C" w:rsidR="00610285" w:rsidRDefault="00610285">
          <w:pPr>
            <w:pStyle w:val="TOC2"/>
            <w:rPr>
              <w:color w:val="auto"/>
              <w:sz w:val="24"/>
              <w:szCs w:val="24"/>
            </w:rPr>
          </w:pPr>
          <w:hyperlink w:anchor="_Toc228806563" w:history="1">
            <w:r w:rsidRPr="00EE21D6">
              <w:rPr>
                <w:rStyle w:val="Hyperlink"/>
              </w:rPr>
              <w:t>6.5</w:t>
            </w:r>
            <w:r>
              <w:rPr>
                <w:color w:val="auto"/>
                <w:sz w:val="24"/>
                <w:szCs w:val="24"/>
              </w:rPr>
              <w:tab/>
            </w:r>
            <w:r w:rsidRPr="00EE21D6">
              <w:rPr>
                <w:rStyle w:val="Hyperlink"/>
              </w:rPr>
              <w:t>Cumulative impact assessment</w:t>
            </w:r>
            <w:r>
              <w:rPr>
                <w:webHidden/>
              </w:rPr>
              <w:tab/>
            </w:r>
            <w:r>
              <w:rPr>
                <w:webHidden/>
              </w:rPr>
              <w:fldChar w:fldCharType="begin"/>
            </w:r>
            <w:r>
              <w:rPr>
                <w:webHidden/>
              </w:rPr>
              <w:instrText xml:space="preserve"> PAGEREF _Toc228806563 \h </w:instrText>
            </w:r>
            <w:r>
              <w:rPr>
                <w:webHidden/>
              </w:rPr>
            </w:r>
            <w:r>
              <w:rPr>
                <w:webHidden/>
              </w:rPr>
              <w:fldChar w:fldCharType="separate"/>
            </w:r>
            <w:r>
              <w:rPr>
                <w:webHidden/>
              </w:rPr>
              <w:t>6-16</w:t>
            </w:r>
            <w:r>
              <w:rPr>
                <w:webHidden/>
              </w:rPr>
              <w:fldChar w:fldCharType="end"/>
            </w:r>
          </w:hyperlink>
        </w:p>
        <w:p w14:paraId="237004EC" w14:textId="6977B6BB" w:rsidR="00210C8C" w:rsidRDefault="00D56698">
          <w:r>
            <w:rPr>
              <w:noProof/>
              <w:sz w:val="20"/>
            </w:rPr>
            <w:fldChar w:fldCharType="end"/>
          </w:r>
        </w:p>
      </w:sdtContent>
    </w:sdt>
    <w:p w14:paraId="1B798AE8" w14:textId="77777777" w:rsidR="002C108B" w:rsidRPr="005B5A3E" w:rsidRDefault="002C108B" w:rsidP="005B5A3E">
      <w:pPr>
        <w:pStyle w:val="TOCHeading"/>
      </w:pPr>
      <w:r w:rsidRPr="005B5A3E">
        <w:t>Figures</w:t>
      </w:r>
    </w:p>
    <w:p w14:paraId="451143AD" w14:textId="5273A9E7" w:rsidR="00610285"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806564" w:history="1">
        <w:r w:rsidR="00610285" w:rsidRPr="00166A85">
          <w:rPr>
            <w:rStyle w:val="Hyperlink"/>
          </w:rPr>
          <w:t>Figure 6</w:t>
        </w:r>
        <w:r w:rsidR="00610285" w:rsidRPr="00166A85">
          <w:rPr>
            <w:rStyle w:val="Hyperlink"/>
          </w:rPr>
          <w:noBreakHyphen/>
          <w:t>1</w:t>
        </w:r>
        <w:r w:rsidR="00610285">
          <w:rPr>
            <w:rFonts w:eastAsiaTheme="minorEastAsia"/>
            <w:color w:val="auto"/>
            <w:kern w:val="2"/>
            <w:sz w:val="24"/>
            <w:szCs w:val="24"/>
            <w:lang w:eastAsia="en-AU"/>
            <w14:ligatures w14:val="standardContextual"/>
          </w:rPr>
          <w:tab/>
        </w:r>
        <w:r w:rsidR="00610285" w:rsidRPr="00166A85">
          <w:rPr>
            <w:rStyle w:val="Hyperlink"/>
          </w:rPr>
          <w:t>Assessment evaluation framework overview</w:t>
        </w:r>
        <w:r w:rsidR="00610285">
          <w:rPr>
            <w:webHidden/>
          </w:rPr>
          <w:tab/>
        </w:r>
        <w:r w:rsidR="00610285">
          <w:rPr>
            <w:webHidden/>
          </w:rPr>
          <w:fldChar w:fldCharType="begin"/>
        </w:r>
        <w:r w:rsidR="00610285">
          <w:rPr>
            <w:webHidden/>
          </w:rPr>
          <w:instrText xml:space="preserve"> PAGEREF _Toc228806564 \h </w:instrText>
        </w:r>
        <w:r w:rsidR="00610285">
          <w:rPr>
            <w:webHidden/>
          </w:rPr>
        </w:r>
        <w:r w:rsidR="00610285">
          <w:rPr>
            <w:webHidden/>
          </w:rPr>
          <w:fldChar w:fldCharType="separate"/>
        </w:r>
        <w:r w:rsidR="00610285">
          <w:rPr>
            <w:webHidden/>
          </w:rPr>
          <w:t>6-2</w:t>
        </w:r>
        <w:r w:rsidR="00610285">
          <w:rPr>
            <w:webHidden/>
          </w:rPr>
          <w:fldChar w:fldCharType="end"/>
        </w:r>
      </w:hyperlink>
    </w:p>
    <w:p w14:paraId="425E0D47" w14:textId="4210A8D5" w:rsidR="00610285" w:rsidRDefault="00610285">
      <w:pPr>
        <w:pStyle w:val="TableofFigures"/>
        <w:rPr>
          <w:rFonts w:eastAsiaTheme="minorEastAsia"/>
          <w:color w:val="auto"/>
          <w:kern w:val="2"/>
          <w:sz w:val="24"/>
          <w:szCs w:val="24"/>
          <w:lang w:eastAsia="en-AU"/>
          <w14:ligatures w14:val="standardContextual"/>
        </w:rPr>
      </w:pPr>
      <w:hyperlink w:anchor="_Toc228806565" w:history="1">
        <w:r w:rsidRPr="00166A85">
          <w:rPr>
            <w:rStyle w:val="Hyperlink"/>
          </w:rPr>
          <w:t>Figure 6</w:t>
        </w:r>
        <w:r w:rsidRPr="00166A85">
          <w:rPr>
            <w:rStyle w:val="Hyperlink"/>
          </w:rPr>
          <w:noBreakHyphen/>
          <w:t>2</w:t>
        </w:r>
        <w:r>
          <w:rPr>
            <w:rFonts w:eastAsiaTheme="minorEastAsia"/>
            <w:color w:val="auto"/>
            <w:kern w:val="2"/>
            <w:sz w:val="24"/>
            <w:szCs w:val="24"/>
            <w:lang w:eastAsia="en-AU"/>
            <w14:ligatures w14:val="standardContextual"/>
          </w:rPr>
          <w:tab/>
        </w:r>
        <w:r w:rsidRPr="00166A85">
          <w:rPr>
            <w:rStyle w:val="Hyperlink"/>
          </w:rPr>
          <w:t>Mitigation hierarchy</w:t>
        </w:r>
        <w:r>
          <w:rPr>
            <w:webHidden/>
          </w:rPr>
          <w:tab/>
        </w:r>
        <w:r>
          <w:rPr>
            <w:webHidden/>
          </w:rPr>
          <w:fldChar w:fldCharType="begin"/>
        </w:r>
        <w:r>
          <w:rPr>
            <w:webHidden/>
          </w:rPr>
          <w:instrText xml:space="preserve"> PAGEREF _Toc228806565 \h </w:instrText>
        </w:r>
        <w:r>
          <w:rPr>
            <w:webHidden/>
          </w:rPr>
        </w:r>
        <w:r>
          <w:rPr>
            <w:webHidden/>
          </w:rPr>
          <w:fldChar w:fldCharType="separate"/>
        </w:r>
        <w:r>
          <w:rPr>
            <w:webHidden/>
          </w:rPr>
          <w:t>6-14</w:t>
        </w:r>
        <w:r>
          <w:rPr>
            <w:webHidden/>
          </w:rPr>
          <w:fldChar w:fldCharType="end"/>
        </w:r>
      </w:hyperlink>
    </w:p>
    <w:p w14:paraId="2D3036EF" w14:textId="249B5908" w:rsidR="00610285" w:rsidRDefault="00610285">
      <w:pPr>
        <w:pStyle w:val="TableofFigures"/>
        <w:rPr>
          <w:rFonts w:eastAsiaTheme="minorEastAsia"/>
          <w:color w:val="auto"/>
          <w:kern w:val="2"/>
          <w:sz w:val="24"/>
          <w:szCs w:val="24"/>
          <w:lang w:eastAsia="en-AU"/>
          <w14:ligatures w14:val="standardContextual"/>
        </w:rPr>
      </w:pPr>
      <w:hyperlink w:anchor="_Toc228806566" w:history="1">
        <w:r w:rsidRPr="00166A85">
          <w:rPr>
            <w:rStyle w:val="Hyperlink"/>
          </w:rPr>
          <w:t>Figure 6</w:t>
        </w:r>
        <w:r w:rsidRPr="00166A85">
          <w:rPr>
            <w:rStyle w:val="Hyperlink"/>
          </w:rPr>
          <w:noBreakHyphen/>
          <w:t>3</w:t>
        </w:r>
        <w:r>
          <w:rPr>
            <w:rFonts w:eastAsiaTheme="minorEastAsia"/>
            <w:color w:val="auto"/>
            <w:kern w:val="2"/>
            <w:sz w:val="24"/>
            <w:szCs w:val="24"/>
            <w:lang w:eastAsia="en-AU"/>
            <w14:ligatures w14:val="standardContextual"/>
          </w:rPr>
          <w:tab/>
        </w:r>
        <w:r w:rsidRPr="00166A85">
          <w:rPr>
            <w:rStyle w:val="Hyperlink"/>
          </w:rPr>
          <w:t>Cumulative impact assessment process</w:t>
        </w:r>
        <w:r>
          <w:rPr>
            <w:webHidden/>
          </w:rPr>
          <w:tab/>
        </w:r>
        <w:r>
          <w:rPr>
            <w:webHidden/>
          </w:rPr>
          <w:fldChar w:fldCharType="begin"/>
        </w:r>
        <w:r>
          <w:rPr>
            <w:webHidden/>
          </w:rPr>
          <w:instrText xml:space="preserve"> PAGEREF _Toc228806566 \h </w:instrText>
        </w:r>
        <w:r>
          <w:rPr>
            <w:webHidden/>
          </w:rPr>
        </w:r>
        <w:r>
          <w:rPr>
            <w:webHidden/>
          </w:rPr>
          <w:fldChar w:fldCharType="separate"/>
        </w:r>
        <w:r>
          <w:rPr>
            <w:webHidden/>
          </w:rPr>
          <w:t>6-19</w:t>
        </w:r>
        <w:r>
          <w:rPr>
            <w:webHidden/>
          </w:rPr>
          <w:fldChar w:fldCharType="end"/>
        </w:r>
      </w:hyperlink>
    </w:p>
    <w:p w14:paraId="3CA2B9D4" w14:textId="2DB83602" w:rsidR="002C108B" w:rsidRDefault="002C108B" w:rsidP="002C108B">
      <w:pPr>
        <w:pStyle w:val="BodyText"/>
      </w:pPr>
      <w:r w:rsidRPr="005B5A3E">
        <w:fldChar w:fldCharType="end"/>
      </w:r>
    </w:p>
    <w:p w14:paraId="49BFCCE3" w14:textId="77777777" w:rsidR="002C108B" w:rsidRPr="005B5A3E" w:rsidRDefault="002C108B" w:rsidP="005B5A3E">
      <w:pPr>
        <w:pStyle w:val="TOCHeading"/>
      </w:pPr>
      <w:r w:rsidRPr="005B5A3E">
        <w:t>Tables</w:t>
      </w:r>
    </w:p>
    <w:bookmarkEnd w:id="0"/>
    <w:p w14:paraId="4052342C" w14:textId="161D6E7D" w:rsidR="00610285"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806567" w:history="1">
        <w:r w:rsidR="00610285" w:rsidRPr="00E56FFF">
          <w:rPr>
            <w:rStyle w:val="Hyperlink"/>
          </w:rPr>
          <w:t>Table 6</w:t>
        </w:r>
        <w:r w:rsidR="00610285" w:rsidRPr="00E56FFF">
          <w:rPr>
            <w:rStyle w:val="Hyperlink"/>
          </w:rPr>
          <w:noBreakHyphen/>
          <w:t>1</w:t>
        </w:r>
        <w:r w:rsidR="00610285">
          <w:rPr>
            <w:rFonts w:eastAsiaTheme="minorEastAsia"/>
            <w:color w:val="auto"/>
            <w:kern w:val="2"/>
            <w:sz w:val="24"/>
            <w:szCs w:val="24"/>
            <w:lang w:eastAsia="en-AU"/>
            <w14:ligatures w14:val="standardContextual"/>
          </w:rPr>
          <w:tab/>
        </w:r>
        <w:r w:rsidR="00610285" w:rsidRPr="00E56FFF">
          <w:rPr>
            <w:rStyle w:val="Hyperlink"/>
          </w:rPr>
          <w:t>Receptor sensitivity ratings (example receptor group: marine mammals and turtles)</w:t>
        </w:r>
        <w:r w:rsidR="00610285">
          <w:rPr>
            <w:webHidden/>
          </w:rPr>
          <w:tab/>
        </w:r>
        <w:r w:rsidR="00610285">
          <w:rPr>
            <w:webHidden/>
          </w:rPr>
          <w:fldChar w:fldCharType="begin"/>
        </w:r>
        <w:r w:rsidR="00610285">
          <w:rPr>
            <w:webHidden/>
          </w:rPr>
          <w:instrText xml:space="preserve"> PAGEREF _Toc228806567 \h </w:instrText>
        </w:r>
        <w:r w:rsidR="00610285">
          <w:rPr>
            <w:webHidden/>
          </w:rPr>
        </w:r>
        <w:r w:rsidR="00610285">
          <w:rPr>
            <w:webHidden/>
          </w:rPr>
          <w:fldChar w:fldCharType="separate"/>
        </w:r>
        <w:r w:rsidR="00610285">
          <w:rPr>
            <w:webHidden/>
          </w:rPr>
          <w:t>6-10</w:t>
        </w:r>
        <w:r w:rsidR="00610285">
          <w:rPr>
            <w:webHidden/>
          </w:rPr>
          <w:fldChar w:fldCharType="end"/>
        </w:r>
      </w:hyperlink>
    </w:p>
    <w:p w14:paraId="2CA84617" w14:textId="492B0B0B" w:rsidR="00610285" w:rsidRDefault="00610285">
      <w:pPr>
        <w:pStyle w:val="TableofFigures"/>
        <w:rPr>
          <w:rFonts w:eastAsiaTheme="minorEastAsia"/>
          <w:color w:val="auto"/>
          <w:kern w:val="2"/>
          <w:sz w:val="24"/>
          <w:szCs w:val="24"/>
          <w:lang w:eastAsia="en-AU"/>
          <w14:ligatures w14:val="standardContextual"/>
        </w:rPr>
      </w:pPr>
      <w:hyperlink w:anchor="_Toc228806568" w:history="1">
        <w:r w:rsidRPr="00E56FFF">
          <w:rPr>
            <w:rStyle w:val="Hyperlink"/>
          </w:rPr>
          <w:t>Table 6</w:t>
        </w:r>
        <w:r w:rsidRPr="00E56FFF">
          <w:rPr>
            <w:rStyle w:val="Hyperlink"/>
          </w:rPr>
          <w:noBreakHyphen/>
          <w:t>2</w:t>
        </w:r>
        <w:r>
          <w:rPr>
            <w:rFonts w:eastAsiaTheme="minorEastAsia"/>
            <w:color w:val="auto"/>
            <w:kern w:val="2"/>
            <w:sz w:val="24"/>
            <w:szCs w:val="24"/>
            <w:lang w:eastAsia="en-AU"/>
            <w14:ligatures w14:val="standardContextual"/>
          </w:rPr>
          <w:tab/>
        </w:r>
        <w:r w:rsidRPr="00E56FFF">
          <w:rPr>
            <w:rStyle w:val="Hyperlink"/>
          </w:rPr>
          <w:t>Magnitude criteria (example receptor group: marine mammals and turtles)</w:t>
        </w:r>
        <w:r>
          <w:rPr>
            <w:webHidden/>
          </w:rPr>
          <w:tab/>
        </w:r>
        <w:r>
          <w:rPr>
            <w:webHidden/>
          </w:rPr>
          <w:fldChar w:fldCharType="begin"/>
        </w:r>
        <w:r>
          <w:rPr>
            <w:webHidden/>
          </w:rPr>
          <w:instrText xml:space="preserve"> PAGEREF _Toc228806568 \h </w:instrText>
        </w:r>
        <w:r>
          <w:rPr>
            <w:webHidden/>
          </w:rPr>
        </w:r>
        <w:r>
          <w:rPr>
            <w:webHidden/>
          </w:rPr>
          <w:fldChar w:fldCharType="separate"/>
        </w:r>
        <w:r>
          <w:rPr>
            <w:webHidden/>
          </w:rPr>
          <w:t>6-10</w:t>
        </w:r>
        <w:r>
          <w:rPr>
            <w:webHidden/>
          </w:rPr>
          <w:fldChar w:fldCharType="end"/>
        </w:r>
      </w:hyperlink>
    </w:p>
    <w:p w14:paraId="4E95AC7B" w14:textId="03B7719F" w:rsidR="00610285" w:rsidRDefault="00610285">
      <w:pPr>
        <w:pStyle w:val="TableofFigures"/>
        <w:rPr>
          <w:rFonts w:eastAsiaTheme="minorEastAsia"/>
          <w:color w:val="auto"/>
          <w:kern w:val="2"/>
          <w:sz w:val="24"/>
          <w:szCs w:val="24"/>
          <w:lang w:eastAsia="en-AU"/>
          <w14:ligatures w14:val="standardContextual"/>
        </w:rPr>
      </w:pPr>
      <w:hyperlink w:anchor="_Toc228806569" w:history="1">
        <w:r w:rsidRPr="00E56FFF">
          <w:rPr>
            <w:rStyle w:val="Hyperlink"/>
          </w:rPr>
          <w:t>Table 6</w:t>
        </w:r>
        <w:r w:rsidRPr="00E56FFF">
          <w:rPr>
            <w:rStyle w:val="Hyperlink"/>
          </w:rPr>
          <w:noBreakHyphen/>
          <w:t>3</w:t>
        </w:r>
        <w:r>
          <w:rPr>
            <w:rFonts w:eastAsiaTheme="minorEastAsia"/>
            <w:color w:val="auto"/>
            <w:kern w:val="2"/>
            <w:sz w:val="24"/>
            <w:szCs w:val="24"/>
            <w:lang w:eastAsia="en-AU"/>
            <w14:ligatures w14:val="standardContextual"/>
          </w:rPr>
          <w:tab/>
        </w:r>
        <w:r w:rsidRPr="00E56FFF">
          <w:rPr>
            <w:rStyle w:val="Hyperlink"/>
          </w:rPr>
          <w:t>Magnitude level description (example receptor group: marine mammals and turtles)</w:t>
        </w:r>
        <w:r>
          <w:rPr>
            <w:webHidden/>
          </w:rPr>
          <w:tab/>
        </w:r>
        <w:r>
          <w:rPr>
            <w:webHidden/>
          </w:rPr>
          <w:fldChar w:fldCharType="begin"/>
        </w:r>
        <w:r>
          <w:rPr>
            <w:webHidden/>
          </w:rPr>
          <w:instrText xml:space="preserve"> PAGEREF _Toc228806569 \h </w:instrText>
        </w:r>
        <w:r>
          <w:rPr>
            <w:webHidden/>
          </w:rPr>
        </w:r>
        <w:r>
          <w:rPr>
            <w:webHidden/>
          </w:rPr>
          <w:fldChar w:fldCharType="separate"/>
        </w:r>
        <w:r>
          <w:rPr>
            <w:webHidden/>
          </w:rPr>
          <w:t>6-11</w:t>
        </w:r>
        <w:r>
          <w:rPr>
            <w:webHidden/>
          </w:rPr>
          <w:fldChar w:fldCharType="end"/>
        </w:r>
      </w:hyperlink>
    </w:p>
    <w:p w14:paraId="5F06D980" w14:textId="0C133740" w:rsidR="00610285" w:rsidRDefault="00610285">
      <w:pPr>
        <w:pStyle w:val="TableofFigures"/>
        <w:rPr>
          <w:rFonts w:eastAsiaTheme="minorEastAsia"/>
          <w:color w:val="auto"/>
          <w:kern w:val="2"/>
          <w:sz w:val="24"/>
          <w:szCs w:val="24"/>
          <w:lang w:eastAsia="en-AU"/>
          <w14:ligatures w14:val="standardContextual"/>
        </w:rPr>
      </w:pPr>
      <w:hyperlink w:anchor="_Toc228806570" w:history="1">
        <w:r w:rsidRPr="00E56FFF">
          <w:rPr>
            <w:rStyle w:val="Hyperlink"/>
          </w:rPr>
          <w:t>Table 6</w:t>
        </w:r>
        <w:r w:rsidRPr="00E56FFF">
          <w:rPr>
            <w:rStyle w:val="Hyperlink"/>
          </w:rPr>
          <w:noBreakHyphen/>
          <w:t>4</w:t>
        </w:r>
        <w:r>
          <w:rPr>
            <w:rFonts w:eastAsiaTheme="minorEastAsia"/>
            <w:color w:val="auto"/>
            <w:kern w:val="2"/>
            <w:sz w:val="24"/>
            <w:szCs w:val="24"/>
            <w:lang w:eastAsia="en-AU"/>
            <w14:ligatures w14:val="standardContextual"/>
          </w:rPr>
          <w:tab/>
        </w:r>
        <w:r w:rsidRPr="00E56FFF">
          <w:rPr>
            <w:rStyle w:val="Hyperlink"/>
          </w:rPr>
          <w:t>Consequence level matrix</w:t>
        </w:r>
        <w:r>
          <w:rPr>
            <w:webHidden/>
          </w:rPr>
          <w:tab/>
        </w:r>
        <w:r>
          <w:rPr>
            <w:webHidden/>
          </w:rPr>
          <w:fldChar w:fldCharType="begin"/>
        </w:r>
        <w:r>
          <w:rPr>
            <w:webHidden/>
          </w:rPr>
          <w:instrText xml:space="preserve"> PAGEREF _Toc228806570 \h </w:instrText>
        </w:r>
        <w:r>
          <w:rPr>
            <w:webHidden/>
          </w:rPr>
        </w:r>
        <w:r>
          <w:rPr>
            <w:webHidden/>
          </w:rPr>
          <w:fldChar w:fldCharType="separate"/>
        </w:r>
        <w:r>
          <w:rPr>
            <w:webHidden/>
          </w:rPr>
          <w:t>6-11</w:t>
        </w:r>
        <w:r>
          <w:rPr>
            <w:webHidden/>
          </w:rPr>
          <w:fldChar w:fldCharType="end"/>
        </w:r>
      </w:hyperlink>
    </w:p>
    <w:p w14:paraId="24D2F624" w14:textId="74030CD8" w:rsidR="00610285" w:rsidRDefault="00610285">
      <w:pPr>
        <w:pStyle w:val="TableofFigures"/>
        <w:rPr>
          <w:rFonts w:eastAsiaTheme="minorEastAsia"/>
          <w:color w:val="auto"/>
          <w:kern w:val="2"/>
          <w:sz w:val="24"/>
          <w:szCs w:val="24"/>
          <w:lang w:eastAsia="en-AU"/>
          <w14:ligatures w14:val="standardContextual"/>
        </w:rPr>
      </w:pPr>
      <w:hyperlink w:anchor="_Toc228806571" w:history="1">
        <w:r w:rsidRPr="00E56FFF">
          <w:rPr>
            <w:rStyle w:val="Hyperlink"/>
          </w:rPr>
          <w:t>Table 6</w:t>
        </w:r>
        <w:r w:rsidRPr="00E56FFF">
          <w:rPr>
            <w:rStyle w:val="Hyperlink"/>
          </w:rPr>
          <w:noBreakHyphen/>
          <w:t>5</w:t>
        </w:r>
        <w:r>
          <w:rPr>
            <w:rFonts w:eastAsiaTheme="minorEastAsia"/>
            <w:color w:val="auto"/>
            <w:kern w:val="2"/>
            <w:sz w:val="24"/>
            <w:szCs w:val="24"/>
            <w:lang w:eastAsia="en-AU"/>
            <w14:ligatures w14:val="standardContextual"/>
          </w:rPr>
          <w:tab/>
        </w:r>
        <w:r w:rsidRPr="00E56FFF">
          <w:rPr>
            <w:rStyle w:val="Hyperlink"/>
          </w:rPr>
          <w:t>Likelihood levels</w:t>
        </w:r>
        <w:r>
          <w:rPr>
            <w:webHidden/>
          </w:rPr>
          <w:tab/>
        </w:r>
        <w:r>
          <w:rPr>
            <w:webHidden/>
          </w:rPr>
          <w:fldChar w:fldCharType="begin"/>
        </w:r>
        <w:r>
          <w:rPr>
            <w:webHidden/>
          </w:rPr>
          <w:instrText xml:space="preserve"> PAGEREF _Toc228806571 \h </w:instrText>
        </w:r>
        <w:r>
          <w:rPr>
            <w:webHidden/>
          </w:rPr>
        </w:r>
        <w:r>
          <w:rPr>
            <w:webHidden/>
          </w:rPr>
          <w:fldChar w:fldCharType="separate"/>
        </w:r>
        <w:r>
          <w:rPr>
            <w:webHidden/>
          </w:rPr>
          <w:t>6-13</w:t>
        </w:r>
        <w:r>
          <w:rPr>
            <w:webHidden/>
          </w:rPr>
          <w:fldChar w:fldCharType="end"/>
        </w:r>
      </w:hyperlink>
    </w:p>
    <w:p w14:paraId="4C399978" w14:textId="7FAB37AD" w:rsidR="00610285" w:rsidRDefault="00610285">
      <w:pPr>
        <w:pStyle w:val="TableofFigures"/>
        <w:rPr>
          <w:rFonts w:eastAsiaTheme="minorEastAsia"/>
          <w:color w:val="auto"/>
          <w:kern w:val="2"/>
          <w:sz w:val="24"/>
          <w:szCs w:val="24"/>
          <w:lang w:eastAsia="en-AU"/>
          <w14:ligatures w14:val="standardContextual"/>
        </w:rPr>
      </w:pPr>
      <w:hyperlink w:anchor="_Toc228806572" w:history="1">
        <w:r w:rsidRPr="00E56FFF">
          <w:rPr>
            <w:rStyle w:val="Hyperlink"/>
          </w:rPr>
          <w:t>Table 6</w:t>
        </w:r>
        <w:r w:rsidRPr="00E56FFF">
          <w:rPr>
            <w:rStyle w:val="Hyperlink"/>
          </w:rPr>
          <w:noBreakHyphen/>
          <w:t>6</w:t>
        </w:r>
        <w:r>
          <w:rPr>
            <w:rFonts w:eastAsiaTheme="minorEastAsia"/>
            <w:color w:val="auto"/>
            <w:kern w:val="2"/>
            <w:sz w:val="24"/>
            <w:szCs w:val="24"/>
            <w:lang w:eastAsia="en-AU"/>
            <w14:ligatures w14:val="standardContextual"/>
          </w:rPr>
          <w:tab/>
        </w:r>
        <w:r w:rsidRPr="00E56FFF">
          <w:rPr>
            <w:rStyle w:val="Hyperlink"/>
          </w:rPr>
          <w:t>Risk assessment matrix</w:t>
        </w:r>
        <w:r>
          <w:rPr>
            <w:webHidden/>
          </w:rPr>
          <w:tab/>
        </w:r>
        <w:r>
          <w:rPr>
            <w:webHidden/>
          </w:rPr>
          <w:fldChar w:fldCharType="begin"/>
        </w:r>
        <w:r>
          <w:rPr>
            <w:webHidden/>
          </w:rPr>
          <w:instrText xml:space="preserve"> PAGEREF _Toc228806572 \h </w:instrText>
        </w:r>
        <w:r>
          <w:rPr>
            <w:webHidden/>
          </w:rPr>
        </w:r>
        <w:r>
          <w:rPr>
            <w:webHidden/>
          </w:rPr>
          <w:fldChar w:fldCharType="separate"/>
        </w:r>
        <w:r>
          <w:rPr>
            <w:webHidden/>
          </w:rPr>
          <w:t>6-13</w:t>
        </w:r>
        <w:r>
          <w:rPr>
            <w:webHidden/>
          </w:rPr>
          <w:fldChar w:fldCharType="end"/>
        </w:r>
      </w:hyperlink>
    </w:p>
    <w:p w14:paraId="0C9F242D" w14:textId="58C17AFE" w:rsidR="003F6C84" w:rsidRPr="005B5A3E" w:rsidRDefault="002C108B" w:rsidP="002C108B">
      <w:pPr>
        <w:pStyle w:val="BodyText"/>
      </w:pPr>
      <w:r w:rsidRPr="005B5A3E">
        <w:fldChar w:fldCharType="end"/>
      </w:r>
    </w:p>
    <w:p w14:paraId="7CD34DF4" w14:textId="77777777" w:rsidR="002C108B" w:rsidRPr="005B5A3E" w:rsidRDefault="002C108B" w:rsidP="002C108B">
      <w:pPr>
        <w:pStyle w:val="BodyText"/>
      </w:pPr>
    </w:p>
    <w:p w14:paraId="51628665"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4BCABB2A" w14:textId="79A5CE12" w:rsidR="003F6C84" w:rsidRDefault="00F17CBF" w:rsidP="0058746F">
      <w:pPr>
        <w:pStyle w:val="Heading1"/>
      </w:pPr>
      <w:bookmarkStart w:id="1" w:name="_Heading_1"/>
      <w:bookmarkStart w:id="2" w:name="_Ref198738899"/>
      <w:bookmarkStart w:id="3" w:name="_Toc228806548"/>
      <w:bookmarkEnd w:id="1"/>
      <w:r>
        <w:lastRenderedPageBreak/>
        <w:t>Assessment framework</w:t>
      </w:r>
      <w:bookmarkEnd w:id="2"/>
      <w:bookmarkEnd w:id="3"/>
    </w:p>
    <w:p w14:paraId="014ADB59" w14:textId="77777777" w:rsidR="00F17CBF" w:rsidRPr="0019148B" w:rsidRDefault="00F17CBF" w:rsidP="00F17CBF">
      <w:pPr>
        <w:pStyle w:val="Heading2"/>
      </w:pPr>
      <w:bookmarkStart w:id="4" w:name="_Toc76737232"/>
      <w:bookmarkStart w:id="5" w:name="_Toc195093956"/>
      <w:bookmarkStart w:id="6" w:name="_Toc228806549"/>
      <w:r>
        <w:t>Introduction</w:t>
      </w:r>
      <w:bookmarkEnd w:id="4"/>
      <w:bookmarkEnd w:id="5"/>
      <w:bookmarkEnd w:id="6"/>
    </w:p>
    <w:p w14:paraId="48DB5F20" w14:textId="2BF0FBD4" w:rsidR="006B66FF" w:rsidRDefault="00F17CBF" w:rsidP="00F17CBF">
      <w:pPr>
        <w:pStyle w:val="BodyText"/>
      </w:pPr>
      <w:r w:rsidRPr="000F76A6">
        <w:t>This</w:t>
      </w:r>
      <w:r>
        <w:t xml:space="preserve"> chapter </w:t>
      </w:r>
      <w:r w:rsidR="004A6162">
        <w:t>details</w:t>
      </w:r>
      <w:r>
        <w:t xml:space="preserve"> the approach to developing </w:t>
      </w:r>
      <w:r w:rsidR="00DD633C">
        <w:t>the</w:t>
      </w:r>
      <w:r>
        <w:t xml:space="preserve"> </w:t>
      </w:r>
      <w:r w:rsidR="0019516E">
        <w:t xml:space="preserve">Environmental </w:t>
      </w:r>
      <w:r w:rsidR="009D4A75">
        <w:t>I</w:t>
      </w:r>
      <w:r w:rsidR="0019516E">
        <w:t xml:space="preserve">mpact </w:t>
      </w:r>
      <w:r w:rsidR="009D4A75">
        <w:t>S</w:t>
      </w:r>
      <w:r w:rsidR="0019516E">
        <w:t xml:space="preserve">tatement (EIS) </w:t>
      </w:r>
      <w:r w:rsidR="0036079D">
        <w:t>(the assessment)</w:t>
      </w:r>
      <w:r w:rsidR="00B618DA">
        <w:t xml:space="preserve"> for </w:t>
      </w:r>
      <w:r w:rsidR="0036079D">
        <w:t>the</w:t>
      </w:r>
      <w:r w:rsidR="00B618DA">
        <w:t xml:space="preserve"> Star of the South </w:t>
      </w:r>
      <w:r w:rsidR="00DC31EA">
        <w:t>Offshore Wind Farm Project</w:t>
      </w:r>
      <w:r w:rsidR="00B618DA">
        <w:t xml:space="preserve"> (the project)</w:t>
      </w:r>
      <w:r>
        <w:t xml:space="preserve">. </w:t>
      </w:r>
      <w:r w:rsidR="007F6352">
        <w:t>The assessment approach was undertaken for the entire project (i</w:t>
      </w:r>
      <w:r w:rsidR="000D28FF">
        <w:t>.</w:t>
      </w:r>
      <w:r w:rsidR="007F6352">
        <w:t>e across both Commonwealth and Victorian jurisdictions), and therefore both Commonwealth and Victorian requirements have informed the approach and are described within this chapter.</w:t>
      </w:r>
    </w:p>
    <w:p w14:paraId="7D12F2E1" w14:textId="3FC6CE0B" w:rsidR="00F17CBF" w:rsidDel="00B27594" w:rsidRDefault="004B54C5" w:rsidP="00F17CBF">
      <w:pPr>
        <w:pStyle w:val="BodyText"/>
      </w:pPr>
      <w:r>
        <w:fldChar w:fldCharType="begin"/>
      </w:r>
      <w:r>
        <w:instrText xml:space="preserve"> REF _Ref198738289 \h </w:instrText>
      </w:r>
      <w:r>
        <w:fldChar w:fldCharType="separate"/>
      </w:r>
      <w:r>
        <w:t xml:space="preserve">Figure </w:t>
      </w:r>
      <w:r>
        <w:rPr>
          <w:noProof/>
        </w:rPr>
        <w:t>6</w:t>
      </w:r>
      <w:r>
        <w:noBreakHyphen/>
      </w:r>
      <w:r>
        <w:rPr>
          <w:noProof/>
        </w:rPr>
        <w:t>1</w:t>
      </w:r>
      <w:r>
        <w:fldChar w:fldCharType="end"/>
      </w:r>
      <w:r w:rsidR="003A6808">
        <w:t xml:space="preserve"> provides an overview of the assessment </w:t>
      </w:r>
      <w:r w:rsidR="00D467C3">
        <w:t xml:space="preserve">evaluation </w:t>
      </w:r>
      <w:r w:rsidR="003A6808">
        <w:t>framework</w:t>
      </w:r>
      <w:r w:rsidR="00F17CBF">
        <w:t xml:space="preserve">. </w:t>
      </w:r>
      <w:r w:rsidR="00B27594">
        <w:t xml:space="preserve">This framework is responsive to </w:t>
      </w:r>
      <w:r w:rsidR="00F17CBF">
        <w:t>existing legislation and polic</w:t>
      </w:r>
      <w:r w:rsidR="003A2266">
        <w:t>ies</w:t>
      </w:r>
      <w:r w:rsidR="00715640">
        <w:t>,</w:t>
      </w:r>
      <w:r w:rsidR="00450DF8">
        <w:t xml:space="preserve"> </w:t>
      </w:r>
      <w:r w:rsidR="0097138B">
        <w:t>as well as the</w:t>
      </w:r>
      <w:r w:rsidR="00F17CBF">
        <w:t xml:space="preserve"> assessment criteria and terms of reference </w:t>
      </w:r>
      <w:bookmarkStart w:id="7" w:name="_Hlk78531509"/>
      <w:r w:rsidR="00F17CBF">
        <w:t xml:space="preserve">set </w:t>
      </w:r>
      <w:r w:rsidR="00B616EE">
        <w:t xml:space="preserve">out </w:t>
      </w:r>
      <w:r w:rsidR="00F17CBF">
        <w:t xml:space="preserve">by the </w:t>
      </w:r>
      <w:r w:rsidR="006C06C5">
        <w:t xml:space="preserve">Commonwealth Department of Climate Change, Energy, the Environment and Water </w:t>
      </w:r>
      <w:r w:rsidR="00E332D0">
        <w:t xml:space="preserve">through the </w:t>
      </w:r>
      <w:r w:rsidR="006C06C5">
        <w:t>EIS guidelines</w:t>
      </w:r>
      <w:r w:rsidR="00071E27">
        <w:t>,</w:t>
      </w:r>
      <w:r w:rsidR="006C06C5">
        <w:t xml:space="preserve"> and the </w:t>
      </w:r>
      <w:r w:rsidR="00F17CBF">
        <w:t xml:space="preserve">Victorian Minister for Planning </w:t>
      </w:r>
      <w:r w:rsidR="00E332D0">
        <w:t xml:space="preserve">through the </w:t>
      </w:r>
      <w:r w:rsidR="00F17CBF">
        <w:t>EES scoping requirements</w:t>
      </w:r>
      <w:r w:rsidR="006C06C5">
        <w:t xml:space="preserve">. </w:t>
      </w:r>
      <w:bookmarkEnd w:id="7"/>
    </w:p>
    <w:p w14:paraId="56822718" w14:textId="31CD3EAB" w:rsidR="00C76EA0" w:rsidRDefault="00F17CBF" w:rsidP="00F17CBF">
      <w:pPr>
        <w:pStyle w:val="BodyText"/>
      </w:pPr>
      <w:r>
        <w:t>The</w:t>
      </w:r>
      <w:r w:rsidR="00E332D0">
        <w:t xml:space="preserve"> project’s</w:t>
      </w:r>
      <w:r>
        <w:t xml:space="preserve"> assessment process generally aligns with </w:t>
      </w:r>
      <w:r w:rsidR="00071E27">
        <w:t xml:space="preserve">the </w:t>
      </w:r>
      <w:r>
        <w:t xml:space="preserve">guidance issued by the Australian National Offshore Petroleum Safety and Environmental Management Authority for the </w:t>
      </w:r>
      <w:r w:rsidR="00FB63A3">
        <w:t>e</w:t>
      </w:r>
      <w:r>
        <w:t xml:space="preserve">nvironmental </w:t>
      </w:r>
      <w:r w:rsidR="00FB63A3">
        <w:t>a</w:t>
      </w:r>
      <w:r>
        <w:t>ssessment of major offshore infrastructure (</w:t>
      </w:r>
      <w:r w:rsidR="000554C8">
        <w:rPr>
          <w:rStyle w:val="Italics"/>
          <w:i w:val="0"/>
        </w:rPr>
        <w:t>NOPSEMA, 202</w:t>
      </w:r>
      <w:r w:rsidR="00683EE6">
        <w:rPr>
          <w:rStyle w:val="Italics"/>
          <w:i w:val="0"/>
        </w:rPr>
        <w:t>0</w:t>
      </w:r>
      <w:r>
        <w:t>)</w:t>
      </w:r>
      <w:r w:rsidR="00AA1D7A">
        <w:t>,</w:t>
      </w:r>
      <w:r>
        <w:t xml:space="preserve"> </w:t>
      </w:r>
      <w:r w:rsidR="00AC3885">
        <w:t xml:space="preserve">as well as </w:t>
      </w:r>
      <w:r>
        <w:t xml:space="preserve">the </w:t>
      </w:r>
      <w:r w:rsidRPr="001964CA">
        <w:rPr>
          <w:rStyle w:val="Italics"/>
        </w:rPr>
        <w:t>Offshore Petroleum and Greenhouse Gas Storage (Environment) Regulations 2009</w:t>
      </w:r>
      <w:r w:rsidR="006C61C9" w:rsidRPr="3A90C4DD">
        <w:rPr>
          <w:rStyle w:val="Italics"/>
          <w:i w:val="0"/>
        </w:rPr>
        <w:t>. Th</w:t>
      </w:r>
      <w:r w:rsidR="000A5498" w:rsidRPr="3A90C4DD">
        <w:rPr>
          <w:rStyle w:val="Italics"/>
          <w:i w:val="0"/>
        </w:rPr>
        <w:t xml:space="preserve">ese resources have been used </w:t>
      </w:r>
      <w:r>
        <w:t>in lieu of</w:t>
      </w:r>
      <w:r w:rsidR="000A5498">
        <w:t xml:space="preserve"> </w:t>
      </w:r>
      <w:r w:rsidR="00272507">
        <w:t xml:space="preserve">the </w:t>
      </w:r>
      <w:r w:rsidR="00B71C41" w:rsidRPr="3A90C4DD">
        <w:rPr>
          <w:i/>
          <w:iCs/>
        </w:rPr>
        <w:t xml:space="preserve">Offshore Electricity Infrastructure Act 2021 </w:t>
      </w:r>
      <w:r w:rsidR="00B71C41" w:rsidRPr="00AE6A5B">
        <w:t>(Cth)</w:t>
      </w:r>
      <w:r w:rsidR="00B71C41">
        <w:t xml:space="preserve"> </w:t>
      </w:r>
      <w:r w:rsidR="00C817E0" w:rsidRPr="001964CA">
        <w:rPr>
          <w:rStyle w:val="Italics"/>
        </w:rPr>
        <w:t>R</w:t>
      </w:r>
      <w:r w:rsidRPr="001964CA">
        <w:rPr>
          <w:rStyle w:val="Italics"/>
        </w:rPr>
        <w:t>egulations</w:t>
      </w:r>
      <w:r w:rsidR="006B4A40">
        <w:t>,</w:t>
      </w:r>
      <w:r w:rsidR="00A92D29">
        <w:t xml:space="preserve"> </w:t>
      </w:r>
      <w:r w:rsidR="00C23895">
        <w:t xml:space="preserve">which do </w:t>
      </w:r>
      <w:r w:rsidR="003978E8">
        <w:t xml:space="preserve">not prescribe </w:t>
      </w:r>
      <w:r w:rsidR="00671329">
        <w:t xml:space="preserve">an </w:t>
      </w:r>
      <w:r w:rsidR="003978E8">
        <w:t>assessment process.</w:t>
      </w:r>
    </w:p>
    <w:p w14:paraId="26AB758C" w14:textId="31B0457B" w:rsidR="00F17CBF" w:rsidRPr="00290032" w:rsidRDefault="009D4A75" w:rsidP="00F17CBF">
      <w:pPr>
        <w:pStyle w:val="BodyText"/>
      </w:pPr>
      <w:r>
        <w:t>Star of the South</w:t>
      </w:r>
      <w:r w:rsidR="009963E0">
        <w:t xml:space="preserve"> </w:t>
      </w:r>
      <w:r w:rsidR="00272507">
        <w:t xml:space="preserve">adopted </w:t>
      </w:r>
      <w:r w:rsidR="009963E0">
        <w:t xml:space="preserve">this approach </w:t>
      </w:r>
      <w:r w:rsidR="007F4523">
        <w:t xml:space="preserve">because </w:t>
      </w:r>
      <w:r w:rsidR="003C50A0">
        <w:t>these resources</w:t>
      </w:r>
      <w:r w:rsidR="001A36F3">
        <w:t xml:space="preserve"> </w:t>
      </w:r>
      <w:r w:rsidR="00F17CBF">
        <w:t xml:space="preserve">provide the most comprehensive and authoritative </w:t>
      </w:r>
      <w:r w:rsidR="00272507">
        <w:t>guidance on assessing</w:t>
      </w:r>
      <w:r w:rsidR="00F2759F">
        <w:t xml:space="preserve"> </w:t>
      </w:r>
      <w:r w:rsidR="00F17CBF">
        <w:t>offshore infrastructure</w:t>
      </w:r>
      <w:r w:rsidR="007E78D6">
        <w:t xml:space="preserve"> currently available</w:t>
      </w:r>
      <w:r w:rsidR="00F17CBF">
        <w:t xml:space="preserve"> in Australia. </w:t>
      </w:r>
      <w:r w:rsidR="00E62B89">
        <w:t>They include</w:t>
      </w:r>
      <w:r w:rsidR="00F17CBF">
        <w:t xml:space="preserve"> a best practice environmental impact and risk assessment methodology that is flexible enough to be applied to offshore wind and transmission</w:t>
      </w:r>
      <w:r w:rsidR="007D7A37">
        <w:t xml:space="preserve"> infrastructure</w:t>
      </w:r>
      <w:r w:rsidR="00F17CBF">
        <w:t xml:space="preserve">. </w:t>
      </w:r>
    </w:p>
    <w:p w14:paraId="339FA29D" w14:textId="123D9B39" w:rsidR="00F17CBF" w:rsidDel="000F76A6" w:rsidRDefault="000D65F2" w:rsidP="00F17CBF">
      <w:pPr>
        <w:pStyle w:val="BodyText"/>
      </w:pPr>
      <w:r>
        <w:t xml:space="preserve">Star of </w:t>
      </w:r>
      <w:r w:rsidR="00F17CBF">
        <w:t xml:space="preserve">the </w:t>
      </w:r>
      <w:r>
        <w:t xml:space="preserve">South has identified </w:t>
      </w:r>
      <w:r w:rsidR="00CA32A2">
        <w:t>the</w:t>
      </w:r>
      <w:r w:rsidR="00F17CBF">
        <w:t xml:space="preserve"> impacts</w:t>
      </w:r>
      <w:r w:rsidR="00E62B89">
        <w:t xml:space="preserve"> </w:t>
      </w:r>
      <w:r w:rsidR="00F17CBF">
        <w:t xml:space="preserve">and risks </w:t>
      </w:r>
      <w:r w:rsidR="00E62B89">
        <w:t>to</w:t>
      </w:r>
      <w:r w:rsidR="00F17CBF">
        <w:t xml:space="preserve"> the existing environment </w:t>
      </w:r>
      <w:r w:rsidR="00CA32A2">
        <w:t>through topic-specific assessment methods.</w:t>
      </w:r>
      <w:r w:rsidR="00F17CBF">
        <w:t xml:space="preserve"> Th</w:t>
      </w:r>
      <w:r w:rsidR="002B160A">
        <w:t>is process</w:t>
      </w:r>
      <w:r w:rsidR="00F17CBF">
        <w:t xml:space="preserve"> </w:t>
      </w:r>
      <w:r w:rsidR="00D6163D">
        <w:t xml:space="preserve">is </w:t>
      </w:r>
      <w:r w:rsidR="00F17CBF">
        <w:t>iterative, with assessments informed by stakeholder consultation</w:t>
      </w:r>
      <w:r w:rsidR="00E3133B">
        <w:t xml:space="preserve">, </w:t>
      </w:r>
      <w:r w:rsidR="00F17CBF">
        <w:t xml:space="preserve">and the project design </w:t>
      </w:r>
      <w:r w:rsidR="002B160A">
        <w:t xml:space="preserve">refined </w:t>
      </w:r>
      <w:r w:rsidR="00F17CBF">
        <w:t xml:space="preserve">in response to assessment findings. Further details regarding the </w:t>
      </w:r>
      <w:r w:rsidR="00877F5A">
        <w:t xml:space="preserve">project’s </w:t>
      </w:r>
      <w:r w:rsidR="00CA6749">
        <w:t xml:space="preserve">environmental assessment </w:t>
      </w:r>
      <w:r w:rsidR="00F17CBF">
        <w:t xml:space="preserve">framework and process are provided in the sections </w:t>
      </w:r>
      <w:r w:rsidR="00D6163D">
        <w:t>that follow</w:t>
      </w:r>
      <w:r w:rsidR="00F17CBF">
        <w:t>.</w:t>
      </w:r>
    </w:p>
    <w:p w14:paraId="0E2E2AEB" w14:textId="77777777" w:rsidR="00F17CBF" w:rsidRDefault="00F17CBF" w:rsidP="00F17CBF">
      <w:pPr>
        <w:pStyle w:val="BodyText"/>
      </w:pPr>
    </w:p>
    <w:p w14:paraId="1C313099" w14:textId="77777777" w:rsidR="00F17CBF" w:rsidRDefault="00F17CBF" w:rsidP="00F17CBF"/>
    <w:p w14:paraId="26220C0A" w14:textId="422BC968" w:rsidR="00F17CBF" w:rsidRDefault="00F17CBF" w:rsidP="00F17CBF">
      <w:pPr>
        <w:pStyle w:val="Caption"/>
      </w:pPr>
      <w:bookmarkStart w:id="8" w:name="_Ref198738289"/>
      <w:bookmarkStart w:id="9" w:name="_Toc228806564"/>
      <w:bookmarkStart w:id="10" w:name="_Ref78370707"/>
      <w:r>
        <w:lastRenderedPageBreak/>
        <w:t xml:space="preserve">Figure </w:t>
      </w:r>
      <w:r>
        <w:fldChar w:fldCharType="begin"/>
      </w:r>
      <w:r>
        <w:instrText>STYLEREF 1 \s</w:instrText>
      </w:r>
      <w:r>
        <w:fldChar w:fldCharType="separate"/>
      </w:r>
      <w:r w:rsidR="00150DB5">
        <w:rPr>
          <w:noProof/>
        </w:rPr>
        <w:t>6</w:t>
      </w:r>
      <w:r>
        <w:fldChar w:fldCharType="end"/>
      </w:r>
      <w:r>
        <w:noBreakHyphen/>
      </w:r>
      <w:r>
        <w:fldChar w:fldCharType="begin"/>
      </w:r>
      <w:r>
        <w:instrText>SEQ Figure \* ARABIC \s 1</w:instrText>
      </w:r>
      <w:r>
        <w:fldChar w:fldCharType="separate"/>
      </w:r>
      <w:r w:rsidR="00150DB5">
        <w:rPr>
          <w:noProof/>
        </w:rPr>
        <w:t>1</w:t>
      </w:r>
      <w:r>
        <w:fldChar w:fldCharType="end"/>
      </w:r>
      <w:bookmarkEnd w:id="8"/>
      <w:r>
        <w:tab/>
      </w:r>
      <w:r w:rsidR="00376A86">
        <w:t xml:space="preserve">Assessment </w:t>
      </w:r>
      <w:r w:rsidR="002B54DC">
        <w:t xml:space="preserve">evaluation </w:t>
      </w:r>
      <w:r w:rsidR="00376A86">
        <w:t>framework o</w:t>
      </w:r>
      <w:r w:rsidRPr="007539CF">
        <w:t>verview</w:t>
      </w:r>
      <w:bookmarkEnd w:id="9"/>
      <w:r w:rsidRPr="007539CF">
        <w:t xml:space="preserve"> </w:t>
      </w:r>
    </w:p>
    <w:p w14:paraId="0334A6CA" w14:textId="038F0798" w:rsidR="00F17CBF" w:rsidRDefault="00EB32B3" w:rsidP="00F17CBF">
      <w:pPr>
        <w:pStyle w:val="Caption"/>
      </w:pPr>
      <w:r>
        <w:rPr>
          <w:noProof/>
        </w:rPr>
        <w:drawing>
          <wp:inline distT="0" distB="0" distL="0" distR="0" wp14:anchorId="000F563F" wp14:editId="63BE81AD">
            <wp:extent cx="4671893" cy="6093472"/>
            <wp:effectExtent l="0" t="0" r="0" b="2540"/>
            <wp:docPr id="1313775987" name="Picture 3" descr="A diagram of the assessment framework for the project, starting with the evaluation framework, the environmental assessments, environmental management framework, monitoring and review and consultation and enga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75987" name="Picture 3" descr="A diagram of the assessment framework for the project, starting with the evaluation framework, the environmental assessments, environmental management framework, monitoring and review and consultation and engagement&#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2375" cy="6107144"/>
                    </a:xfrm>
                    <a:prstGeom prst="rect">
                      <a:avLst/>
                    </a:prstGeom>
                    <a:noFill/>
                    <a:ln>
                      <a:noFill/>
                    </a:ln>
                  </pic:spPr>
                </pic:pic>
              </a:graphicData>
            </a:graphic>
          </wp:inline>
        </w:drawing>
      </w:r>
    </w:p>
    <w:p w14:paraId="5DE4C2F5" w14:textId="44D7B1FD" w:rsidR="00C03596" w:rsidRPr="0007219F" w:rsidRDefault="0007219F" w:rsidP="0007219F">
      <w:pPr>
        <w:pStyle w:val="BodyText"/>
        <w:rPr>
          <w:color w:val="006E50" w:themeColor="accent1"/>
          <w:szCs w:val="20"/>
        </w:rPr>
      </w:pPr>
      <w:r>
        <w:br w:type="page"/>
      </w:r>
    </w:p>
    <w:p w14:paraId="15EF4DFB" w14:textId="77777777" w:rsidR="00F17CBF" w:rsidRPr="007539CF" w:rsidRDefault="00F17CBF" w:rsidP="00C70F5D">
      <w:pPr>
        <w:pStyle w:val="Heading2"/>
      </w:pPr>
      <w:bookmarkStart w:id="11" w:name="_Toc78551223"/>
      <w:bookmarkStart w:id="12" w:name="_Toc78987179"/>
      <w:bookmarkStart w:id="13" w:name="_Toc78987239"/>
      <w:bookmarkStart w:id="14" w:name="_Toc78987334"/>
      <w:bookmarkStart w:id="15" w:name="_Toc78551224"/>
      <w:bookmarkStart w:id="16" w:name="_Toc78987180"/>
      <w:bookmarkStart w:id="17" w:name="_Toc78987240"/>
      <w:bookmarkStart w:id="18" w:name="_Toc78987335"/>
      <w:bookmarkStart w:id="19" w:name="_Toc78551225"/>
      <w:bookmarkStart w:id="20" w:name="_Toc78987181"/>
      <w:bookmarkStart w:id="21" w:name="_Toc78987241"/>
      <w:bookmarkStart w:id="22" w:name="_Toc78987336"/>
      <w:bookmarkStart w:id="23" w:name="_Toc78551226"/>
      <w:bookmarkStart w:id="24" w:name="_Toc78987182"/>
      <w:bookmarkStart w:id="25" w:name="_Toc78987242"/>
      <w:bookmarkStart w:id="26" w:name="_Toc78987337"/>
      <w:bookmarkStart w:id="27" w:name="_Ref78531295"/>
      <w:bookmarkStart w:id="28" w:name="_Toc195093957"/>
      <w:bookmarkStart w:id="29" w:name="_Toc22880655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7539CF">
        <w:lastRenderedPageBreak/>
        <w:t>Evaluation framework</w:t>
      </w:r>
      <w:bookmarkStart w:id="30" w:name="_Toc151564347"/>
      <w:bookmarkEnd w:id="27"/>
      <w:bookmarkEnd w:id="28"/>
      <w:bookmarkEnd w:id="29"/>
      <w:bookmarkEnd w:id="30"/>
    </w:p>
    <w:p w14:paraId="188F4B50" w14:textId="020C908C" w:rsidR="00F17CBF" w:rsidRPr="007539CF" w:rsidRDefault="00F17CBF" w:rsidP="00F17CBF">
      <w:pPr>
        <w:pStyle w:val="BodyText"/>
      </w:pPr>
      <w:r w:rsidRPr="007539CF">
        <w:t xml:space="preserve">The </w:t>
      </w:r>
      <w:r w:rsidR="008E6FF6">
        <w:t>assessment</w:t>
      </w:r>
      <w:r w:rsidRPr="007539CF">
        <w:t xml:space="preserve"> evaluation framework</w:t>
      </w:r>
      <w:r w:rsidR="006B3E4C">
        <w:t xml:space="preserve">, </w:t>
      </w:r>
      <w:r w:rsidR="006B3E4C" w:rsidRPr="007539CF">
        <w:t xml:space="preserve">shown in </w:t>
      </w:r>
      <w:r w:rsidR="006B3E4C">
        <w:fldChar w:fldCharType="begin"/>
      </w:r>
      <w:r w:rsidR="006B3E4C">
        <w:instrText xml:space="preserve"> REF _Ref198738289 \h </w:instrText>
      </w:r>
      <w:r w:rsidR="006B3E4C">
        <w:fldChar w:fldCharType="separate"/>
      </w:r>
      <w:r w:rsidR="006B3E4C">
        <w:t xml:space="preserve">Figure </w:t>
      </w:r>
      <w:r w:rsidR="006B3E4C">
        <w:rPr>
          <w:noProof/>
        </w:rPr>
        <w:t>6</w:t>
      </w:r>
      <w:r w:rsidR="006B3E4C">
        <w:noBreakHyphen/>
      </w:r>
      <w:r w:rsidR="006B3E4C">
        <w:rPr>
          <w:noProof/>
        </w:rPr>
        <w:t>1</w:t>
      </w:r>
      <w:r w:rsidR="006B3E4C">
        <w:fldChar w:fldCharType="end"/>
      </w:r>
      <w:r w:rsidR="006B3E4C">
        <w:t>, sets out how</w:t>
      </w:r>
      <w:r w:rsidRPr="007539CF">
        <w:t xml:space="preserve"> the project was assessed to determine impacts </w:t>
      </w:r>
      <w:r w:rsidR="00C00BF3">
        <w:t xml:space="preserve">and risks </w:t>
      </w:r>
      <w:r w:rsidR="00047CDF">
        <w:t xml:space="preserve">to </w:t>
      </w:r>
      <w:r w:rsidR="00D22687">
        <w:t xml:space="preserve">environmental </w:t>
      </w:r>
      <w:r w:rsidRPr="007539CF">
        <w:t>assets, values and uses</w:t>
      </w:r>
      <w:r w:rsidR="00E03C50">
        <w:t xml:space="preserve">. As further described below, </w:t>
      </w:r>
      <w:r w:rsidR="00D5216F">
        <w:t>the key components of the evaluation framework</w:t>
      </w:r>
      <w:r w:rsidRPr="007539CF">
        <w:t xml:space="preserve"> are:</w:t>
      </w:r>
      <w:bookmarkStart w:id="31" w:name="_Toc151564348"/>
      <w:bookmarkEnd w:id="31"/>
    </w:p>
    <w:p w14:paraId="4C48FE39" w14:textId="77777777" w:rsidR="00F17CBF" w:rsidRPr="007539CF" w:rsidRDefault="00F17CBF" w:rsidP="00F17CBF">
      <w:pPr>
        <w:pStyle w:val="BodyBullet1"/>
      </w:pPr>
      <w:r w:rsidRPr="007539CF">
        <w:t>Terms of reference</w:t>
      </w:r>
      <w:bookmarkStart w:id="32" w:name="_Toc151564349"/>
      <w:bookmarkEnd w:id="32"/>
    </w:p>
    <w:p w14:paraId="274DB975" w14:textId="0811CACE" w:rsidR="00F17CBF" w:rsidRPr="007539CF" w:rsidRDefault="00F17CBF" w:rsidP="00F17CBF">
      <w:pPr>
        <w:pStyle w:val="BodyBullet1"/>
      </w:pPr>
      <w:r>
        <w:t>Legislation, polic</w:t>
      </w:r>
      <w:r w:rsidR="00523A55">
        <w:t>ies</w:t>
      </w:r>
      <w:r w:rsidR="00896208">
        <w:t>, guidelines</w:t>
      </w:r>
      <w:r>
        <w:t xml:space="preserve"> and standards</w:t>
      </w:r>
      <w:bookmarkStart w:id="33" w:name="_Toc151564350"/>
      <w:bookmarkEnd w:id="33"/>
    </w:p>
    <w:p w14:paraId="6BD094CB" w14:textId="77777777" w:rsidR="00F17CBF" w:rsidRPr="007539CF" w:rsidRDefault="00F17CBF" w:rsidP="00F17CBF">
      <w:pPr>
        <w:pStyle w:val="BodyBullet1"/>
      </w:pPr>
      <w:r w:rsidRPr="007539CF">
        <w:t xml:space="preserve">Assessment criteria. </w:t>
      </w:r>
      <w:bookmarkStart w:id="34" w:name="_Toc151564351"/>
      <w:bookmarkEnd w:id="34"/>
    </w:p>
    <w:p w14:paraId="3BE9210A" w14:textId="77777777" w:rsidR="00F17CBF" w:rsidRDefault="00F17CBF" w:rsidP="00F6599C">
      <w:pPr>
        <w:pStyle w:val="Heading3"/>
      </w:pPr>
      <w:bookmarkStart w:id="35" w:name="_Toc151564352"/>
      <w:bookmarkStart w:id="36" w:name="_Toc151646845"/>
      <w:bookmarkStart w:id="37" w:name="_Toc228806551"/>
      <w:bookmarkEnd w:id="35"/>
      <w:bookmarkEnd w:id="36"/>
      <w:r>
        <w:t>Terms of reference</w:t>
      </w:r>
      <w:bookmarkEnd w:id="37"/>
    </w:p>
    <w:p w14:paraId="54E2496D" w14:textId="2B07B960" w:rsidR="00F17CBF" w:rsidRDefault="00F17CBF" w:rsidP="00F17CBF">
      <w:pPr>
        <w:pStyle w:val="BodyText"/>
      </w:pPr>
      <w:r>
        <w:t xml:space="preserve">The </w:t>
      </w:r>
      <w:r w:rsidR="00F40799">
        <w:t xml:space="preserve">assessment is </w:t>
      </w:r>
      <w:r w:rsidR="00860382">
        <w:t xml:space="preserve">responsive </w:t>
      </w:r>
      <w:r>
        <w:t xml:space="preserve">to requirements </w:t>
      </w:r>
      <w:r w:rsidR="00EE766E">
        <w:t>outlined</w:t>
      </w:r>
      <w:r w:rsidR="001B1563">
        <w:t xml:space="preserve"> in</w:t>
      </w:r>
      <w:r>
        <w:t xml:space="preserve"> the EIS </w:t>
      </w:r>
      <w:r w:rsidR="009172F2">
        <w:t xml:space="preserve">guidelines </w:t>
      </w:r>
      <w:r>
        <w:t xml:space="preserve">and EES </w:t>
      </w:r>
      <w:r w:rsidR="009172F2">
        <w:t>scoping requirements</w:t>
      </w:r>
      <w:r w:rsidR="006127EA">
        <w:t xml:space="preserve">, which </w:t>
      </w:r>
      <w:r w:rsidR="00765030">
        <w:t xml:space="preserve">together </w:t>
      </w:r>
      <w:r w:rsidR="00F325D4">
        <w:t>serve</w:t>
      </w:r>
      <w:r>
        <w:t xml:space="preserve"> </w:t>
      </w:r>
      <w:r w:rsidR="00F325D4">
        <w:t xml:space="preserve">as </w:t>
      </w:r>
      <w:r>
        <w:t xml:space="preserve">the </w:t>
      </w:r>
      <w:r w:rsidR="007F2C2C">
        <w:t xml:space="preserve">project’s </w:t>
      </w:r>
      <w:r>
        <w:t>terms of reference. The EIS guidelines</w:t>
      </w:r>
      <w:r w:rsidR="00765030">
        <w:t xml:space="preserve">, </w:t>
      </w:r>
      <w:r>
        <w:t xml:space="preserve">prepared by </w:t>
      </w:r>
      <w:r w:rsidR="001B1563">
        <w:t xml:space="preserve">the </w:t>
      </w:r>
      <w:r w:rsidR="005B1D29">
        <w:t>Commonwealth Department of Climate Change, Energy, the Environment and Water</w:t>
      </w:r>
      <w:r w:rsidR="00765030">
        <w:t xml:space="preserve">, </w:t>
      </w:r>
      <w:r w:rsidR="00F424C3">
        <w:t>specify</w:t>
      </w:r>
      <w:r>
        <w:t xml:space="preserve"> the relevant</w:t>
      </w:r>
      <w:r w:rsidR="00F709B6">
        <w:t xml:space="preserve"> project</w:t>
      </w:r>
      <w:r>
        <w:t xml:space="preserve"> information </w:t>
      </w:r>
      <w:r w:rsidR="00F709B6">
        <w:t xml:space="preserve">to be included in the EIS </w:t>
      </w:r>
      <w:r>
        <w:t xml:space="preserve">and </w:t>
      </w:r>
      <w:r w:rsidR="005741DC">
        <w:t xml:space="preserve">the </w:t>
      </w:r>
      <w:r>
        <w:t xml:space="preserve">impacts to </w:t>
      </w:r>
      <w:r w:rsidR="00F424C3">
        <w:t>be assessed</w:t>
      </w:r>
      <w:r>
        <w:t>. The EES scoping requirements</w:t>
      </w:r>
      <w:r w:rsidR="00F709B6">
        <w:t xml:space="preserve">, </w:t>
      </w:r>
      <w:r>
        <w:t xml:space="preserve">issued by the </w:t>
      </w:r>
      <w:r w:rsidR="00464060">
        <w:t xml:space="preserve">Victorian </w:t>
      </w:r>
      <w:r>
        <w:t>Minister for Planning</w:t>
      </w:r>
      <w:r w:rsidR="00F709B6">
        <w:t xml:space="preserve">, </w:t>
      </w:r>
      <w:r>
        <w:t xml:space="preserve">set out the specific matters to be investigated and documented in the EES. </w:t>
      </w:r>
    </w:p>
    <w:p w14:paraId="0827AB26" w14:textId="78AF6DB2" w:rsidR="00F17CBF" w:rsidRDefault="00F17CBF" w:rsidP="00F17CBF">
      <w:pPr>
        <w:pStyle w:val="BodyText"/>
      </w:pPr>
      <w:r>
        <w:t xml:space="preserve">The terms of reference </w:t>
      </w:r>
      <w:r w:rsidR="00B9080F">
        <w:t xml:space="preserve">include </w:t>
      </w:r>
      <w:r>
        <w:t xml:space="preserve">assessment requirements for topics </w:t>
      </w:r>
      <w:r w:rsidR="00F43C31">
        <w:t xml:space="preserve">that </w:t>
      </w:r>
      <w:r>
        <w:t>encompas</w:t>
      </w:r>
      <w:r w:rsidR="00F43C31">
        <w:t>s</w:t>
      </w:r>
      <w:r>
        <w:t xml:space="preserve"> ecological, social, economic and heritage aspects</w:t>
      </w:r>
      <w:r w:rsidR="004A5802">
        <w:t xml:space="preserve">. Based on the terms of reference, </w:t>
      </w:r>
      <w:r w:rsidR="00EF191D">
        <w:t>Star of the South</w:t>
      </w:r>
      <w:r>
        <w:t xml:space="preserve"> </w:t>
      </w:r>
      <w:r w:rsidR="004A5802">
        <w:t xml:space="preserve">is required </w:t>
      </w:r>
      <w:r>
        <w:t xml:space="preserve">to address the following matters in the </w:t>
      </w:r>
      <w:r w:rsidR="002C301D">
        <w:t>assessment</w:t>
      </w:r>
      <w:r w:rsidR="004A5802">
        <w:t xml:space="preserve"> </w:t>
      </w:r>
      <w:r>
        <w:t xml:space="preserve">documentation: </w:t>
      </w:r>
    </w:p>
    <w:p w14:paraId="74DD8E65" w14:textId="244FD715" w:rsidR="00F17CBF" w:rsidRPr="007539CF" w:rsidRDefault="00F17CBF" w:rsidP="00F17CBF">
      <w:pPr>
        <w:pStyle w:val="BodyBullet1"/>
      </w:pPr>
      <w:r>
        <w:t>Description of the project and proposed action</w:t>
      </w:r>
    </w:p>
    <w:p w14:paraId="72AC9E5E" w14:textId="6252A869" w:rsidR="00F17CBF" w:rsidRPr="007539CF" w:rsidRDefault="00F17CBF" w:rsidP="00F17CBF">
      <w:pPr>
        <w:pStyle w:val="BodyBullet1"/>
      </w:pPr>
      <w:r>
        <w:t>Consideration of project alternatives</w:t>
      </w:r>
    </w:p>
    <w:p w14:paraId="634468B8" w14:textId="4E5C6308" w:rsidR="00F17CBF" w:rsidRPr="007539CF" w:rsidRDefault="00F17CBF" w:rsidP="00F17CBF">
      <w:pPr>
        <w:pStyle w:val="BodyBullet1"/>
      </w:pPr>
      <w:r>
        <w:t>Investigations and research to characterise the existing environment</w:t>
      </w:r>
    </w:p>
    <w:p w14:paraId="52723C53" w14:textId="43A71D4C" w:rsidR="00F17CBF" w:rsidRPr="007539CF" w:rsidRDefault="00F17CBF" w:rsidP="00F17CBF">
      <w:pPr>
        <w:pStyle w:val="BodyBullet1"/>
      </w:pPr>
      <w:r>
        <w:t xml:space="preserve">Assessment of how the project would change the </w:t>
      </w:r>
      <w:r w:rsidR="004019F3">
        <w:t xml:space="preserve">existing </w:t>
      </w:r>
      <w:r>
        <w:t xml:space="preserve">environment and </w:t>
      </w:r>
      <w:r w:rsidR="002366CF">
        <w:t xml:space="preserve">an </w:t>
      </w:r>
      <w:r>
        <w:t>evaluation of effects</w:t>
      </w:r>
    </w:p>
    <w:p w14:paraId="0381220F" w14:textId="777EECEF" w:rsidR="00F17CBF" w:rsidRPr="007539CF" w:rsidRDefault="00F17CBF" w:rsidP="00F17CBF">
      <w:pPr>
        <w:pStyle w:val="BodyBullet1"/>
      </w:pPr>
      <w:r>
        <w:t>Commitments to avoidance, minimisation and management (including offsetting)</w:t>
      </w:r>
    </w:p>
    <w:p w14:paraId="0C044E21" w14:textId="6C95079B" w:rsidR="00F17CBF" w:rsidRPr="007539CF" w:rsidRDefault="00F17CBF" w:rsidP="00F17CBF">
      <w:pPr>
        <w:pStyle w:val="BodyBullet1"/>
      </w:pPr>
      <w:r>
        <w:t xml:space="preserve">The proposed </w:t>
      </w:r>
      <w:r w:rsidR="007D18B9">
        <w:t>E</w:t>
      </w:r>
      <w:r>
        <w:t xml:space="preserve">nvironmental </w:t>
      </w:r>
      <w:r w:rsidR="007D18B9">
        <w:t>M</w:t>
      </w:r>
      <w:r>
        <w:t xml:space="preserve">anagement </w:t>
      </w:r>
      <w:r w:rsidR="007D18B9">
        <w:t>F</w:t>
      </w:r>
      <w:r>
        <w:t xml:space="preserve">ramework (EMF) to manage environmental effects during project implementation </w:t>
      </w:r>
    </w:p>
    <w:p w14:paraId="1C35EFB4" w14:textId="5566E31D" w:rsidR="00F17CBF" w:rsidRPr="007539CF" w:rsidRDefault="00F17CBF" w:rsidP="00F17CBF">
      <w:pPr>
        <w:pStyle w:val="BodyBullet1"/>
      </w:pPr>
      <w:r>
        <w:t>Stakeholder and public consultation processes</w:t>
      </w:r>
      <w:r w:rsidR="00B27F14">
        <w:t>, including</w:t>
      </w:r>
      <w:r>
        <w:t xml:space="preserve"> how stakeholder feedback is considered and addressed </w:t>
      </w:r>
      <w:r w:rsidR="00642FBF">
        <w:t>in</w:t>
      </w:r>
      <w:r>
        <w:t xml:space="preserve"> the assessments</w:t>
      </w:r>
      <w:r w:rsidR="00BA1056">
        <w:t>.</w:t>
      </w:r>
    </w:p>
    <w:p w14:paraId="5C398A34" w14:textId="6723C59F" w:rsidR="00F17CBF" w:rsidRDefault="00F17CBF" w:rsidP="00F6599C">
      <w:pPr>
        <w:pStyle w:val="Heading3"/>
      </w:pPr>
      <w:bookmarkStart w:id="38" w:name="_Toc78551229"/>
      <w:bookmarkStart w:id="39" w:name="_Toc78987185"/>
      <w:bookmarkStart w:id="40" w:name="_Toc78987245"/>
      <w:bookmarkStart w:id="41" w:name="_Toc78987340"/>
      <w:bookmarkStart w:id="42" w:name="_Toc78551230"/>
      <w:bookmarkStart w:id="43" w:name="_Toc78987186"/>
      <w:bookmarkStart w:id="44" w:name="_Toc78987246"/>
      <w:bookmarkStart w:id="45" w:name="_Toc78987341"/>
      <w:bookmarkStart w:id="46" w:name="_Toc78551231"/>
      <w:bookmarkStart w:id="47" w:name="_Toc78987187"/>
      <w:bookmarkStart w:id="48" w:name="_Toc78987247"/>
      <w:bookmarkStart w:id="49" w:name="_Toc78987342"/>
      <w:bookmarkStart w:id="50" w:name="_Toc78551232"/>
      <w:bookmarkStart w:id="51" w:name="_Toc78987188"/>
      <w:bookmarkStart w:id="52" w:name="_Toc78987248"/>
      <w:bookmarkStart w:id="53" w:name="_Toc78987343"/>
      <w:bookmarkStart w:id="54" w:name="_Toc78551261"/>
      <w:bookmarkStart w:id="55" w:name="_Toc78987217"/>
      <w:bookmarkStart w:id="56" w:name="_Toc78987277"/>
      <w:bookmarkStart w:id="57" w:name="_Toc78987372"/>
      <w:bookmarkStart w:id="58" w:name="_Toc228806552"/>
      <w:bookmarkStart w:id="59" w:name="_Toc63783428"/>
      <w:bookmarkStart w:id="60" w:name="_Toc76737234"/>
      <w:bookmarkStart w:id="61" w:name="_Ref78183011"/>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C948DC">
        <w:lastRenderedPageBreak/>
        <w:t>Legislation</w:t>
      </w:r>
      <w:r>
        <w:t>, polic</w:t>
      </w:r>
      <w:r w:rsidR="00A96668">
        <w:t>ies</w:t>
      </w:r>
      <w:r w:rsidR="003E2F8C">
        <w:t>, guidelines</w:t>
      </w:r>
      <w:r>
        <w:t xml:space="preserve"> and standards</w:t>
      </w:r>
      <w:bookmarkEnd w:id="58"/>
    </w:p>
    <w:p w14:paraId="2677E77A" w14:textId="0BB9734F" w:rsidR="00F17CBF" w:rsidRDefault="002422CF" w:rsidP="00F17CBF">
      <w:pPr>
        <w:pStyle w:val="BodyText"/>
      </w:pPr>
      <w:r>
        <w:t>A</w:t>
      </w:r>
      <w:r w:rsidR="00F17CBF">
        <w:t xml:space="preserve"> range of Commonwealth and Victorian legislation</w:t>
      </w:r>
      <w:r>
        <w:t xml:space="preserve"> </w:t>
      </w:r>
      <w:r w:rsidR="00125012">
        <w:t>applies</w:t>
      </w:r>
      <w:r w:rsidR="00F17CBF">
        <w:t xml:space="preserve"> to the </w:t>
      </w:r>
      <w:r w:rsidR="00D70955">
        <w:t xml:space="preserve">project’s </w:t>
      </w:r>
      <w:r w:rsidR="00F17CBF">
        <w:t>assessment</w:t>
      </w:r>
      <w:r w:rsidR="00D70955">
        <w:t>.</w:t>
      </w:r>
      <w:r w:rsidR="00F17CBF">
        <w:t xml:space="preserve"> Further </w:t>
      </w:r>
      <w:r w:rsidR="00C603A3">
        <w:t xml:space="preserve">details </w:t>
      </w:r>
      <w:r w:rsidR="00F17CBF">
        <w:t xml:space="preserve">on the planning and environmental approvals requirements </w:t>
      </w:r>
      <w:r w:rsidR="00942ADD">
        <w:t>mandated</w:t>
      </w:r>
      <w:r w:rsidR="00E24574">
        <w:t xml:space="preserve"> by </w:t>
      </w:r>
      <w:r w:rsidR="00F17CBF">
        <w:t xml:space="preserve">legislation </w:t>
      </w:r>
      <w:r w:rsidR="00C603A3">
        <w:t xml:space="preserve">are </w:t>
      </w:r>
      <w:r w:rsidR="00F17CBF">
        <w:t xml:space="preserve">provided in </w:t>
      </w:r>
      <w:r w:rsidR="00F17CBF" w:rsidRPr="00310532">
        <w:rPr>
          <w:i/>
          <w:iCs/>
        </w:rPr>
        <w:t>Chapter 5</w:t>
      </w:r>
      <w:r w:rsidR="00765E57" w:rsidRPr="00310532">
        <w:rPr>
          <w:i/>
          <w:iCs/>
        </w:rPr>
        <w:t xml:space="preserve"> </w:t>
      </w:r>
      <w:r w:rsidR="002E089E" w:rsidRPr="00D538F7">
        <w:rPr>
          <w:rStyle w:val="Italics"/>
        </w:rPr>
        <w:t>–</w:t>
      </w:r>
      <w:r w:rsidR="00F17CBF" w:rsidRPr="00D538F7">
        <w:rPr>
          <w:rStyle w:val="Italics"/>
        </w:rPr>
        <w:t xml:space="preserve"> </w:t>
      </w:r>
      <w:r w:rsidR="00EA45B6" w:rsidRPr="00D538F7">
        <w:rPr>
          <w:rStyle w:val="Italics"/>
        </w:rPr>
        <w:t xml:space="preserve">Commonwealth </w:t>
      </w:r>
      <w:r w:rsidR="00F17CBF" w:rsidRPr="00310532">
        <w:rPr>
          <w:i/>
          <w:iCs/>
        </w:rPr>
        <w:t xml:space="preserve">Legislative </w:t>
      </w:r>
      <w:r w:rsidR="00310532" w:rsidRPr="00310532">
        <w:rPr>
          <w:i/>
          <w:iCs/>
        </w:rPr>
        <w:t>F</w:t>
      </w:r>
      <w:r w:rsidR="00F17CBF" w:rsidRPr="00310532">
        <w:rPr>
          <w:i/>
          <w:iCs/>
        </w:rPr>
        <w:t>ramework</w:t>
      </w:r>
      <w:r w:rsidR="00FC4C80">
        <w:t>. T</w:t>
      </w:r>
      <w:r w:rsidR="00F17CBF">
        <w:t>he specific legislation, polic</w:t>
      </w:r>
      <w:r w:rsidR="00942ADD">
        <w:t>ies</w:t>
      </w:r>
      <w:r w:rsidR="00212767">
        <w:t xml:space="preserve">, guidelines </w:t>
      </w:r>
      <w:r w:rsidR="00F17CBF">
        <w:t xml:space="preserve">and standards used in </w:t>
      </w:r>
      <w:r w:rsidR="00944FEC">
        <w:t>each</w:t>
      </w:r>
      <w:r w:rsidR="00F17CBF">
        <w:t xml:space="preserve"> impact assessment </w:t>
      </w:r>
      <w:r w:rsidR="00A60E96">
        <w:t>are</w:t>
      </w:r>
      <w:r w:rsidR="00CA4EAC">
        <w:t xml:space="preserve"> described</w:t>
      </w:r>
      <w:r w:rsidR="00F17CBF">
        <w:t xml:space="preserve"> in the </w:t>
      </w:r>
      <w:r w:rsidR="00D70955">
        <w:t xml:space="preserve">assessment’s </w:t>
      </w:r>
      <w:r w:rsidR="00F17CBF">
        <w:t>technical reports</w:t>
      </w:r>
      <w:r w:rsidR="00D70955">
        <w:t>.</w:t>
      </w:r>
    </w:p>
    <w:p w14:paraId="60F7ED17" w14:textId="77777777" w:rsidR="00F17CBF" w:rsidRDefault="00F17CBF" w:rsidP="00F6599C">
      <w:pPr>
        <w:pStyle w:val="Heading3"/>
      </w:pPr>
      <w:bookmarkStart w:id="62" w:name="_Toc151564355"/>
      <w:bookmarkStart w:id="63" w:name="_Toc151646848"/>
      <w:bookmarkStart w:id="64" w:name="_Toc151564356"/>
      <w:bookmarkStart w:id="65" w:name="_Toc151646849"/>
      <w:bookmarkStart w:id="66" w:name="_Toc151564357"/>
      <w:bookmarkStart w:id="67" w:name="_Toc151646850"/>
      <w:bookmarkStart w:id="68" w:name="_Ref78551142"/>
      <w:bookmarkStart w:id="69" w:name="_Toc228806553"/>
      <w:bookmarkEnd w:id="62"/>
      <w:bookmarkEnd w:id="63"/>
      <w:bookmarkEnd w:id="64"/>
      <w:bookmarkEnd w:id="65"/>
      <w:bookmarkEnd w:id="66"/>
      <w:bookmarkEnd w:id="67"/>
      <w:r>
        <w:t>Assessment criteria</w:t>
      </w:r>
      <w:bookmarkEnd w:id="68"/>
      <w:bookmarkEnd w:id="69"/>
    </w:p>
    <w:p w14:paraId="3709B9E7" w14:textId="28BE4400" w:rsidR="00F8546E" w:rsidRDefault="00107236" w:rsidP="00F8546E">
      <w:pPr>
        <w:pStyle w:val="BodyText"/>
      </w:pPr>
      <w:r>
        <w:t xml:space="preserve">Star of the South has measured the project’s impacts and risks </w:t>
      </w:r>
      <w:r w:rsidR="000E5140">
        <w:t xml:space="preserve">against pre-defined assessment criteria </w:t>
      </w:r>
      <w:r>
        <w:t>to</w:t>
      </w:r>
      <w:r w:rsidR="00F17CBF">
        <w:t xml:space="preserve"> assess the acceptability of </w:t>
      </w:r>
      <w:r w:rsidR="00DD0090">
        <w:t xml:space="preserve">the project’s </w:t>
      </w:r>
      <w:r w:rsidR="00F17CBF">
        <w:t>impacts and risks, refine</w:t>
      </w:r>
      <w:r w:rsidR="003115C3">
        <w:t xml:space="preserve"> </w:t>
      </w:r>
      <w:r w:rsidR="00F8546E">
        <w:t xml:space="preserve">the project </w:t>
      </w:r>
      <w:r w:rsidR="00F17CBF">
        <w:t xml:space="preserve">design and identify further mitigation </w:t>
      </w:r>
      <w:r w:rsidR="005C6028">
        <w:t>and</w:t>
      </w:r>
      <w:r w:rsidR="00F17CBF">
        <w:t xml:space="preserve"> management </w:t>
      </w:r>
      <w:r w:rsidR="005C6028">
        <w:t>measures</w:t>
      </w:r>
      <w:r w:rsidR="00F8546E">
        <w:t>.</w:t>
      </w:r>
    </w:p>
    <w:p w14:paraId="224F66EC" w14:textId="46053948" w:rsidR="00F17CBF" w:rsidRDefault="002162EC" w:rsidP="00F17CBF">
      <w:pPr>
        <w:pStyle w:val="BodyText"/>
      </w:pPr>
      <w:r>
        <w:t>These criteria</w:t>
      </w:r>
      <w:r w:rsidR="0010436C">
        <w:t xml:space="preserve">, which </w:t>
      </w:r>
      <w:r w:rsidR="00BB5FD9">
        <w:t xml:space="preserve">may </w:t>
      </w:r>
      <w:r>
        <w:t>be quantitative or qualitative</w:t>
      </w:r>
      <w:r w:rsidR="0010436C">
        <w:t>,</w:t>
      </w:r>
      <w:r>
        <w:t xml:space="preserve"> </w:t>
      </w:r>
      <w:r w:rsidR="00F17CBF">
        <w:t>define the environmental performance outcomes that must be achieved.</w:t>
      </w:r>
      <w:bookmarkStart w:id="70" w:name="_Hlk80113907"/>
      <w:r w:rsidR="00F17CBF">
        <w:t xml:space="preserve"> They vary across the technical studies undertaken </w:t>
      </w:r>
      <w:r w:rsidR="007E71CA">
        <w:t xml:space="preserve">for the project </w:t>
      </w:r>
      <w:r w:rsidR="00F17CBF">
        <w:t>and have been derived from:</w:t>
      </w:r>
    </w:p>
    <w:p w14:paraId="5B2C1DDC" w14:textId="6DA752C5" w:rsidR="00F17CBF" w:rsidRPr="007539CF" w:rsidRDefault="00F17CBF" w:rsidP="00F17CBF">
      <w:pPr>
        <w:pStyle w:val="BodyBullet1"/>
      </w:pPr>
      <w:r>
        <w:t>Legislation and polic</w:t>
      </w:r>
      <w:r w:rsidR="002C3FEC">
        <w:t>ies</w:t>
      </w:r>
      <w:r>
        <w:t xml:space="preserve">, including the objectives of the </w:t>
      </w:r>
      <w:r w:rsidR="007E71CA" w:rsidRPr="531F370A">
        <w:rPr>
          <w:i/>
          <w:iCs/>
        </w:rPr>
        <w:t xml:space="preserve">Environment Protection and Biodiversity Conservation Act </w:t>
      </w:r>
      <w:r w:rsidR="00B07D9D" w:rsidRPr="531F370A">
        <w:rPr>
          <w:i/>
          <w:iCs/>
        </w:rPr>
        <w:t xml:space="preserve">1999 </w:t>
      </w:r>
      <w:r w:rsidR="00B07D9D" w:rsidRPr="00AE6A5B">
        <w:t>(Cth)</w:t>
      </w:r>
      <w:r w:rsidR="00B07D9D">
        <w:t xml:space="preserve"> </w:t>
      </w:r>
      <w:r w:rsidR="007E71CA">
        <w:t>(</w:t>
      </w:r>
      <w:r>
        <w:t>EPBC Act</w:t>
      </w:r>
      <w:r w:rsidR="00B07D9D">
        <w:t>)</w:t>
      </w:r>
      <w:r>
        <w:t xml:space="preserve"> and the principles of ecologically sustainable development as defined in the </w:t>
      </w:r>
      <w:r w:rsidRPr="531F370A">
        <w:rPr>
          <w:rStyle w:val="Italics"/>
        </w:rPr>
        <w:t>Ministerial guidelines for assessment of environmental effects</w:t>
      </w:r>
      <w:r>
        <w:t xml:space="preserve"> (</w:t>
      </w:r>
      <w:r w:rsidR="00EF3E29">
        <w:t>DTP, 202</w:t>
      </w:r>
      <w:r w:rsidR="00FA4667">
        <w:t>3</w:t>
      </w:r>
      <w:r>
        <w:t>) and section 3A of the EPBC Act</w:t>
      </w:r>
    </w:p>
    <w:p w14:paraId="46826E9E" w14:textId="3663E593" w:rsidR="00F17CBF" w:rsidRPr="007539CF" w:rsidRDefault="00F17CBF" w:rsidP="00F17CBF">
      <w:pPr>
        <w:pStyle w:val="BodyBullet1"/>
      </w:pPr>
      <w:r>
        <w:t>Mandatory considerations under Part 9 of the EPBC Act</w:t>
      </w:r>
      <w:r w:rsidR="008E36EF">
        <w:t xml:space="preserve">, </w:t>
      </w:r>
      <w:r>
        <w:t>including recovery and conservation management plans for threatened species and environments</w:t>
      </w:r>
    </w:p>
    <w:p w14:paraId="14DA7A3E" w14:textId="77777777" w:rsidR="00F17CBF" w:rsidRPr="007539CF" w:rsidRDefault="00F17CBF" w:rsidP="00F17CBF">
      <w:pPr>
        <w:pStyle w:val="BodyBullet1"/>
      </w:pPr>
      <w:r>
        <w:t>Relevant s</w:t>
      </w:r>
      <w:r w:rsidRPr="007539CF">
        <w:t>tandards and guidelines</w:t>
      </w:r>
    </w:p>
    <w:p w14:paraId="1C906402" w14:textId="77777777" w:rsidR="00F17CBF" w:rsidRPr="007539CF" w:rsidRDefault="00F17CBF" w:rsidP="00F17CBF">
      <w:pPr>
        <w:pStyle w:val="BodyBullet1"/>
      </w:pPr>
      <w:r>
        <w:t xml:space="preserve">Stakeholder feedback </w:t>
      </w:r>
    </w:p>
    <w:p w14:paraId="6A595F24" w14:textId="7FBB19D2" w:rsidR="00F17CBF" w:rsidRPr="007539CF" w:rsidRDefault="00F17CBF" w:rsidP="00F17CBF">
      <w:pPr>
        <w:pStyle w:val="BodyBullet1"/>
      </w:pPr>
      <w:r>
        <w:t>Industry best practice.</w:t>
      </w:r>
      <w:r w:rsidR="00E915EF">
        <w:t xml:space="preserve"> </w:t>
      </w:r>
    </w:p>
    <w:bookmarkEnd w:id="70"/>
    <w:p w14:paraId="409449D5" w14:textId="66B15FE9" w:rsidR="00390AC9" w:rsidRPr="007539CF" w:rsidRDefault="00F17CBF" w:rsidP="00F17CBF">
      <w:pPr>
        <w:pStyle w:val="BodyText"/>
      </w:pPr>
      <w:r>
        <w:t xml:space="preserve">The assessment criteria </w:t>
      </w:r>
      <w:r w:rsidR="00834001">
        <w:t xml:space="preserve">used </w:t>
      </w:r>
      <w:r w:rsidR="00CE6D41">
        <w:t xml:space="preserve">in the impact assessments </w:t>
      </w:r>
      <w:r>
        <w:t xml:space="preserve">are specified within each technical report. </w:t>
      </w:r>
      <w:r w:rsidR="00602B77">
        <w:t>Where applicable, t</w:t>
      </w:r>
      <w:r w:rsidR="00986843">
        <w:t xml:space="preserve">hese criteria have been </w:t>
      </w:r>
      <w:r>
        <w:t xml:space="preserve">developed in accordance with the </w:t>
      </w:r>
      <w:r w:rsidR="000035F0">
        <w:t>g</w:t>
      </w:r>
      <w:r>
        <w:t xml:space="preserve">eneral </w:t>
      </w:r>
      <w:r w:rsidR="000035F0">
        <w:t>e</w:t>
      </w:r>
      <w:r>
        <w:t xml:space="preserve">nvironmental </w:t>
      </w:r>
      <w:r w:rsidR="000035F0">
        <w:t>d</w:t>
      </w:r>
      <w:r>
        <w:t xml:space="preserve">uty requirements of the </w:t>
      </w:r>
      <w:r w:rsidRPr="531F370A">
        <w:rPr>
          <w:rStyle w:val="Italics"/>
        </w:rPr>
        <w:t>Environment Protection Act 2017</w:t>
      </w:r>
      <w:r>
        <w:t xml:space="preserve"> </w:t>
      </w:r>
      <w:r w:rsidRPr="00AE6A5B">
        <w:t>(Vic)</w:t>
      </w:r>
      <w:r>
        <w:t>.</w:t>
      </w:r>
      <w:r w:rsidR="000047C8">
        <w:t xml:space="preserve"> </w:t>
      </w:r>
    </w:p>
    <w:p w14:paraId="0603BA3C" w14:textId="2A8F1310" w:rsidR="00150DB5" w:rsidRDefault="005E7E61" w:rsidP="006C3F8F">
      <w:pPr>
        <w:pStyle w:val="BodyText"/>
        <w:rPr>
          <w:rFonts w:asciiTheme="majorHAnsi" w:eastAsiaTheme="majorEastAsia" w:hAnsiTheme="majorHAnsi" w:cstheme="majorBidi"/>
          <w:color w:val="00966E" w:themeColor="accent2"/>
          <w:sz w:val="40"/>
          <w:szCs w:val="32"/>
        </w:rPr>
      </w:pPr>
      <w:r>
        <w:t>The</w:t>
      </w:r>
      <w:r w:rsidR="00390AC9">
        <w:t xml:space="preserve"> assessment criteria</w:t>
      </w:r>
      <w:r w:rsidR="00F17CBF">
        <w:t xml:space="preserve"> are aligned with</w:t>
      </w:r>
      <w:r w:rsidR="00262F93">
        <w:t xml:space="preserve"> the</w:t>
      </w:r>
      <w:r w:rsidR="00F17CBF">
        <w:t xml:space="preserve"> ‘environmental performance outcome’ </w:t>
      </w:r>
      <w:r w:rsidR="00262F93">
        <w:t xml:space="preserve">definition set out in </w:t>
      </w:r>
      <w:r w:rsidR="00F17CBF">
        <w:t xml:space="preserve">the </w:t>
      </w:r>
      <w:r w:rsidR="00F17CBF" w:rsidRPr="0001529D">
        <w:rPr>
          <w:rStyle w:val="Italics"/>
          <w:iCs/>
        </w:rPr>
        <w:t>Offshore Petroleum and Greenhouse Gas Storage (Environment) Regulations 2</w:t>
      </w:r>
      <w:r w:rsidR="007E2294">
        <w:rPr>
          <w:rStyle w:val="Italics"/>
          <w:iCs/>
        </w:rPr>
        <w:t>023</w:t>
      </w:r>
      <w:r w:rsidR="00F17CBF" w:rsidRPr="531F370A">
        <w:rPr>
          <w:i/>
          <w:iCs/>
        </w:rPr>
        <w:t xml:space="preserve">. </w:t>
      </w:r>
      <w:r>
        <w:t>The</w:t>
      </w:r>
      <w:r w:rsidR="00E94469">
        <w:t xml:space="preserve"> criteria </w:t>
      </w:r>
      <w:r w:rsidR="00F17CBF">
        <w:t>are also aligned with the EIS guidelines and EES scoping requirements to develop performance criteria and evaluation objectives.</w:t>
      </w:r>
      <w:bookmarkStart w:id="71" w:name="_Toc151564359"/>
      <w:bookmarkStart w:id="72" w:name="_Toc151564360"/>
      <w:bookmarkStart w:id="73" w:name="_Toc151564361"/>
      <w:bookmarkStart w:id="74" w:name="_Toc151564362"/>
      <w:bookmarkStart w:id="75" w:name="_Ref81464004"/>
      <w:bookmarkStart w:id="76" w:name="_Toc195093958"/>
      <w:bookmarkEnd w:id="71"/>
      <w:bookmarkEnd w:id="72"/>
      <w:bookmarkEnd w:id="73"/>
      <w:bookmarkEnd w:id="74"/>
      <w:r w:rsidR="00150DB5">
        <w:br w:type="page"/>
      </w:r>
    </w:p>
    <w:p w14:paraId="6C163E38" w14:textId="6704DEAF" w:rsidR="00F17CBF" w:rsidRDefault="00F17CBF" w:rsidP="00F17CBF">
      <w:pPr>
        <w:pStyle w:val="Heading2"/>
      </w:pPr>
      <w:bookmarkStart w:id="77" w:name="_Toc228806554"/>
      <w:r>
        <w:lastRenderedPageBreak/>
        <w:t>Environmental assessment</w:t>
      </w:r>
      <w:bookmarkEnd w:id="77"/>
      <w:r>
        <w:t xml:space="preserve"> </w:t>
      </w:r>
      <w:bookmarkEnd w:id="59"/>
      <w:bookmarkEnd w:id="60"/>
      <w:bookmarkEnd w:id="61"/>
      <w:bookmarkEnd w:id="75"/>
      <w:bookmarkEnd w:id="76"/>
    </w:p>
    <w:p w14:paraId="2C5DD886" w14:textId="18BA8A41" w:rsidR="00F17CBF" w:rsidRDefault="007F57ED" w:rsidP="00F17CBF">
      <w:pPr>
        <w:pStyle w:val="BodyText"/>
      </w:pPr>
      <w:r>
        <w:t xml:space="preserve">To address the key issues identified in the EIS guidelines and EES scoping requirements, environmental assessments </w:t>
      </w:r>
      <w:r w:rsidR="008A31B0">
        <w:t xml:space="preserve">have been </w:t>
      </w:r>
      <w:r>
        <w:t xml:space="preserve">completed for </w:t>
      </w:r>
      <w:r w:rsidR="00F17CBF">
        <w:t>2</w:t>
      </w:r>
      <w:r w:rsidR="7BEA2517">
        <w:t>6</w:t>
      </w:r>
      <w:r w:rsidR="00F17CBF">
        <w:t xml:space="preserve"> technical disciplines</w:t>
      </w:r>
      <w:r w:rsidR="00745836">
        <w:t xml:space="preserve"> to evaluate the potential environmental effects associated with the project’s construction, operation and decommissioning.</w:t>
      </w:r>
      <w:r w:rsidR="002D03C6">
        <w:t xml:space="preserve"> These assessments were completed</w:t>
      </w:r>
      <w:r w:rsidR="007E2EE5">
        <w:t xml:space="preserve"> in line with the assessment </w:t>
      </w:r>
      <w:r w:rsidR="008E6FF6" w:rsidRPr="008E6FF6">
        <w:t xml:space="preserve">evaluation </w:t>
      </w:r>
      <w:r w:rsidR="0001618D">
        <w:t xml:space="preserve">framework </w:t>
      </w:r>
      <w:r w:rsidR="00F17CBF">
        <w:t xml:space="preserve">shown in </w:t>
      </w:r>
      <w:r w:rsidR="00AD20C1">
        <w:fldChar w:fldCharType="begin"/>
      </w:r>
      <w:r w:rsidR="00AD20C1">
        <w:instrText xml:space="preserve"> REF _Ref198738289 \h </w:instrText>
      </w:r>
      <w:r w:rsidR="00AD20C1">
        <w:fldChar w:fldCharType="separate"/>
      </w:r>
      <w:r w:rsidR="00150DB5">
        <w:t xml:space="preserve">Figure </w:t>
      </w:r>
      <w:r w:rsidR="00150DB5">
        <w:rPr>
          <w:noProof/>
        </w:rPr>
        <w:t>6</w:t>
      </w:r>
      <w:r w:rsidR="00150DB5">
        <w:noBreakHyphen/>
      </w:r>
      <w:r w:rsidR="00150DB5">
        <w:rPr>
          <w:noProof/>
        </w:rPr>
        <w:t>1</w:t>
      </w:r>
      <w:r w:rsidR="00AD20C1">
        <w:fldChar w:fldCharType="end"/>
      </w:r>
      <w:r w:rsidR="00F17CBF">
        <w:t xml:space="preserve">. </w:t>
      </w:r>
    </w:p>
    <w:p w14:paraId="27484FBE" w14:textId="77777777" w:rsidR="00F17CBF" w:rsidRDefault="00F17CBF" w:rsidP="00F17CBF">
      <w:pPr>
        <w:pStyle w:val="Heading3"/>
      </w:pPr>
      <w:bookmarkStart w:id="78" w:name="_Toc151646854"/>
      <w:bookmarkStart w:id="79" w:name="_Toc63783429"/>
      <w:bookmarkStart w:id="80" w:name="_Toc76737235"/>
      <w:bookmarkStart w:id="81" w:name="_Toc195093959"/>
      <w:bookmarkStart w:id="82" w:name="_Toc228806555"/>
      <w:bookmarkEnd w:id="78"/>
      <w:r>
        <w:t>Overview</w:t>
      </w:r>
      <w:bookmarkEnd w:id="79"/>
      <w:bookmarkEnd w:id="80"/>
      <w:bookmarkEnd w:id="81"/>
      <w:bookmarkEnd w:id="82"/>
    </w:p>
    <w:p w14:paraId="1C27F54E" w14:textId="7B95DAB1" w:rsidR="00F17CBF" w:rsidDel="0008261C" w:rsidRDefault="006A619E" w:rsidP="00F17CBF">
      <w:pPr>
        <w:pStyle w:val="BodyText"/>
      </w:pPr>
      <w:r>
        <w:t>Each</w:t>
      </w:r>
      <w:r w:rsidR="00F60D52">
        <w:t xml:space="preserve"> of the assessment’s</w:t>
      </w:r>
      <w:r>
        <w:t xml:space="preserve"> technical discipline</w:t>
      </w:r>
      <w:r w:rsidR="00F60D52">
        <w:t>s</w:t>
      </w:r>
      <w:r>
        <w:t xml:space="preserve"> follows a </w:t>
      </w:r>
      <w:r w:rsidR="00072A26">
        <w:t>consistent approach</w:t>
      </w:r>
      <w:r w:rsidR="00F60D52">
        <w:t>:</w:t>
      </w:r>
      <w:r w:rsidR="00072A26">
        <w:t xml:space="preserve"> </w:t>
      </w:r>
    </w:p>
    <w:p w14:paraId="0E4D70B8" w14:textId="0E2BCA70" w:rsidR="00DA15C5" w:rsidRDefault="00F17CBF" w:rsidP="00F17CBF">
      <w:pPr>
        <w:pStyle w:val="BodyBullet1"/>
      </w:pPr>
      <w:r w:rsidRPr="3A90C4DD">
        <w:rPr>
          <w:rStyle w:val="Bold"/>
        </w:rPr>
        <w:t>Existing conditions</w:t>
      </w:r>
      <w:r w:rsidRPr="3A90C4DD">
        <w:rPr>
          <w:b/>
          <w:bCs/>
        </w:rPr>
        <w:t>:</w:t>
      </w:r>
      <w:r>
        <w:t xml:space="preserve"> </w:t>
      </w:r>
      <w:r w:rsidR="006869FB">
        <w:t>Characterising</w:t>
      </w:r>
      <w:r>
        <w:t xml:space="preserve"> </w:t>
      </w:r>
      <w:r w:rsidR="008B103B">
        <w:t xml:space="preserve">the </w:t>
      </w:r>
      <w:r>
        <w:t xml:space="preserve">existing environmental conditions and </w:t>
      </w:r>
      <w:r w:rsidR="0042250E">
        <w:t>identifying</w:t>
      </w:r>
      <w:r>
        <w:t xml:space="preserve"> sensitive </w:t>
      </w:r>
      <w:r w:rsidR="00165C67">
        <w:t>receptors (</w:t>
      </w:r>
      <w:r w:rsidR="00FA7355">
        <w:t xml:space="preserve">environmental </w:t>
      </w:r>
      <w:r>
        <w:t>assets, values and uses</w:t>
      </w:r>
      <w:r w:rsidR="00165C67">
        <w:t>)</w:t>
      </w:r>
      <w:r>
        <w:t xml:space="preserve"> that may be affected </w:t>
      </w:r>
      <w:r w:rsidR="008D2FDA">
        <w:t>during</w:t>
      </w:r>
      <w:r w:rsidR="00FD2C85">
        <w:t xml:space="preserve"> </w:t>
      </w:r>
      <w:r>
        <w:t>construction, operation and</w:t>
      </w:r>
      <w:r w:rsidR="008F6732">
        <w:t xml:space="preserve"> </w:t>
      </w:r>
      <w:r>
        <w:t>/</w:t>
      </w:r>
      <w:r w:rsidR="008F6732">
        <w:t xml:space="preserve"> </w:t>
      </w:r>
      <w:r>
        <w:t>or decommissioning</w:t>
      </w:r>
      <w:r w:rsidR="00600691">
        <w:t xml:space="preserve"> of the project</w:t>
      </w:r>
      <w:r>
        <w:t>.</w:t>
      </w:r>
    </w:p>
    <w:p w14:paraId="12DD0EF8" w14:textId="28B97F2B" w:rsidR="003D1D75" w:rsidRPr="00C501DC" w:rsidRDefault="003D1D75" w:rsidP="003D1D75">
      <w:pPr>
        <w:pStyle w:val="BodyBullet1"/>
      </w:pPr>
      <w:r w:rsidRPr="3A90C4DD">
        <w:rPr>
          <w:rStyle w:val="Bold"/>
        </w:rPr>
        <w:t>Project description</w:t>
      </w:r>
      <w:r w:rsidRPr="00DA15C5">
        <w:rPr>
          <w:b/>
          <w:bCs/>
        </w:rPr>
        <w:t>:</w:t>
      </w:r>
      <w:r>
        <w:t xml:space="preserve"> Describing the project, including key components and activities, to </w:t>
      </w:r>
      <w:r w:rsidR="00362BF3">
        <w:t xml:space="preserve">identify </w:t>
      </w:r>
      <w:r>
        <w:t xml:space="preserve">potential interactions with sensitive receptors (events). </w:t>
      </w:r>
      <w:r w:rsidR="008E6399">
        <w:t>T</w:t>
      </w:r>
      <w:r w:rsidR="008F6732">
        <w:t xml:space="preserve">his involves defining </w:t>
      </w:r>
      <w:r w:rsidR="00761A0F">
        <w:t>m</w:t>
      </w:r>
      <w:r>
        <w:t>aximum design scenario</w:t>
      </w:r>
      <w:r w:rsidR="00BD5830">
        <w:t>s</w:t>
      </w:r>
      <w:r>
        <w:t xml:space="preserve"> based on the project design envelope</w:t>
      </w:r>
      <w:r w:rsidR="00761A0F">
        <w:t>.</w:t>
      </w:r>
      <w:r w:rsidR="0053353A">
        <w:t xml:space="preserve"> </w:t>
      </w:r>
      <w:r w:rsidR="000F37AF">
        <w:t xml:space="preserve">The </w:t>
      </w:r>
      <w:r w:rsidR="0096215F">
        <w:t>design envelope</w:t>
      </w:r>
      <w:r w:rsidR="0053353A" w:rsidRPr="0053353A">
        <w:t xml:space="preserve"> allows for the assessment of a range of design options, rather than a single, fixed proposal. It ensures that the impacts of all options are considered, while maintaining flexibility for ongoing project refinement and innovation. </w:t>
      </w:r>
      <w:r w:rsidR="00385406" w:rsidRPr="00385406">
        <w:rPr>
          <w:lang w:val="en-GB"/>
        </w:rPr>
        <w:t xml:space="preserve">The maximum design scenario is the combination of design parameters </w:t>
      </w:r>
      <w:r w:rsidR="00385406" w:rsidRPr="00385406">
        <w:t>that would</w:t>
      </w:r>
      <w:r w:rsidR="00524C2B">
        <w:t xml:space="preserve"> </w:t>
      </w:r>
      <w:r w:rsidR="009164C2" w:rsidRPr="009164C2">
        <w:t>result in the greatest potential impact</w:t>
      </w:r>
      <w:r w:rsidR="00385406" w:rsidRPr="00385406">
        <w:t>. It represents a ‘worst case’ configuration within the range of project options still being considered</w:t>
      </w:r>
      <w:r w:rsidR="00110575">
        <w:t>, ensuring a conservative approach to the assessment</w:t>
      </w:r>
      <w:r w:rsidR="009164C2">
        <w:t xml:space="preserve"> </w:t>
      </w:r>
      <w:r>
        <w:t xml:space="preserve">(refer to Section </w:t>
      </w:r>
      <w:r>
        <w:fldChar w:fldCharType="begin"/>
      </w:r>
      <w:r>
        <w:instrText xml:space="preserve"> REF _Ref151565193 \r \h </w:instrText>
      </w:r>
      <w:r>
        <w:fldChar w:fldCharType="separate"/>
      </w:r>
      <w:r>
        <w:t>6.3</w:t>
      </w:r>
      <w:r w:rsidR="00C03596">
        <w:t>.4</w:t>
      </w:r>
      <w:r>
        <w:fldChar w:fldCharType="end"/>
      </w:r>
      <w:r>
        <w:t xml:space="preserve"> and </w:t>
      </w:r>
      <w:r w:rsidRPr="00C95BB9">
        <w:rPr>
          <w:i/>
          <w:iCs/>
        </w:rPr>
        <w:t xml:space="preserve">Chapter 4 – Project </w:t>
      </w:r>
      <w:r w:rsidR="00C95BB9" w:rsidRPr="00C95BB9">
        <w:rPr>
          <w:i/>
          <w:iCs/>
        </w:rPr>
        <w:t>D</w:t>
      </w:r>
      <w:r w:rsidRPr="00C95BB9">
        <w:rPr>
          <w:i/>
          <w:iCs/>
        </w:rPr>
        <w:t>escription</w:t>
      </w:r>
      <w:r>
        <w:t xml:space="preserve">). </w:t>
      </w:r>
    </w:p>
    <w:p w14:paraId="7FCFC41A" w14:textId="05D3EE6F" w:rsidR="00F17CBF" w:rsidRPr="007539CF" w:rsidRDefault="00F17CBF" w:rsidP="00F17CBF">
      <w:pPr>
        <w:pStyle w:val="BodyBullet1"/>
      </w:pPr>
      <w:r w:rsidRPr="3A90C4DD">
        <w:rPr>
          <w:rStyle w:val="Bold"/>
        </w:rPr>
        <w:t>Impact assessment</w:t>
      </w:r>
      <w:r w:rsidRPr="3A90C4DD">
        <w:rPr>
          <w:b/>
          <w:bCs/>
        </w:rPr>
        <w:t>:</w:t>
      </w:r>
      <w:r>
        <w:t xml:space="preserve"> </w:t>
      </w:r>
      <w:r w:rsidR="0042250E">
        <w:t>Evaluating</w:t>
      </w:r>
      <w:r>
        <w:t xml:space="preserve"> the consequences of proposed activit</w:t>
      </w:r>
      <w:r w:rsidR="00E34E31">
        <w:t>ies</w:t>
      </w:r>
      <w:r w:rsidR="0042250E">
        <w:t xml:space="preserve">, </w:t>
      </w:r>
      <w:r w:rsidR="005A67BD">
        <w:t xml:space="preserve">considering </w:t>
      </w:r>
      <w:r>
        <w:t>the magnitude (duration and extent), sensitivity and significance of the affected receptors</w:t>
      </w:r>
      <w:r w:rsidR="003911DC">
        <w:t xml:space="preserve"> and </w:t>
      </w:r>
      <w:r>
        <w:t xml:space="preserve">the mitigation hierarchy of avoid, </w:t>
      </w:r>
      <w:r w:rsidR="002E4B25">
        <w:t>minimise</w:t>
      </w:r>
      <w:r>
        <w:t xml:space="preserve"> and manage. The impact assessment methodology is described in Section </w:t>
      </w:r>
      <w:r w:rsidR="00E13AEA">
        <w:fldChar w:fldCharType="begin"/>
      </w:r>
      <w:r w:rsidR="00E13AEA">
        <w:instrText xml:space="preserve"> REF _Ref210635905 \r \h </w:instrText>
      </w:r>
      <w:r w:rsidR="00E13AEA">
        <w:fldChar w:fldCharType="separate"/>
      </w:r>
      <w:r w:rsidR="00C03596">
        <w:t>6.3.5</w:t>
      </w:r>
      <w:r w:rsidR="00E13AEA">
        <w:fldChar w:fldCharType="end"/>
      </w:r>
      <w:r w:rsidR="007A1D10">
        <w:t>.</w:t>
      </w:r>
    </w:p>
    <w:p w14:paraId="60A316A6" w14:textId="746D7D86" w:rsidR="00F17CBF" w:rsidRPr="007539CF" w:rsidRDefault="00F17CBF" w:rsidP="00F17CBF">
      <w:pPr>
        <w:pStyle w:val="BodyBullet1"/>
      </w:pPr>
      <w:r w:rsidRPr="3A90C4DD">
        <w:rPr>
          <w:rStyle w:val="Bold"/>
        </w:rPr>
        <w:t>Risk assessment</w:t>
      </w:r>
      <w:r w:rsidRPr="3A90C4DD">
        <w:rPr>
          <w:b/>
          <w:bCs/>
        </w:rPr>
        <w:t>:</w:t>
      </w:r>
      <w:r>
        <w:t xml:space="preserve"> </w:t>
      </w:r>
      <w:r w:rsidR="00C3288A">
        <w:t>E</w:t>
      </w:r>
      <w:r>
        <w:t>valua</w:t>
      </w:r>
      <w:r w:rsidR="009A0C14">
        <w:t>t</w:t>
      </w:r>
      <w:r w:rsidR="00403CB4">
        <w:t>ing</w:t>
      </w:r>
      <w:r w:rsidR="009A0C14">
        <w:t xml:space="preserve"> </w:t>
      </w:r>
      <w:r>
        <w:t>accidents</w:t>
      </w:r>
      <w:r w:rsidR="68A3071D">
        <w:t xml:space="preserve"> a</w:t>
      </w:r>
      <w:r w:rsidR="36DA3571">
        <w:t>nd</w:t>
      </w:r>
      <w:r w:rsidR="68A3071D">
        <w:t xml:space="preserve"> unexpected events</w:t>
      </w:r>
      <w:r w:rsidR="009A40F4">
        <w:t xml:space="preserve"> </w:t>
      </w:r>
      <w:r w:rsidR="00457F57">
        <w:t>based on</w:t>
      </w:r>
      <w:r>
        <w:t xml:space="preserve"> the likelihood and consequence</w:t>
      </w:r>
      <w:r w:rsidR="009A40F4">
        <w:t>s</w:t>
      </w:r>
      <w:r>
        <w:t xml:space="preserve"> of </w:t>
      </w:r>
      <w:r w:rsidR="009A40F4">
        <w:t xml:space="preserve">an </w:t>
      </w:r>
      <w:r>
        <w:t>accident</w:t>
      </w:r>
      <w:r w:rsidR="003F15EE">
        <w:t xml:space="preserve"> </w:t>
      </w:r>
      <w:r w:rsidR="0FF113C1">
        <w:t>/</w:t>
      </w:r>
      <w:r w:rsidR="003F15EE">
        <w:t xml:space="preserve"> </w:t>
      </w:r>
      <w:r w:rsidR="3B3D8185">
        <w:t xml:space="preserve">unexpected </w:t>
      </w:r>
      <w:r w:rsidR="0FF113C1">
        <w:t>event</w:t>
      </w:r>
      <w:r>
        <w:t xml:space="preserve"> occurring. The risk assessment methodology is described in Section </w:t>
      </w:r>
      <w:r w:rsidR="00E13AEA">
        <w:fldChar w:fldCharType="begin"/>
      </w:r>
      <w:r w:rsidR="00E13AEA">
        <w:instrText xml:space="preserve"> REF _Ref151998269 \r \h </w:instrText>
      </w:r>
      <w:r w:rsidR="00E13AEA">
        <w:fldChar w:fldCharType="separate"/>
      </w:r>
      <w:r w:rsidR="00C03596">
        <w:t>6.3.6</w:t>
      </w:r>
      <w:r w:rsidR="00E13AEA">
        <w:fldChar w:fldCharType="end"/>
      </w:r>
      <w:r w:rsidR="007A1D10">
        <w:t>.</w:t>
      </w:r>
    </w:p>
    <w:p w14:paraId="6BA8CC39" w14:textId="791631AC" w:rsidR="00F17CBF" w:rsidRPr="007539CF" w:rsidRDefault="00844371" w:rsidP="00F17CBF">
      <w:pPr>
        <w:pStyle w:val="BodyBullet1"/>
      </w:pPr>
      <w:r>
        <w:rPr>
          <w:rStyle w:val="Bold"/>
        </w:rPr>
        <w:t>Mitigation and management</w:t>
      </w:r>
      <w:r w:rsidR="00F17CBF" w:rsidRPr="3A90C4DD">
        <w:rPr>
          <w:b/>
          <w:bCs/>
        </w:rPr>
        <w:t>:</w:t>
      </w:r>
      <w:r w:rsidR="00F17CBF">
        <w:t xml:space="preserve"> </w:t>
      </w:r>
      <w:r w:rsidR="00034305">
        <w:t>I</w:t>
      </w:r>
      <w:r w:rsidR="00F17CBF">
        <w:t>denti</w:t>
      </w:r>
      <w:r w:rsidR="00403CB4">
        <w:t>fying</w:t>
      </w:r>
      <w:r w:rsidR="00F17CBF">
        <w:t xml:space="preserve"> mitigation and management </w:t>
      </w:r>
      <w:r w:rsidR="00403CB4">
        <w:t xml:space="preserve">measures </w:t>
      </w:r>
      <w:r w:rsidR="00F17CBF">
        <w:t>to avoid or minimise</w:t>
      </w:r>
      <w:r w:rsidR="00C870DC">
        <w:t xml:space="preserve"> potentially significant</w:t>
      </w:r>
      <w:r w:rsidR="00F17CBF">
        <w:t xml:space="preserve"> impacts or risks that do not meet the assessment criteria identified in Section</w:t>
      </w:r>
      <w:r w:rsidR="006F366E">
        <w:t xml:space="preserve"> </w:t>
      </w:r>
      <w:r w:rsidR="00E13AEA">
        <w:fldChar w:fldCharType="begin"/>
      </w:r>
      <w:r w:rsidR="00E13AEA">
        <w:instrText xml:space="preserve"> REF _Ref210635929 \r \h </w:instrText>
      </w:r>
      <w:r w:rsidR="00E13AEA">
        <w:fldChar w:fldCharType="separate"/>
      </w:r>
      <w:r w:rsidR="00C03596">
        <w:t>6.3.7</w:t>
      </w:r>
      <w:r w:rsidR="00E13AEA">
        <w:fldChar w:fldCharType="end"/>
      </w:r>
      <w:r w:rsidR="007A1D10">
        <w:t>.</w:t>
      </w:r>
      <w:r w:rsidR="00F17CBF">
        <w:t xml:space="preserve"> </w:t>
      </w:r>
    </w:p>
    <w:p w14:paraId="45AF9274" w14:textId="786284B7" w:rsidR="00F17CBF" w:rsidRPr="007539CF" w:rsidRDefault="00F17CBF" w:rsidP="00F17CBF">
      <w:pPr>
        <w:pStyle w:val="BodyBullet1"/>
      </w:pPr>
      <w:r w:rsidRPr="3A90C4DD">
        <w:rPr>
          <w:rStyle w:val="Bold"/>
        </w:rPr>
        <w:lastRenderedPageBreak/>
        <w:t>Evaluation against assessment criteria</w:t>
      </w:r>
      <w:r w:rsidRPr="3A90C4DD">
        <w:rPr>
          <w:b/>
          <w:bCs/>
        </w:rPr>
        <w:t>:</w:t>
      </w:r>
      <w:r>
        <w:t xml:space="preserve"> </w:t>
      </w:r>
      <w:r w:rsidR="00D66939">
        <w:t>Evaluating</w:t>
      </w:r>
      <w:r>
        <w:t xml:space="preserve"> residual impacts or risks against </w:t>
      </w:r>
      <w:r w:rsidR="004D3009">
        <w:t xml:space="preserve">the </w:t>
      </w:r>
      <w:r>
        <w:t>assessment criteria</w:t>
      </w:r>
      <w:r w:rsidR="005F2FA4">
        <w:t xml:space="preserve"> </w:t>
      </w:r>
      <w:r w:rsidR="00B81840">
        <w:t>following</w:t>
      </w:r>
      <w:r w:rsidR="005F2FA4">
        <w:t xml:space="preserve"> an initial impact or risk assessment</w:t>
      </w:r>
      <w:r>
        <w:t xml:space="preserve">. If </w:t>
      </w:r>
      <w:r w:rsidR="00CD3DD1">
        <w:t xml:space="preserve">an </w:t>
      </w:r>
      <w:r>
        <w:t xml:space="preserve">assessment </w:t>
      </w:r>
      <w:r w:rsidR="004D3009">
        <w:t>indicates</w:t>
      </w:r>
      <w:r>
        <w:t xml:space="preserve"> that the assessment criteria </w:t>
      </w:r>
      <w:r w:rsidR="00D9254A">
        <w:t>would not be</w:t>
      </w:r>
      <w:r>
        <w:t xml:space="preserve"> met, </w:t>
      </w:r>
      <w:r w:rsidR="00D124DA">
        <w:t xml:space="preserve">project design </w:t>
      </w:r>
      <w:r>
        <w:t xml:space="preserve">changes </w:t>
      </w:r>
      <w:r w:rsidR="00E273DE">
        <w:t>are</w:t>
      </w:r>
      <w:r>
        <w:t xml:space="preserve"> made</w:t>
      </w:r>
      <w:r w:rsidR="00D72771">
        <w:t>,</w:t>
      </w:r>
      <w:r>
        <w:t xml:space="preserve"> or </w:t>
      </w:r>
      <w:r w:rsidR="00D124DA">
        <w:t xml:space="preserve">additional </w:t>
      </w:r>
      <w:r>
        <w:t xml:space="preserve">mitigation and management </w:t>
      </w:r>
      <w:r w:rsidR="00AE4B7A">
        <w:t xml:space="preserve">measures </w:t>
      </w:r>
      <w:r w:rsidR="00E273DE">
        <w:t>are</w:t>
      </w:r>
      <w:r w:rsidR="00D9254A">
        <w:t xml:space="preserve"> </w:t>
      </w:r>
      <w:r>
        <w:t xml:space="preserve">introduced. Residual impacts </w:t>
      </w:r>
      <w:r w:rsidR="00183789">
        <w:t xml:space="preserve">and risks </w:t>
      </w:r>
      <w:r w:rsidR="000C5C03">
        <w:t>are</w:t>
      </w:r>
      <w:r w:rsidR="00D9254A">
        <w:t xml:space="preserve"> </w:t>
      </w:r>
      <w:r>
        <w:t xml:space="preserve">then described as those </w:t>
      </w:r>
      <w:r w:rsidR="00D72771">
        <w:t xml:space="preserve">that </w:t>
      </w:r>
      <w:r w:rsidR="00313F3D">
        <w:t xml:space="preserve">are likely to </w:t>
      </w:r>
      <w:r w:rsidR="00D72771">
        <w:t xml:space="preserve">remain after </w:t>
      </w:r>
      <w:r>
        <w:t>the implementation of mitigation measures.</w:t>
      </w:r>
    </w:p>
    <w:p w14:paraId="7B924DC5" w14:textId="4A580E84" w:rsidR="00F17CBF" w:rsidRPr="007539CF" w:rsidRDefault="00F17CBF" w:rsidP="00F17CBF">
      <w:pPr>
        <w:pStyle w:val="BodyBullet1"/>
      </w:pPr>
      <w:r w:rsidRPr="3A90C4DD">
        <w:rPr>
          <w:rStyle w:val="Bold"/>
        </w:rPr>
        <w:t>Monitoring and review</w:t>
      </w:r>
      <w:r w:rsidRPr="3A90C4DD">
        <w:rPr>
          <w:b/>
          <w:bCs/>
        </w:rPr>
        <w:t>:</w:t>
      </w:r>
      <w:r>
        <w:t xml:space="preserve"> </w:t>
      </w:r>
      <w:r w:rsidR="00842C72">
        <w:t>Regularly</w:t>
      </w:r>
      <w:r w:rsidR="005E4A2F">
        <w:t xml:space="preserve"> reviewing and revising t</w:t>
      </w:r>
      <w:r w:rsidR="00667A78">
        <w:t>he</w:t>
      </w:r>
      <w:r w:rsidR="009058D7" w:rsidRPr="009058D7">
        <w:t xml:space="preserve"> project description, impact</w:t>
      </w:r>
      <w:r w:rsidR="00485F3F">
        <w:t xml:space="preserve"> </w:t>
      </w:r>
      <w:r w:rsidR="009058D7" w:rsidRPr="009058D7">
        <w:t>/</w:t>
      </w:r>
      <w:r w:rsidR="00485F3F">
        <w:t xml:space="preserve"> </w:t>
      </w:r>
      <w:r w:rsidR="009058D7" w:rsidRPr="009058D7">
        <w:t>risk assessment</w:t>
      </w:r>
      <w:r w:rsidR="001421EF">
        <w:t>s</w:t>
      </w:r>
      <w:r w:rsidR="009058D7" w:rsidRPr="009058D7">
        <w:t xml:space="preserve"> and </w:t>
      </w:r>
      <w:r w:rsidR="009058D7">
        <w:t xml:space="preserve">proposed </w:t>
      </w:r>
      <w:r w:rsidR="009058D7" w:rsidRPr="009058D7">
        <w:t>mitigation measures</w:t>
      </w:r>
      <w:r w:rsidR="009058D7">
        <w:t xml:space="preserve"> </w:t>
      </w:r>
      <w:r>
        <w:t xml:space="preserve">to ensure </w:t>
      </w:r>
      <w:r w:rsidR="00182021">
        <w:t>they remain current</w:t>
      </w:r>
      <w:r>
        <w:t xml:space="preserve">. </w:t>
      </w:r>
      <w:r w:rsidR="00FF030B">
        <w:t xml:space="preserve">Modifications to the </w:t>
      </w:r>
      <w:r w:rsidR="00F0257B">
        <w:t>project design envelope (</w:t>
      </w:r>
      <w:r w:rsidR="00EC227C">
        <w:t>PDE</w:t>
      </w:r>
      <w:r w:rsidR="00F0257B">
        <w:t>)</w:t>
      </w:r>
      <w:r w:rsidR="00716212">
        <w:t xml:space="preserve"> and </w:t>
      </w:r>
      <w:r w:rsidR="00852A77">
        <w:t xml:space="preserve">any </w:t>
      </w:r>
      <w:r w:rsidR="00716212">
        <w:t xml:space="preserve">changes to legislation </w:t>
      </w:r>
      <w:r w:rsidR="00602A59">
        <w:t>are</w:t>
      </w:r>
      <w:r>
        <w:t xml:space="preserve"> considered and re-assessed as </w:t>
      </w:r>
      <w:r w:rsidR="00716212">
        <w:t>necessary</w:t>
      </w:r>
      <w:r>
        <w:t>.</w:t>
      </w:r>
    </w:p>
    <w:p w14:paraId="36BE7268" w14:textId="271EDC76" w:rsidR="00F17CBF" w:rsidRPr="007539CF" w:rsidRDefault="00F17CBF" w:rsidP="00F17CBF">
      <w:pPr>
        <w:pStyle w:val="BodyBullet1"/>
      </w:pPr>
      <w:r w:rsidRPr="3A90C4DD">
        <w:rPr>
          <w:rStyle w:val="Bold"/>
        </w:rPr>
        <w:t>Consultation and engagement</w:t>
      </w:r>
      <w:r w:rsidRPr="005C7D7D">
        <w:rPr>
          <w:rStyle w:val="Bold"/>
        </w:rPr>
        <w:t>:</w:t>
      </w:r>
      <w:r>
        <w:t xml:space="preserve"> </w:t>
      </w:r>
      <w:r w:rsidR="00842C72">
        <w:t>Continually considering f</w:t>
      </w:r>
      <w:r>
        <w:t xml:space="preserve">eedback from </w:t>
      </w:r>
      <w:r w:rsidR="00F908DC">
        <w:t xml:space="preserve">local </w:t>
      </w:r>
      <w:r>
        <w:t>communit</w:t>
      </w:r>
      <w:r w:rsidR="00F908DC">
        <w:t>ies</w:t>
      </w:r>
      <w:r>
        <w:t xml:space="preserve">, stakeholders and regulators to ensure the </w:t>
      </w:r>
      <w:r w:rsidR="00667A78">
        <w:t xml:space="preserve">assessment </w:t>
      </w:r>
      <w:r>
        <w:t>process addresses concerns and meets expectations</w:t>
      </w:r>
      <w:r w:rsidR="00F908DC">
        <w:t>, where possible</w:t>
      </w:r>
      <w:r>
        <w:t xml:space="preserve">. </w:t>
      </w:r>
      <w:r w:rsidR="00366A33">
        <w:t>C</w:t>
      </w:r>
      <w:r>
        <w:t xml:space="preserve">onsultation will continue throughout the </w:t>
      </w:r>
      <w:r w:rsidR="00852A77">
        <w:t>project’s lifespan</w:t>
      </w:r>
      <w:r>
        <w:t>.</w:t>
      </w:r>
    </w:p>
    <w:p w14:paraId="42C2A9B6" w14:textId="7EC0AB59" w:rsidR="009107A3" w:rsidRPr="005C7D7D" w:rsidRDefault="009107A3" w:rsidP="00E57D3D">
      <w:pPr>
        <w:pStyle w:val="Heading3"/>
      </w:pPr>
      <w:bookmarkStart w:id="83" w:name="_Toc228806556"/>
      <w:r w:rsidRPr="005C7D7D">
        <w:t>Determining impacts and risks</w:t>
      </w:r>
      <w:bookmarkEnd w:id="83"/>
    </w:p>
    <w:p w14:paraId="26E5B03C" w14:textId="0DFAD2B9" w:rsidR="00CE490A" w:rsidRDefault="00F17CBF" w:rsidP="00CE490A">
      <w:pPr>
        <w:pStyle w:val="BodyText"/>
      </w:pPr>
      <w:r>
        <w:t>For impacts (expected events</w:t>
      </w:r>
      <w:r w:rsidR="00A345B6">
        <w:t>)</w:t>
      </w:r>
      <w:r w:rsidR="005F55B2">
        <w:t xml:space="preserve">, </w:t>
      </w:r>
      <w:r>
        <w:t xml:space="preserve">the likelihood of </w:t>
      </w:r>
      <w:r w:rsidR="001C50C0">
        <w:t>occurrence is considered certain</w:t>
      </w:r>
      <w:r w:rsidR="009A47CA">
        <w:t xml:space="preserve">. Therefore, </w:t>
      </w:r>
      <w:r>
        <w:t xml:space="preserve">only </w:t>
      </w:r>
      <w:r w:rsidR="009A47CA">
        <w:t xml:space="preserve">the consequences to the </w:t>
      </w:r>
      <w:r w:rsidR="00C32CD7">
        <w:t xml:space="preserve">existing </w:t>
      </w:r>
      <w:r w:rsidR="009A47CA">
        <w:t>environment need to be evaluated in</w:t>
      </w:r>
      <w:r w:rsidR="00354D38">
        <w:t xml:space="preserve"> </w:t>
      </w:r>
      <w:r w:rsidR="00652D1D">
        <w:t>an</w:t>
      </w:r>
      <w:r w:rsidR="00354D38">
        <w:t xml:space="preserve"> impact assessment</w:t>
      </w:r>
      <w:r>
        <w:t>.</w:t>
      </w:r>
      <w:r w:rsidR="00E915EF">
        <w:t xml:space="preserve"> </w:t>
      </w:r>
      <w:r>
        <w:t>For risks (accident</w:t>
      </w:r>
      <w:r w:rsidR="00D77BF6">
        <w:t xml:space="preserve">s or unexpected </w:t>
      </w:r>
      <w:r>
        <w:t xml:space="preserve">events), </w:t>
      </w:r>
      <w:r w:rsidR="00A17305" w:rsidRPr="00A17305">
        <w:t xml:space="preserve">both the likelihood of the event occurring and its consequences </w:t>
      </w:r>
      <w:r w:rsidR="001735CA">
        <w:t xml:space="preserve">need to be evaluated </w:t>
      </w:r>
      <w:r w:rsidR="00A17305" w:rsidRPr="00A17305">
        <w:t xml:space="preserve">as part of the risk </w:t>
      </w:r>
      <w:r w:rsidR="001735CA">
        <w:t>assessment</w:t>
      </w:r>
      <w:r>
        <w:t>.</w:t>
      </w:r>
      <w:r w:rsidR="00E915EF">
        <w:t xml:space="preserve"> </w:t>
      </w:r>
      <w:r w:rsidR="00CE490A">
        <w:t xml:space="preserve">In both cases, the evaluation of consequences </w:t>
      </w:r>
      <w:r w:rsidR="00A91507">
        <w:t>considers</w:t>
      </w:r>
      <w:r w:rsidR="00CE490A">
        <w:t xml:space="preserve"> several factors, including:</w:t>
      </w:r>
    </w:p>
    <w:p w14:paraId="186BC1C2" w14:textId="75FF4D08" w:rsidR="00CE490A" w:rsidRDefault="00593A46" w:rsidP="005C7D7D">
      <w:pPr>
        <w:pStyle w:val="BodyBullet1"/>
      </w:pPr>
      <w:r>
        <w:t>T</w:t>
      </w:r>
      <w:r w:rsidR="00CE490A">
        <w:t>he extent, duration and severity of the impact</w:t>
      </w:r>
      <w:r w:rsidR="00A0530C">
        <w:t xml:space="preserve"> or risk</w:t>
      </w:r>
    </w:p>
    <w:p w14:paraId="67F82230" w14:textId="5A96F850" w:rsidR="00CE490A" w:rsidRDefault="00593A46" w:rsidP="005C7D7D">
      <w:pPr>
        <w:pStyle w:val="BodyBullet1"/>
      </w:pPr>
      <w:r>
        <w:t>T</w:t>
      </w:r>
      <w:r w:rsidR="00CE490A">
        <w:t xml:space="preserve">he confidence in </w:t>
      </w:r>
      <w:r w:rsidR="003B5E05">
        <w:t xml:space="preserve">the </w:t>
      </w:r>
      <w:r w:rsidR="00CE490A">
        <w:t>predictive assessments</w:t>
      </w:r>
    </w:p>
    <w:p w14:paraId="1D979354" w14:textId="24034D1B" w:rsidR="00CE490A" w:rsidRDefault="00593A46" w:rsidP="005C7D7D">
      <w:pPr>
        <w:pStyle w:val="BodyBullet1"/>
      </w:pPr>
      <w:r>
        <w:t>T</w:t>
      </w:r>
      <w:r w:rsidR="00CE490A">
        <w:t xml:space="preserve">he effectiveness of </w:t>
      </w:r>
      <w:r w:rsidR="000F7917">
        <w:t>proposed measures to</w:t>
      </w:r>
      <w:r w:rsidR="00CE490A">
        <w:t xml:space="preserve"> mitigate consequences</w:t>
      </w:r>
    </w:p>
    <w:p w14:paraId="4337D2BA" w14:textId="390F791F" w:rsidR="00F17CBF" w:rsidRPr="007539CF" w:rsidRDefault="00593A46" w:rsidP="005C7D7D">
      <w:pPr>
        <w:pStyle w:val="BodyBullet1"/>
      </w:pPr>
      <w:r>
        <w:t>T</w:t>
      </w:r>
      <w:r w:rsidR="00CE490A">
        <w:t>he characteristics of the receptor</w:t>
      </w:r>
      <w:r w:rsidR="00F17CBF">
        <w:t>.</w:t>
      </w:r>
    </w:p>
    <w:p w14:paraId="143922E2" w14:textId="7BCD55E2" w:rsidR="00572F0B" w:rsidRDefault="00CB081B" w:rsidP="00F17CBF">
      <w:pPr>
        <w:pStyle w:val="BodyText"/>
      </w:pPr>
      <w:r>
        <w:t>An example of an expected event is where th</w:t>
      </w:r>
      <w:r w:rsidR="001412E0">
        <w:t>e</w:t>
      </w:r>
      <w:r w:rsidR="00100F28">
        <w:t xml:space="preserve"> </w:t>
      </w:r>
      <w:r w:rsidR="001758FB">
        <w:t>‘</w:t>
      </w:r>
      <w:r w:rsidR="00F17CBF">
        <w:t>project activity</w:t>
      </w:r>
      <w:r w:rsidR="001758FB">
        <w:t>’</w:t>
      </w:r>
      <w:r w:rsidR="00EF7327">
        <w:t xml:space="preserve"> </w:t>
      </w:r>
      <w:r w:rsidR="00F17CBF">
        <w:t>is piling</w:t>
      </w:r>
      <w:r w:rsidR="0097218A">
        <w:t>.</w:t>
      </w:r>
      <w:r w:rsidR="00F17CBF">
        <w:t xml:space="preserve"> </w:t>
      </w:r>
      <w:r w:rsidR="0068278D">
        <w:t>The</w:t>
      </w:r>
      <w:r w:rsidR="00F17CBF">
        <w:t xml:space="preserve"> ‘event’ </w:t>
      </w:r>
      <w:r w:rsidR="004B1E45">
        <w:t>is</w:t>
      </w:r>
      <w:r w:rsidR="00D50683">
        <w:t xml:space="preserve"> </w:t>
      </w:r>
      <w:r w:rsidR="00C75154">
        <w:t xml:space="preserve">the </w:t>
      </w:r>
      <w:r w:rsidR="00F17CBF">
        <w:t xml:space="preserve">underwater noise emitted into the water column and the ‘consequence’ </w:t>
      </w:r>
      <w:r w:rsidR="00917991">
        <w:t xml:space="preserve">may </w:t>
      </w:r>
      <w:r w:rsidR="00F17CBF">
        <w:t>be injury or disturbance to marine mammals. Underwater noise is an expected event</w:t>
      </w:r>
      <w:r w:rsidR="00D3108B">
        <w:t>, as underwater noise</w:t>
      </w:r>
      <w:r w:rsidR="00982DAE">
        <w:t xml:space="preserve"> emissions are</w:t>
      </w:r>
      <w:r w:rsidR="00D3108B">
        <w:t xml:space="preserve"> a known outcome</w:t>
      </w:r>
      <w:r w:rsidR="00F17CBF">
        <w:t xml:space="preserve"> of construction </w:t>
      </w:r>
      <w:r w:rsidR="00D3108B">
        <w:t xml:space="preserve">activities that </w:t>
      </w:r>
      <w:r w:rsidR="00F17CBF">
        <w:t xml:space="preserve">cannot be </w:t>
      </w:r>
      <w:r w:rsidR="00A67E2D">
        <w:t xml:space="preserve">entirely </w:t>
      </w:r>
      <w:r w:rsidR="00F17CBF">
        <w:t>avoided. Underwater noise w</w:t>
      </w:r>
      <w:r w:rsidR="0068278D">
        <w:t>ill</w:t>
      </w:r>
      <w:r w:rsidR="00F17CBF">
        <w:t xml:space="preserve"> be detectable </w:t>
      </w:r>
      <w:r w:rsidR="00F8177F">
        <w:t>where</w:t>
      </w:r>
      <w:r w:rsidR="0082361E">
        <w:t xml:space="preserve"> marine fauna are expected to </w:t>
      </w:r>
      <w:r w:rsidR="00F8177F">
        <w:t>be present.</w:t>
      </w:r>
    </w:p>
    <w:p w14:paraId="4F9C0655" w14:textId="7C8CE070" w:rsidR="00F17CBF" w:rsidRPr="007539CF" w:rsidRDefault="00C46376" w:rsidP="00F17CBF">
      <w:pPr>
        <w:pStyle w:val="BodyText"/>
      </w:pPr>
      <w:r>
        <w:t>In contrast, a</w:t>
      </w:r>
      <w:r w:rsidR="00F17CBF">
        <w:t xml:space="preserve">n example of an unexpected event is where the </w:t>
      </w:r>
      <w:r w:rsidR="001758FB">
        <w:t>‘</w:t>
      </w:r>
      <w:r w:rsidR="00F17CBF">
        <w:t>project activity</w:t>
      </w:r>
      <w:r w:rsidR="001758FB">
        <w:t>’</w:t>
      </w:r>
      <w:r w:rsidR="00F17CBF">
        <w:t xml:space="preserve"> is vessel presence</w:t>
      </w:r>
      <w:r w:rsidR="000C051B">
        <w:t>.</w:t>
      </w:r>
      <w:r w:rsidR="00F17CBF">
        <w:t xml:space="preserve"> </w:t>
      </w:r>
      <w:r w:rsidR="000C051B">
        <w:t>T</w:t>
      </w:r>
      <w:r w:rsidR="00F17CBF">
        <w:t xml:space="preserve">he ‘event’ is collision with marine fauna and the ‘consequence’ </w:t>
      </w:r>
      <w:r w:rsidR="00917991">
        <w:t>may</w:t>
      </w:r>
      <w:r w:rsidR="0022208F">
        <w:t xml:space="preserve"> </w:t>
      </w:r>
      <w:r w:rsidR="00F17CBF">
        <w:t xml:space="preserve">be injury or disturbance to marine mammals. </w:t>
      </w:r>
      <w:r w:rsidR="008F24F9">
        <w:t>This</w:t>
      </w:r>
      <w:r w:rsidR="00132B04">
        <w:t xml:space="preserve"> event </w:t>
      </w:r>
      <w:r w:rsidR="00F17CBF">
        <w:t>is unexpected and unlikely to occur</w:t>
      </w:r>
      <w:r w:rsidR="00C75763">
        <w:t>,</w:t>
      </w:r>
      <w:r w:rsidR="00F17CBF">
        <w:t xml:space="preserve"> </w:t>
      </w:r>
      <w:r w:rsidR="00132B04">
        <w:t>though it</w:t>
      </w:r>
      <w:r w:rsidR="00F17CBF">
        <w:t xml:space="preserve"> </w:t>
      </w:r>
      <w:r w:rsidR="00BD397F">
        <w:t>remains</w:t>
      </w:r>
      <w:r w:rsidR="00F17CBF">
        <w:t xml:space="preserve"> </w:t>
      </w:r>
      <w:r w:rsidR="000C051B">
        <w:t xml:space="preserve">possible. </w:t>
      </w:r>
    </w:p>
    <w:p w14:paraId="6AE8E10C" w14:textId="77777777" w:rsidR="00F17CBF" w:rsidRDefault="00F17CBF" w:rsidP="00F17CBF">
      <w:pPr>
        <w:pStyle w:val="Heading3"/>
      </w:pPr>
      <w:bookmarkStart w:id="84" w:name="_Toc151564365"/>
      <w:bookmarkStart w:id="85" w:name="_Toc151646856"/>
      <w:bookmarkStart w:id="86" w:name="_Toc151564366"/>
      <w:bookmarkStart w:id="87" w:name="_Toc151646857"/>
      <w:bookmarkStart w:id="88" w:name="_Toc151564367"/>
      <w:bookmarkStart w:id="89" w:name="_Toc151646858"/>
      <w:bookmarkStart w:id="90" w:name="_Toc151564368"/>
      <w:bookmarkStart w:id="91" w:name="_Toc151646859"/>
      <w:bookmarkStart w:id="92" w:name="_Toc151564369"/>
      <w:bookmarkStart w:id="93" w:name="_Toc151646860"/>
      <w:bookmarkStart w:id="94" w:name="_Toc151564370"/>
      <w:bookmarkStart w:id="95" w:name="_Toc151646861"/>
      <w:bookmarkStart w:id="96" w:name="_Toc151564371"/>
      <w:bookmarkStart w:id="97" w:name="_Toc151646862"/>
      <w:bookmarkStart w:id="98" w:name="_Toc151564372"/>
      <w:bookmarkStart w:id="99" w:name="_Toc151646863"/>
      <w:bookmarkStart w:id="100" w:name="_Toc151564373"/>
      <w:bookmarkStart w:id="101" w:name="_Toc151646864"/>
      <w:bookmarkStart w:id="102" w:name="_Toc151564374"/>
      <w:bookmarkStart w:id="103" w:name="_Toc151646865"/>
      <w:bookmarkStart w:id="104" w:name="_Toc151564375"/>
      <w:bookmarkStart w:id="105" w:name="_Toc151646866"/>
      <w:bookmarkStart w:id="106" w:name="_Toc151564376"/>
      <w:bookmarkStart w:id="107" w:name="_Toc151646867"/>
      <w:bookmarkStart w:id="108" w:name="_Toc63783430"/>
      <w:bookmarkStart w:id="109" w:name="_Toc76737236"/>
      <w:bookmarkStart w:id="110" w:name="_Toc195093960"/>
      <w:bookmarkStart w:id="111" w:name="_Toc228806557"/>
      <w:bookmarkStart w:id="112" w:name="_Hlk6213470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lastRenderedPageBreak/>
        <w:t>Existing conditions</w:t>
      </w:r>
      <w:bookmarkEnd w:id="108"/>
      <w:bookmarkEnd w:id="109"/>
      <w:bookmarkEnd w:id="110"/>
      <w:bookmarkEnd w:id="111"/>
    </w:p>
    <w:bookmarkEnd w:id="112"/>
    <w:p w14:paraId="030E8C90" w14:textId="34954875" w:rsidR="00F17CBF" w:rsidRPr="007539CF" w:rsidRDefault="00F17CBF" w:rsidP="00F17CBF">
      <w:pPr>
        <w:pStyle w:val="BodyText"/>
      </w:pPr>
      <w:r>
        <w:t xml:space="preserve">The </w:t>
      </w:r>
      <w:r w:rsidR="007E7F30">
        <w:t>primary</w:t>
      </w:r>
      <w:r>
        <w:t xml:space="preserve"> purpose </w:t>
      </w:r>
      <w:r w:rsidR="00D75B4F">
        <w:t>of</w:t>
      </w:r>
      <w:r>
        <w:t xml:space="preserve"> the</w:t>
      </w:r>
      <w:r w:rsidR="00454ED1">
        <w:t xml:space="preserve"> </w:t>
      </w:r>
      <w:r>
        <w:t>existing condition</w:t>
      </w:r>
      <w:r w:rsidR="00A22805">
        <w:t>s</w:t>
      </w:r>
      <w:r>
        <w:t xml:space="preserve"> assessment is to identify and characterise the </w:t>
      </w:r>
      <w:r w:rsidR="00FA7355">
        <w:t xml:space="preserve">environmental </w:t>
      </w:r>
      <w:r>
        <w:t xml:space="preserve">assets, values and uses </w:t>
      </w:r>
      <w:r w:rsidR="009E201A">
        <w:t xml:space="preserve">relevant to each </w:t>
      </w:r>
      <w:r w:rsidR="00A14837">
        <w:t xml:space="preserve">technical </w:t>
      </w:r>
      <w:r>
        <w:t xml:space="preserve">discipline within </w:t>
      </w:r>
      <w:r w:rsidR="00A14837">
        <w:t xml:space="preserve">a </w:t>
      </w:r>
      <w:r w:rsidR="009E201A">
        <w:t xml:space="preserve">defined </w:t>
      </w:r>
      <w:r>
        <w:t xml:space="preserve">study area. Each technical </w:t>
      </w:r>
      <w:r w:rsidR="0001529D">
        <w:t>report</w:t>
      </w:r>
      <w:r>
        <w:t xml:space="preserve"> and </w:t>
      </w:r>
      <w:r w:rsidR="008E2BDB">
        <w:t xml:space="preserve">its </w:t>
      </w:r>
      <w:r w:rsidR="00B84582">
        <w:t xml:space="preserve">corresponding </w:t>
      </w:r>
      <w:r>
        <w:t>chapter describe</w:t>
      </w:r>
      <w:r w:rsidR="00751312">
        <w:t xml:space="preserve">s </w:t>
      </w:r>
      <w:r>
        <w:t xml:space="preserve">the existing environment for </w:t>
      </w:r>
      <w:r w:rsidR="00C015CC">
        <w:t>that</w:t>
      </w:r>
      <w:r w:rsidR="008E2BDB">
        <w:t xml:space="preserve"> </w:t>
      </w:r>
      <w:r>
        <w:t xml:space="preserve">discipline </w:t>
      </w:r>
      <w:r w:rsidR="00EA33A6">
        <w:t>within</w:t>
      </w:r>
      <w:r>
        <w:t xml:space="preserve"> the relevant study area. The study area is defined as the area of investigation for existing environmental conditions</w:t>
      </w:r>
      <w:r w:rsidR="00404ED7">
        <w:t xml:space="preserve">, and it </w:t>
      </w:r>
      <w:r>
        <w:t>var</w:t>
      </w:r>
      <w:r w:rsidR="00EF0D83">
        <w:t>ies</w:t>
      </w:r>
      <w:r>
        <w:t xml:space="preserve"> between technical </w:t>
      </w:r>
      <w:r w:rsidR="00FC284B">
        <w:t>disciplines</w:t>
      </w:r>
      <w:r>
        <w:t xml:space="preserve"> based on the assets, values and uses being investigated. The assets, values and uses </w:t>
      </w:r>
      <w:r w:rsidR="009A49EB">
        <w:t xml:space="preserve">identified </w:t>
      </w:r>
      <w:r w:rsidR="00660D9F">
        <w:t xml:space="preserve">through </w:t>
      </w:r>
      <w:r w:rsidR="009A49EB">
        <w:t>the existing conditions assessment are used to</w:t>
      </w:r>
      <w:r w:rsidR="00B81A49">
        <w:t xml:space="preserve"> </w:t>
      </w:r>
      <w:r>
        <w:t xml:space="preserve">inform the </w:t>
      </w:r>
      <w:r w:rsidR="00676531">
        <w:t xml:space="preserve">subsequent impact and </w:t>
      </w:r>
      <w:r>
        <w:t>risk assessments.</w:t>
      </w:r>
    </w:p>
    <w:p w14:paraId="25414A70" w14:textId="35549977" w:rsidR="00F17CBF" w:rsidRPr="007539CF" w:rsidRDefault="00F17CBF" w:rsidP="00F17CBF">
      <w:pPr>
        <w:pStyle w:val="BodyText"/>
      </w:pPr>
      <w:r>
        <w:t>Th</w:t>
      </w:r>
      <w:r w:rsidR="00A22805">
        <w:t xml:space="preserve">e existing conditions assessment </w:t>
      </w:r>
      <w:r w:rsidR="00C57649">
        <w:t xml:space="preserve">also </w:t>
      </w:r>
      <w:r w:rsidR="000D4D1D">
        <w:t xml:space="preserve">establishes </w:t>
      </w:r>
      <w:r w:rsidR="00887DEF">
        <w:t xml:space="preserve">the </w:t>
      </w:r>
      <w:r>
        <w:t xml:space="preserve">key components, characteristics and status of the existing environment </w:t>
      </w:r>
      <w:r w:rsidR="000D4D1D">
        <w:t xml:space="preserve">for each </w:t>
      </w:r>
      <w:r>
        <w:t xml:space="preserve">technical </w:t>
      </w:r>
      <w:r w:rsidR="002D2086">
        <w:t>discipline</w:t>
      </w:r>
      <w:r>
        <w:t xml:space="preserve">. Desktop reviews, </w:t>
      </w:r>
      <w:r w:rsidR="002D2086">
        <w:t xml:space="preserve">field </w:t>
      </w:r>
      <w:r>
        <w:t xml:space="preserve">surveys and monitoring </w:t>
      </w:r>
      <w:r w:rsidR="00330EF3">
        <w:t>are</w:t>
      </w:r>
      <w:r>
        <w:t xml:space="preserve"> used to help understand and describe the existing environment. Where relevant</w:t>
      </w:r>
      <w:r w:rsidR="00893442">
        <w:t>,</w:t>
      </w:r>
      <w:r>
        <w:t xml:space="preserve"> the characterisation of existing conditions consider</w:t>
      </w:r>
      <w:r w:rsidR="00D04ABA">
        <w:t>s</w:t>
      </w:r>
      <w:r>
        <w:t xml:space="preserve"> known trends affecting physical and biological environments, </w:t>
      </w:r>
      <w:r w:rsidR="009D7EB6">
        <w:t xml:space="preserve">such as those associated with </w:t>
      </w:r>
      <w:r>
        <w:t xml:space="preserve">climate change. </w:t>
      </w:r>
      <w:r w:rsidR="0020117C">
        <w:t xml:space="preserve">The resulting description of the existing environment </w:t>
      </w:r>
      <w:r w:rsidR="007E7A03">
        <w:t>se</w:t>
      </w:r>
      <w:r w:rsidR="001554D2">
        <w:t>rves as</w:t>
      </w:r>
      <w:r w:rsidR="0020117C">
        <w:t xml:space="preserve"> the environmental baseline for the impact </w:t>
      </w:r>
      <w:r w:rsidR="001554D2">
        <w:t xml:space="preserve">and risk </w:t>
      </w:r>
      <w:r w:rsidR="0020117C">
        <w:t xml:space="preserve">assessments. </w:t>
      </w:r>
    </w:p>
    <w:p w14:paraId="54D1746A" w14:textId="53BB7D87" w:rsidR="00F17CBF" w:rsidRPr="007539CF" w:rsidRDefault="00F17CBF" w:rsidP="00F17CBF">
      <w:pPr>
        <w:pStyle w:val="BodyText"/>
      </w:pPr>
      <w:r>
        <w:t xml:space="preserve">The </w:t>
      </w:r>
      <w:r w:rsidR="00AE5DEA">
        <w:t xml:space="preserve">outcomes of the </w:t>
      </w:r>
      <w:r>
        <w:t xml:space="preserve">existing conditions </w:t>
      </w:r>
      <w:r w:rsidR="00AE5DEA">
        <w:t xml:space="preserve">assessment </w:t>
      </w:r>
      <w:r>
        <w:t xml:space="preserve">for each </w:t>
      </w:r>
      <w:r w:rsidR="00933F21">
        <w:t>technical discipline</w:t>
      </w:r>
      <w:r>
        <w:t xml:space="preserve"> </w:t>
      </w:r>
      <w:r w:rsidR="00D46CF3">
        <w:t>have been</w:t>
      </w:r>
      <w:r>
        <w:t xml:space="preserve"> documented in the respective technical reports and summarised in </w:t>
      </w:r>
      <w:r w:rsidR="00933F21">
        <w:t>corresponding</w:t>
      </w:r>
      <w:r>
        <w:t xml:space="preserve"> chapters.</w:t>
      </w:r>
    </w:p>
    <w:p w14:paraId="026BFC86" w14:textId="77777777" w:rsidR="00F17CBF" w:rsidRDefault="00F17CBF" w:rsidP="00F17CBF">
      <w:pPr>
        <w:pStyle w:val="Heading3"/>
      </w:pPr>
      <w:bookmarkStart w:id="113" w:name="_Toc151646869"/>
      <w:bookmarkStart w:id="114" w:name="_Ref151565193"/>
      <w:bookmarkStart w:id="115" w:name="_Toc195093961"/>
      <w:bookmarkStart w:id="116" w:name="_Toc228806558"/>
      <w:bookmarkStart w:id="117" w:name="_Hlk81842148"/>
      <w:bookmarkStart w:id="118" w:name="_Ref41384163"/>
      <w:bookmarkStart w:id="119" w:name="_Toc63783431"/>
      <w:bookmarkStart w:id="120" w:name="_Toc76737237"/>
      <w:bookmarkEnd w:id="113"/>
      <w:r>
        <w:t>Project description</w:t>
      </w:r>
      <w:bookmarkEnd w:id="114"/>
      <w:bookmarkEnd w:id="115"/>
      <w:bookmarkEnd w:id="116"/>
    </w:p>
    <w:p w14:paraId="1FD689F3" w14:textId="5B7A18C2" w:rsidR="00BE6DC1" w:rsidRDefault="000230EE" w:rsidP="00165A85">
      <w:pPr>
        <w:pStyle w:val="BodyText"/>
      </w:pPr>
      <w:r>
        <w:t>T</w:t>
      </w:r>
      <w:r w:rsidR="00CF5D6E" w:rsidRPr="00CF5D6E">
        <w:t xml:space="preserve">he project description is based on a </w:t>
      </w:r>
      <w:r w:rsidR="007A0465">
        <w:t>project design envelope</w:t>
      </w:r>
      <w:r w:rsidR="00CF5D6E" w:rsidRPr="00CF5D6E">
        <w:t xml:space="preserve">. A </w:t>
      </w:r>
      <w:r w:rsidR="00773C24">
        <w:t>PDE</w:t>
      </w:r>
      <w:r w:rsidR="00CF5D6E" w:rsidRPr="00CF5D6E">
        <w:t xml:space="preserve"> outlines reasonable ranges for key design parameters (for example, minimum and maximum turbine heights) and installation techniques (such as </w:t>
      </w:r>
      <w:r w:rsidR="00C51469">
        <w:t xml:space="preserve">different </w:t>
      </w:r>
      <w:r w:rsidR="00CF5D6E" w:rsidRPr="00CF5D6E">
        <w:t>cable installation methods). This allows for flexibility in the final project design, which is necessary given offshore wind technologies are rapidly changing</w:t>
      </w:r>
      <w:r w:rsidR="00BE6DC1">
        <w:t xml:space="preserve">. </w:t>
      </w:r>
    </w:p>
    <w:p w14:paraId="7E387C45" w14:textId="6979F77D" w:rsidR="007A0465" w:rsidRPr="007A0465" w:rsidRDefault="000230EE" w:rsidP="007A0465">
      <w:pPr>
        <w:pStyle w:val="BodyText"/>
      </w:pPr>
      <w:r>
        <w:t xml:space="preserve">As described in </w:t>
      </w:r>
      <w:r w:rsidRPr="00A73ACD">
        <w:rPr>
          <w:i/>
        </w:rPr>
        <w:t xml:space="preserve">Chapter 4 – Project </w:t>
      </w:r>
      <w:r w:rsidR="00A73ACD" w:rsidRPr="00A73ACD">
        <w:rPr>
          <w:i/>
          <w:iCs/>
        </w:rPr>
        <w:t>D</w:t>
      </w:r>
      <w:r w:rsidRPr="00A73ACD">
        <w:rPr>
          <w:i/>
          <w:iCs/>
        </w:rPr>
        <w:t>escription</w:t>
      </w:r>
      <w:r>
        <w:t>,</w:t>
      </w:r>
      <w:r w:rsidR="00BE58FA">
        <w:t xml:space="preserve"> technical specialists have identified the maximum design scenario applicable to each impact assessment</w:t>
      </w:r>
      <w:r w:rsidR="004C195A">
        <w:t>, based on</w:t>
      </w:r>
      <w:r>
        <w:t xml:space="preserve"> t</w:t>
      </w:r>
      <w:r w:rsidR="00773C24">
        <w:t>he</w:t>
      </w:r>
      <w:r w:rsidR="00F17CBF">
        <w:t xml:space="preserve"> </w:t>
      </w:r>
      <w:r w:rsidR="007A0465">
        <w:t>design envelope</w:t>
      </w:r>
      <w:r w:rsidR="004C195A">
        <w:t xml:space="preserve">. </w:t>
      </w:r>
      <w:r w:rsidR="007A0465" w:rsidRPr="007A0465">
        <w:t>For example, the design envelope allows for a range of turbine sizes. The smallest turbine represents the maximum design scenario for disturbance to benthic habitats as more turbines are needed to meet the project’s capacity, resulting in a larger overall footprint on the seabed. Conversely, the largest turbine represents the maximum design scenario for impacts to aviation, as the turbines are taller and therefore more likely to affect controlled airspace. </w:t>
      </w:r>
      <w:r w:rsidR="00864A56">
        <w:t xml:space="preserve">Where ranges are provided, the </w:t>
      </w:r>
      <w:r w:rsidR="00B045BA">
        <w:t xml:space="preserve">parameter likely to cause the </w:t>
      </w:r>
      <w:r w:rsidR="00B25733">
        <w:t>most significant adverse</w:t>
      </w:r>
      <w:r w:rsidR="00B045BA">
        <w:t xml:space="preserve"> impact is used, to ensure a conservative approach</w:t>
      </w:r>
      <w:r w:rsidR="00B25733">
        <w:t xml:space="preserve"> to the assessment. </w:t>
      </w:r>
    </w:p>
    <w:p w14:paraId="42A1F860" w14:textId="58045A34" w:rsidR="007A0465" w:rsidRDefault="007A0465" w:rsidP="0093740E">
      <w:pPr>
        <w:pStyle w:val="BodyText"/>
      </w:pPr>
    </w:p>
    <w:p w14:paraId="70564356" w14:textId="77777777" w:rsidR="00F17CBF" w:rsidRDefault="00F17CBF" w:rsidP="00F17CBF">
      <w:pPr>
        <w:pStyle w:val="Heading3"/>
      </w:pPr>
      <w:bookmarkStart w:id="121" w:name="_Toc151646871"/>
      <w:bookmarkStart w:id="122" w:name="_Toc151646872"/>
      <w:bookmarkStart w:id="123" w:name="_Toc151646873"/>
      <w:bookmarkStart w:id="124" w:name="_Toc151646878"/>
      <w:bookmarkStart w:id="125" w:name="_Toc111736982"/>
      <w:bookmarkStart w:id="126" w:name="_Toc111736983"/>
      <w:bookmarkStart w:id="127" w:name="_Toc151564379"/>
      <w:bookmarkStart w:id="128" w:name="_Toc151646879"/>
      <w:bookmarkStart w:id="129" w:name="_Toc151564380"/>
      <w:bookmarkStart w:id="130" w:name="_Toc151646880"/>
      <w:bookmarkStart w:id="131" w:name="_Toc151564381"/>
      <w:bookmarkStart w:id="132" w:name="_Toc151646881"/>
      <w:bookmarkStart w:id="133" w:name="_Toc151564382"/>
      <w:bookmarkStart w:id="134" w:name="_Toc151646882"/>
      <w:bookmarkStart w:id="135" w:name="_Toc151564383"/>
      <w:bookmarkStart w:id="136" w:name="_Toc151646883"/>
      <w:bookmarkStart w:id="137" w:name="_Toc151564384"/>
      <w:bookmarkStart w:id="138" w:name="_Toc151646884"/>
      <w:bookmarkStart w:id="139" w:name="_Toc151564385"/>
      <w:bookmarkStart w:id="140" w:name="_Toc151646885"/>
      <w:bookmarkStart w:id="141" w:name="_Toc151564386"/>
      <w:bookmarkStart w:id="142" w:name="_Toc151646886"/>
      <w:bookmarkStart w:id="143" w:name="_Toc151564387"/>
      <w:bookmarkStart w:id="144" w:name="_Toc151646887"/>
      <w:bookmarkStart w:id="145" w:name="_Toc151564388"/>
      <w:bookmarkStart w:id="146" w:name="_Toc151646888"/>
      <w:bookmarkStart w:id="147" w:name="_Toc151564389"/>
      <w:bookmarkStart w:id="148" w:name="_Toc151646889"/>
      <w:bookmarkStart w:id="149" w:name="_Toc151564390"/>
      <w:bookmarkStart w:id="150" w:name="_Toc151646890"/>
      <w:bookmarkStart w:id="151" w:name="_Toc151564391"/>
      <w:bookmarkStart w:id="152" w:name="_Toc151646891"/>
      <w:bookmarkStart w:id="153" w:name="_Toc151564392"/>
      <w:bookmarkStart w:id="154" w:name="_Toc151646892"/>
      <w:bookmarkStart w:id="155" w:name="_Toc151564393"/>
      <w:bookmarkStart w:id="156" w:name="_Toc151646893"/>
      <w:bookmarkStart w:id="157" w:name="_Toc151564394"/>
      <w:bookmarkStart w:id="158" w:name="_Toc151646894"/>
      <w:bookmarkStart w:id="159" w:name="_Toc151564395"/>
      <w:bookmarkStart w:id="160" w:name="_Toc151646895"/>
      <w:bookmarkStart w:id="161" w:name="_Toc151564396"/>
      <w:bookmarkStart w:id="162" w:name="_Toc151646896"/>
      <w:bookmarkStart w:id="163" w:name="_Toc151564415"/>
      <w:bookmarkStart w:id="164" w:name="_Toc151646915"/>
      <w:bookmarkStart w:id="165" w:name="_Toc151564416"/>
      <w:bookmarkStart w:id="166" w:name="_Toc151646916"/>
      <w:bookmarkStart w:id="167" w:name="_Toc151564417"/>
      <w:bookmarkStart w:id="168" w:name="_Toc151646917"/>
      <w:bookmarkStart w:id="169" w:name="_Toc151564418"/>
      <w:bookmarkStart w:id="170" w:name="_Toc151646918"/>
      <w:bookmarkStart w:id="171" w:name="_Toc151564419"/>
      <w:bookmarkStart w:id="172" w:name="_Toc151646919"/>
      <w:bookmarkStart w:id="173" w:name="_Toc151564500"/>
      <w:bookmarkStart w:id="174" w:name="_Toc151647000"/>
      <w:bookmarkStart w:id="175" w:name="_Toc151564501"/>
      <w:bookmarkStart w:id="176" w:name="_Toc151647001"/>
      <w:bookmarkStart w:id="177" w:name="_Toc151564502"/>
      <w:bookmarkStart w:id="178" w:name="_Toc151647002"/>
      <w:bookmarkStart w:id="179" w:name="_Toc151564503"/>
      <w:bookmarkStart w:id="180" w:name="_Toc151647003"/>
      <w:bookmarkStart w:id="181" w:name="_Toc151564507"/>
      <w:bookmarkStart w:id="182" w:name="_Toc151647007"/>
      <w:bookmarkStart w:id="183" w:name="_Toc151564551"/>
      <w:bookmarkStart w:id="184" w:name="_Toc151647051"/>
      <w:bookmarkStart w:id="185" w:name="_Toc63783436"/>
      <w:bookmarkStart w:id="186" w:name="_Toc76737238"/>
      <w:bookmarkStart w:id="187" w:name="_Ref78227034"/>
      <w:bookmarkStart w:id="188" w:name="_Ref150941218"/>
      <w:bookmarkStart w:id="189" w:name="_Toc195093962"/>
      <w:bookmarkStart w:id="190" w:name="_Ref210635905"/>
      <w:bookmarkStart w:id="191" w:name="_Toc228806559"/>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lastRenderedPageBreak/>
        <w:t>Impact assessment</w:t>
      </w:r>
      <w:bookmarkEnd w:id="185"/>
      <w:bookmarkEnd w:id="186"/>
      <w:bookmarkEnd w:id="187"/>
      <w:bookmarkEnd w:id="188"/>
      <w:bookmarkEnd w:id="189"/>
      <w:bookmarkEnd w:id="190"/>
      <w:bookmarkEnd w:id="191"/>
    </w:p>
    <w:p w14:paraId="3862216B" w14:textId="77777777" w:rsidR="00F17CBF" w:rsidRDefault="00F17CBF" w:rsidP="00D55098">
      <w:pPr>
        <w:pStyle w:val="Heading4"/>
      </w:pPr>
      <w:bookmarkStart w:id="192" w:name="_Hlk46752951"/>
      <w:r>
        <w:t>Impact assessment method</w:t>
      </w:r>
    </w:p>
    <w:p w14:paraId="057C8685" w14:textId="77777777" w:rsidR="005E682C" w:rsidRDefault="00F17CBF" w:rsidP="00F17CBF">
      <w:pPr>
        <w:pStyle w:val="BodyText"/>
      </w:pPr>
      <w:r>
        <w:t xml:space="preserve">An impact </w:t>
      </w:r>
      <w:r w:rsidR="004D73EC">
        <w:t>occurs when</w:t>
      </w:r>
      <w:r>
        <w:t xml:space="preserve"> a project activity or activities in any project phase result in a change </w:t>
      </w:r>
      <w:r w:rsidR="004D73EC">
        <w:t xml:space="preserve">to </w:t>
      </w:r>
      <w:r>
        <w:t>the existing environment.</w:t>
      </w:r>
      <w:r w:rsidR="00E915EF">
        <w:t xml:space="preserve"> </w:t>
      </w:r>
      <w:r w:rsidR="00E92AAA">
        <w:t xml:space="preserve">Impacts can be positive or negative, and they can be direct or indirect. Impacts are described </w:t>
      </w:r>
      <w:r w:rsidR="00B54AD8">
        <w:t>after applying</w:t>
      </w:r>
      <w:r w:rsidR="00E92AAA">
        <w:t xml:space="preserve"> mitigation measures and are referred to as residual impacts.</w:t>
      </w:r>
      <w:r w:rsidR="005E682C">
        <w:t xml:space="preserve"> </w:t>
      </w:r>
    </w:p>
    <w:p w14:paraId="526D35FE" w14:textId="053CB871" w:rsidR="00F17CBF" w:rsidRPr="007539CF" w:rsidRDefault="00F17CBF" w:rsidP="00F17CBF">
      <w:pPr>
        <w:pStyle w:val="BodyText"/>
      </w:pPr>
      <w:r>
        <w:t xml:space="preserve">Whether an impact results in a consequence to </w:t>
      </w:r>
      <w:r w:rsidR="00554023">
        <w:t xml:space="preserve">an </w:t>
      </w:r>
      <w:r>
        <w:t xml:space="preserve">environmental receptor depends on the sensitivity of </w:t>
      </w:r>
      <w:r w:rsidR="00881343">
        <w:t xml:space="preserve">the </w:t>
      </w:r>
      <w:r>
        <w:t>receptor and the magnitude of the impact</w:t>
      </w:r>
      <w:r w:rsidR="00962D9C">
        <w:t>,</w:t>
      </w:r>
      <w:r w:rsidR="00CF783E">
        <w:t xml:space="preserve"> defined as</w:t>
      </w:r>
      <w:r w:rsidR="00881343">
        <w:t>:</w:t>
      </w:r>
      <w:r w:rsidR="00962D9C">
        <w:t xml:space="preserve"> </w:t>
      </w:r>
    </w:p>
    <w:p w14:paraId="42BD36BA" w14:textId="76E844C0" w:rsidR="00F17CBF" w:rsidRPr="007539CF" w:rsidRDefault="00F17CBF" w:rsidP="00F17CBF">
      <w:pPr>
        <w:pStyle w:val="BodyBullet1"/>
      </w:pPr>
      <w:r w:rsidRPr="3A90C4DD">
        <w:rPr>
          <w:rStyle w:val="Bold"/>
        </w:rPr>
        <w:t>Sensitivity</w:t>
      </w:r>
      <w:r w:rsidRPr="3A90C4DD">
        <w:rPr>
          <w:b/>
          <w:bCs/>
        </w:rPr>
        <w:t>:</w:t>
      </w:r>
      <w:r>
        <w:t xml:space="preserve"> </w:t>
      </w:r>
      <w:r w:rsidR="00757C76">
        <w:t>T</w:t>
      </w:r>
      <w:r>
        <w:t>he ability of a receptor to tolerate and</w:t>
      </w:r>
      <w:r w:rsidR="00962D9C">
        <w:t xml:space="preserve"> </w:t>
      </w:r>
      <w:r>
        <w:t>/</w:t>
      </w:r>
      <w:r w:rsidR="00962D9C">
        <w:t xml:space="preserve"> </w:t>
      </w:r>
      <w:r>
        <w:t xml:space="preserve">or </w:t>
      </w:r>
      <w:r w:rsidRPr="0034085D">
        <w:rPr>
          <w:rStyle w:val="BodyTextChar"/>
        </w:rPr>
        <w:t xml:space="preserve">adapt to </w:t>
      </w:r>
      <w:r w:rsidR="0034085D" w:rsidRPr="0034085D">
        <w:rPr>
          <w:rStyle w:val="BodyTextChar"/>
        </w:rPr>
        <w:t>change or disturbance</w:t>
      </w:r>
      <w:r w:rsidRPr="0034085D">
        <w:rPr>
          <w:rStyle w:val="BodyTextChar"/>
        </w:rPr>
        <w:t xml:space="preserve"> from an</w:t>
      </w:r>
      <w:r>
        <w:t xml:space="preserve"> external factor and the time </w:t>
      </w:r>
      <w:r w:rsidR="004511E7">
        <w:t xml:space="preserve">required </w:t>
      </w:r>
      <w:r>
        <w:t>for recovery if it is harmed</w:t>
      </w:r>
    </w:p>
    <w:p w14:paraId="6FE95529" w14:textId="7D100B28" w:rsidR="00F17CBF" w:rsidRPr="007539CF" w:rsidRDefault="00F17CBF" w:rsidP="00F17CBF">
      <w:pPr>
        <w:pStyle w:val="BodyBullet1"/>
      </w:pPr>
      <w:r w:rsidRPr="3A90C4DD">
        <w:rPr>
          <w:rStyle w:val="Bold"/>
        </w:rPr>
        <w:t>Magnitude</w:t>
      </w:r>
      <w:r w:rsidRPr="3A90C4DD">
        <w:rPr>
          <w:b/>
          <w:bCs/>
        </w:rPr>
        <w:t>:</w:t>
      </w:r>
      <w:r>
        <w:t xml:space="preserve"> </w:t>
      </w:r>
      <w:r w:rsidR="00757C76">
        <w:t>T</w:t>
      </w:r>
      <w:r>
        <w:t>he severity, extent and duration of an impact.</w:t>
      </w:r>
    </w:p>
    <w:p w14:paraId="6574ECB2" w14:textId="6A705ADE" w:rsidR="00F17CBF" w:rsidRPr="007539CF" w:rsidRDefault="00F17CBF" w:rsidP="00F17CBF">
      <w:pPr>
        <w:pStyle w:val="BodyText"/>
      </w:pPr>
      <w:r>
        <w:t>As environmental assets, values and uses are interconnected</w:t>
      </w:r>
      <w:r w:rsidR="002D1BB0">
        <w:t xml:space="preserve">, </w:t>
      </w:r>
      <w:r w:rsidR="00F637C5">
        <w:t>some</w:t>
      </w:r>
      <w:r>
        <w:t xml:space="preserve"> impact</w:t>
      </w:r>
      <w:r w:rsidR="00F637C5">
        <w:t>s</w:t>
      </w:r>
      <w:r>
        <w:t xml:space="preserve"> </w:t>
      </w:r>
      <w:r w:rsidR="00D369D0">
        <w:t xml:space="preserve">may </w:t>
      </w:r>
      <w:r>
        <w:t>give rise to secondary or indirect impact</w:t>
      </w:r>
      <w:r w:rsidR="00D369D0">
        <w:t>s</w:t>
      </w:r>
      <w:r w:rsidR="00AB6F87">
        <w:t>. The</w:t>
      </w:r>
      <w:r w:rsidR="00CD754C">
        <w:t xml:space="preserve"> assessment considers the</w:t>
      </w:r>
      <w:r w:rsidR="00AB6F87">
        <w:t xml:space="preserve"> potential for these follow-on impacts</w:t>
      </w:r>
      <w:r w:rsidR="00CD754C">
        <w:t>.</w:t>
      </w:r>
    </w:p>
    <w:bookmarkEnd w:id="192"/>
    <w:p w14:paraId="2C17F970" w14:textId="589B2103" w:rsidR="000D079D" w:rsidRDefault="00F845A4" w:rsidP="00F17CBF">
      <w:pPr>
        <w:pStyle w:val="BodyText"/>
      </w:pPr>
      <w:r>
        <w:t>The assessment identif</w:t>
      </w:r>
      <w:r w:rsidR="00CE0B44">
        <w:t>ies</w:t>
      </w:r>
      <w:r w:rsidR="00F17CBF">
        <w:t xml:space="preserve"> the magnitude of changes to the environment</w:t>
      </w:r>
      <w:r w:rsidR="00ED4007">
        <w:t xml:space="preserve"> </w:t>
      </w:r>
      <w:r w:rsidR="00F17CBF">
        <w:t>that</w:t>
      </w:r>
      <w:r w:rsidR="000931CF">
        <w:t xml:space="preserve"> </w:t>
      </w:r>
      <w:r w:rsidR="007144BA">
        <w:t xml:space="preserve">may result from </w:t>
      </w:r>
      <w:r w:rsidR="00F17CBF">
        <w:t xml:space="preserve">the project. The </w:t>
      </w:r>
      <w:r w:rsidR="000931CF">
        <w:t xml:space="preserve">assessment </w:t>
      </w:r>
      <w:r w:rsidR="00F17CBF">
        <w:t>method</w:t>
      </w:r>
      <w:r w:rsidR="000931CF">
        <w:t>s</w:t>
      </w:r>
      <w:r w:rsidR="00F17CBF">
        <w:t xml:space="preserve"> used </w:t>
      </w:r>
      <w:r w:rsidR="000931CF">
        <w:t xml:space="preserve">are </w:t>
      </w:r>
      <w:r w:rsidR="00F17CBF">
        <w:t xml:space="preserve">specific to each technical </w:t>
      </w:r>
      <w:r w:rsidR="00793B7E">
        <w:t xml:space="preserve">discipline </w:t>
      </w:r>
      <w:r w:rsidR="000931CF">
        <w:t xml:space="preserve">and align </w:t>
      </w:r>
      <w:r w:rsidR="00F17CBF">
        <w:t>with</w:t>
      </w:r>
      <w:r w:rsidR="00955837">
        <w:t xml:space="preserve"> </w:t>
      </w:r>
      <w:r w:rsidR="00F17CBF">
        <w:t xml:space="preserve">relevant guidelines and standards. </w:t>
      </w:r>
      <w:r w:rsidR="007A2F1D">
        <w:t xml:space="preserve">Each </w:t>
      </w:r>
      <w:r w:rsidR="00F17CBF">
        <w:t>technical report</w:t>
      </w:r>
      <w:r w:rsidR="007A2F1D">
        <w:t xml:space="preserve"> </w:t>
      </w:r>
      <w:r w:rsidR="007A6D6E">
        <w:t xml:space="preserve">includes </w:t>
      </w:r>
      <w:r w:rsidR="00F17CBF">
        <w:t xml:space="preserve">a </w:t>
      </w:r>
      <w:r w:rsidR="000931CF">
        <w:t xml:space="preserve">description of the </w:t>
      </w:r>
      <w:r w:rsidR="00F17CBF">
        <w:t xml:space="preserve">assessment </w:t>
      </w:r>
      <w:r w:rsidR="009251DA">
        <w:t xml:space="preserve">approach, </w:t>
      </w:r>
      <w:r w:rsidR="0043093C">
        <w:t>including</w:t>
      </w:r>
      <w:r w:rsidR="00F17CBF">
        <w:t xml:space="preserve"> modelling or analysis undertaken to predict changes </w:t>
      </w:r>
      <w:r w:rsidR="00944967">
        <w:t>because of</w:t>
      </w:r>
      <w:r w:rsidR="00B82323">
        <w:t xml:space="preserve"> </w:t>
      </w:r>
      <w:r w:rsidR="00F17CBF">
        <w:t xml:space="preserve">the </w:t>
      </w:r>
      <w:r w:rsidR="004A053D">
        <w:t>project</w:t>
      </w:r>
      <w:r w:rsidR="009952E6">
        <w:t>.</w:t>
      </w:r>
      <w:r w:rsidR="00C7397D">
        <w:t xml:space="preserve"> </w:t>
      </w:r>
    </w:p>
    <w:p w14:paraId="669F9291" w14:textId="6527348D" w:rsidR="00F17CBF" w:rsidRPr="007539CF" w:rsidRDefault="00F17CBF" w:rsidP="00F17CBF">
      <w:pPr>
        <w:pStyle w:val="BodyText"/>
      </w:pPr>
      <w:r>
        <w:t>The</w:t>
      </w:r>
      <w:r w:rsidR="0066365E">
        <w:t xml:space="preserve"> </w:t>
      </w:r>
      <w:r w:rsidR="006545EC">
        <w:t xml:space="preserve">impact </w:t>
      </w:r>
      <w:r w:rsidR="0066365E">
        <w:t>assessment</w:t>
      </w:r>
      <w:r w:rsidR="006545EC">
        <w:t>s</w:t>
      </w:r>
      <w:r w:rsidR="0066365E">
        <w:t xml:space="preserve"> consider the following</w:t>
      </w:r>
      <w:r>
        <w:t xml:space="preserve"> factors:</w:t>
      </w:r>
    </w:p>
    <w:p w14:paraId="12C6AD5B" w14:textId="4BAB2D6E" w:rsidR="00F17CBF" w:rsidRPr="007539CF" w:rsidRDefault="00F17CBF" w:rsidP="00F17CBF">
      <w:pPr>
        <w:pStyle w:val="BodyBullet1"/>
      </w:pPr>
      <w:r>
        <w:t xml:space="preserve">Severity, extent and duration </w:t>
      </w:r>
    </w:p>
    <w:p w14:paraId="6AF52604" w14:textId="123DE642" w:rsidR="00F17CBF" w:rsidRPr="007539CF" w:rsidRDefault="00F17CBF" w:rsidP="00F17CBF">
      <w:pPr>
        <w:pStyle w:val="BodyBullet1"/>
      </w:pPr>
      <w:r>
        <w:t>Sensitivity of the affected receptors</w:t>
      </w:r>
    </w:p>
    <w:p w14:paraId="59C05CDD" w14:textId="6A8261AE" w:rsidR="00F17CBF" w:rsidRPr="007539CF" w:rsidRDefault="00F17CBF" w:rsidP="00F17CBF">
      <w:pPr>
        <w:pStyle w:val="BodyBullet1"/>
      </w:pPr>
      <w:r>
        <w:t>Assessment criteria</w:t>
      </w:r>
    </w:p>
    <w:p w14:paraId="43B77C67" w14:textId="33E50D76" w:rsidR="00F17CBF" w:rsidRPr="007539CF" w:rsidRDefault="00DA139B" w:rsidP="00F17CBF">
      <w:pPr>
        <w:pStyle w:val="BodyBullet1"/>
      </w:pPr>
      <w:r>
        <w:t>P</w:t>
      </w:r>
      <w:r w:rsidR="00F17CBF">
        <w:t xml:space="preserve">rinciples of ecologically sustainable development as defined in the </w:t>
      </w:r>
      <w:r w:rsidR="51E7C8EC" w:rsidRPr="0029715A">
        <w:rPr>
          <w:rStyle w:val="Italics"/>
        </w:rPr>
        <w:t>Ministerial guidelines for assessment of environmental effects under the Environment Effects Act of 1978</w:t>
      </w:r>
      <w:r w:rsidR="51E7C8EC" w:rsidRPr="3A90C4DD">
        <w:rPr>
          <w:i/>
          <w:iCs/>
          <w:color w:val="0D372A"/>
        </w:rPr>
        <w:t xml:space="preserve"> </w:t>
      </w:r>
      <w:r w:rsidR="00F17CBF">
        <w:t>(D</w:t>
      </w:r>
      <w:r w:rsidR="31EA9559">
        <w:t>TP</w:t>
      </w:r>
      <w:r w:rsidR="003E2CE7">
        <w:t>,</w:t>
      </w:r>
      <w:r w:rsidR="00F17CBF">
        <w:t xml:space="preserve"> 2</w:t>
      </w:r>
      <w:r w:rsidR="68C4BE4C">
        <w:t>023</w:t>
      </w:r>
      <w:r w:rsidR="00F17CBF">
        <w:t xml:space="preserve">) and </w:t>
      </w:r>
      <w:r w:rsidR="00814FF3">
        <w:t>s</w:t>
      </w:r>
      <w:r w:rsidR="00F17CBF">
        <w:t xml:space="preserve">ection 3A of the EPBC Act </w:t>
      </w:r>
    </w:p>
    <w:p w14:paraId="712C4765" w14:textId="666B410A" w:rsidR="00F17CBF" w:rsidRPr="007539CF" w:rsidRDefault="00F17CBF" w:rsidP="00F17CBF">
      <w:pPr>
        <w:pStyle w:val="BodyBullet1"/>
      </w:pPr>
      <w:r>
        <w:t>Mandatory considerations under Part 9 of the EPBC Act</w:t>
      </w:r>
      <w:r w:rsidR="0069675E">
        <w:t>,</w:t>
      </w:r>
      <w:r>
        <w:t xml:space="preserve"> including relevant recovery and threat abatement plans </w:t>
      </w:r>
    </w:p>
    <w:p w14:paraId="4ABBCE93" w14:textId="6E433194" w:rsidR="00F17CBF" w:rsidRPr="007539CF" w:rsidRDefault="00F17CBF" w:rsidP="00F17CBF">
      <w:pPr>
        <w:pStyle w:val="BodyBullet1"/>
      </w:pPr>
      <w:r>
        <w:t>Stakeholder input and feedback</w:t>
      </w:r>
    </w:p>
    <w:p w14:paraId="21F0B200" w14:textId="28140BC0" w:rsidR="00F17CBF" w:rsidRPr="007539CF" w:rsidRDefault="00F17CBF" w:rsidP="00F17CBF">
      <w:pPr>
        <w:pStyle w:val="BodyBullet1"/>
      </w:pPr>
      <w:r>
        <w:t>The likely effectiveness of measures to avoid, minimise and manage impacts</w:t>
      </w:r>
    </w:p>
    <w:p w14:paraId="29E96040" w14:textId="77777777" w:rsidR="00F17CBF" w:rsidRPr="007539CF" w:rsidRDefault="00F17CBF" w:rsidP="00F17CBF">
      <w:pPr>
        <w:pStyle w:val="BodyBullet1"/>
      </w:pPr>
      <w:r w:rsidRPr="00FB6388">
        <w:t>Assumptions and uncertainties associated with the assessment.</w:t>
      </w:r>
    </w:p>
    <w:p w14:paraId="791E3E34" w14:textId="34BB4F0B" w:rsidR="00F17CBF" w:rsidRPr="007539CF" w:rsidRDefault="00F17CBF" w:rsidP="00F17CBF">
      <w:pPr>
        <w:pStyle w:val="BodyText"/>
      </w:pPr>
      <w:r>
        <w:lastRenderedPageBreak/>
        <w:t xml:space="preserve">The impact assessments </w:t>
      </w:r>
      <w:r w:rsidR="002A595F">
        <w:t xml:space="preserve">also </w:t>
      </w:r>
      <w:r>
        <w:t xml:space="preserve">consider the potential for </w:t>
      </w:r>
      <w:r w:rsidR="001579B1">
        <w:t xml:space="preserve">the project to result in </w:t>
      </w:r>
      <w:r>
        <w:t xml:space="preserve">combined impacts and risks on </w:t>
      </w:r>
      <w:r w:rsidR="00CB1676">
        <w:t>a single</w:t>
      </w:r>
      <w:r>
        <w:t xml:space="preserve"> receptor</w:t>
      </w:r>
      <w:r w:rsidR="00733ECC">
        <w:t xml:space="preserve"> </w:t>
      </w:r>
      <w:r>
        <w:t xml:space="preserve">from different project events. For example, shorebirds and seabirds are potentially affected by the loss of habitat </w:t>
      </w:r>
      <w:r w:rsidR="00F1123D">
        <w:t>due to the location of project components</w:t>
      </w:r>
      <w:r w:rsidR="00C05C93">
        <w:t>,</w:t>
      </w:r>
      <w:r w:rsidR="002B6F6B">
        <w:t xml:space="preserve"> and</w:t>
      </w:r>
      <w:r w:rsidR="00C05C93">
        <w:t xml:space="preserve"> they</w:t>
      </w:r>
      <w:r w:rsidR="002B6F6B">
        <w:t xml:space="preserve"> may</w:t>
      </w:r>
      <w:r w:rsidR="00C05C93">
        <w:t xml:space="preserve"> also be vulnerable to</w:t>
      </w:r>
      <w:r w:rsidR="00E33707">
        <w:t xml:space="preserve"> </w:t>
      </w:r>
      <w:r w:rsidR="771A3AF6">
        <w:t>collision</w:t>
      </w:r>
      <w:r w:rsidR="000807B7">
        <w:t xml:space="preserve"> risk</w:t>
      </w:r>
      <w:r w:rsidR="00E85407">
        <w:t xml:space="preserve"> during </w:t>
      </w:r>
      <w:r>
        <w:t>the operation</w:t>
      </w:r>
      <w:r w:rsidR="00944967">
        <w:t>s</w:t>
      </w:r>
      <w:r>
        <w:t xml:space="preserve"> </w:t>
      </w:r>
      <w:r w:rsidR="00E85407">
        <w:t>phase</w:t>
      </w:r>
      <w:r>
        <w:t xml:space="preserve"> (referred to as inter-related impacts in the technical reports). The combined </w:t>
      </w:r>
      <w:r w:rsidR="00962787">
        <w:t xml:space="preserve">effect </w:t>
      </w:r>
      <w:r>
        <w:t xml:space="preserve">of these </w:t>
      </w:r>
      <w:r w:rsidR="00962787">
        <w:t>impacts</w:t>
      </w:r>
      <w:r w:rsidR="42779517">
        <w:t xml:space="preserve"> and risk</w:t>
      </w:r>
      <w:r w:rsidR="0026441A">
        <w:t>s</w:t>
      </w:r>
      <w:r w:rsidR="00962787">
        <w:t xml:space="preserve"> </w:t>
      </w:r>
      <w:r>
        <w:t xml:space="preserve">is </w:t>
      </w:r>
      <w:r w:rsidR="007A7D65">
        <w:t xml:space="preserve">evaluated </w:t>
      </w:r>
      <w:r>
        <w:t>within the shorebird and seabird assessment. The cumulative impact assessment</w:t>
      </w:r>
      <w:r w:rsidR="00827578">
        <w:t xml:space="preserve"> approach</w:t>
      </w:r>
      <w:r>
        <w:t xml:space="preserve"> is outlined in Section </w:t>
      </w:r>
      <w:r w:rsidR="00E13AEA">
        <w:fldChar w:fldCharType="begin"/>
      </w:r>
      <w:r w:rsidR="00E13AEA">
        <w:instrText xml:space="preserve"> REF _Ref151646781 \r \h </w:instrText>
      </w:r>
      <w:r w:rsidR="00E13AEA">
        <w:fldChar w:fldCharType="separate"/>
      </w:r>
      <w:r w:rsidR="00C03596">
        <w:t>6.5</w:t>
      </w:r>
      <w:r w:rsidR="00E13AEA">
        <w:fldChar w:fldCharType="end"/>
      </w:r>
      <w:r w:rsidR="00435492">
        <w:t>.</w:t>
      </w:r>
    </w:p>
    <w:p w14:paraId="1845519F" w14:textId="77777777" w:rsidR="00F17CBF" w:rsidRPr="007539CF" w:rsidRDefault="00F17CBF" w:rsidP="00D55098">
      <w:pPr>
        <w:pStyle w:val="Heading4"/>
      </w:pPr>
      <w:bookmarkStart w:id="193" w:name="_Ref133572417"/>
      <w:bookmarkStart w:id="194" w:name="_Ref210636011"/>
      <w:r w:rsidRPr="007539CF">
        <w:t xml:space="preserve">Assignment of a sensitivity </w:t>
      </w:r>
      <w:bookmarkEnd w:id="193"/>
      <w:r w:rsidRPr="007539CF">
        <w:t>level</w:t>
      </w:r>
      <w:bookmarkEnd w:id="194"/>
    </w:p>
    <w:p w14:paraId="3658F6A3" w14:textId="1A037F6E" w:rsidR="00F17CBF" w:rsidRDefault="00F17CBF" w:rsidP="00F17CBF">
      <w:pPr>
        <w:pStyle w:val="BodyText"/>
      </w:pPr>
      <w:r>
        <w:t>To assign a sensitivity level, the existing environment</w:t>
      </w:r>
      <w:r w:rsidR="005D5B72">
        <w:t>al conditions are</w:t>
      </w:r>
      <w:r w:rsidR="00DD4326">
        <w:t xml:space="preserve"> first described</w:t>
      </w:r>
      <w:r w:rsidR="005D5B72">
        <w:t>,</w:t>
      </w:r>
      <w:r w:rsidR="00DD4326">
        <w:t xml:space="preserve"> </w:t>
      </w:r>
      <w:r>
        <w:t>and</w:t>
      </w:r>
      <w:r w:rsidR="00D7466A">
        <w:t xml:space="preserve"> </w:t>
      </w:r>
      <w:r w:rsidR="00DD4326">
        <w:t>receptors</w:t>
      </w:r>
      <w:r w:rsidR="005D5B72">
        <w:t xml:space="preserve"> (environmental assets, values and uses)</w:t>
      </w:r>
      <w:r w:rsidR="00DD4326">
        <w:t xml:space="preserve"> are </w:t>
      </w:r>
      <w:r w:rsidR="00726FA0">
        <w:t xml:space="preserve">then </w:t>
      </w:r>
      <w:r w:rsidR="00DD4326">
        <w:t>identified</w:t>
      </w:r>
      <w:r>
        <w:t xml:space="preserve">. </w:t>
      </w:r>
      <w:r w:rsidR="00A430FB">
        <w:t xml:space="preserve">Examples of receptors </w:t>
      </w:r>
      <w:r>
        <w:t xml:space="preserve">(or a group of similar receptors) </w:t>
      </w:r>
      <w:r w:rsidR="00A430FB">
        <w:t>include whales and seals in the offshore environment,</w:t>
      </w:r>
      <w:r w:rsidR="00104705">
        <w:t xml:space="preserve"> and </w:t>
      </w:r>
      <w:r w:rsidR="000E0B87">
        <w:t xml:space="preserve">residential </w:t>
      </w:r>
      <w:r>
        <w:t>areas</w:t>
      </w:r>
      <w:r w:rsidR="000E0B87">
        <w:t xml:space="preserve"> and</w:t>
      </w:r>
      <w:r>
        <w:t xml:space="preserve"> native vegetation</w:t>
      </w:r>
      <w:r w:rsidR="000E0B87">
        <w:t xml:space="preserve"> in the onshore environment</w:t>
      </w:r>
      <w:r>
        <w:t xml:space="preserve">. </w:t>
      </w:r>
    </w:p>
    <w:p w14:paraId="5EB9B09E" w14:textId="31EC39B1" w:rsidR="00F17CBF" w:rsidRDefault="00DC185F" w:rsidP="00AD7C83">
      <w:pPr>
        <w:pStyle w:val="BodyText"/>
      </w:pPr>
      <w:r>
        <w:t>Once identified, a</w:t>
      </w:r>
      <w:r w:rsidR="00F17CBF">
        <w:t xml:space="preserve"> s</w:t>
      </w:r>
      <w:r w:rsidR="00F17CBF" w:rsidRPr="007539CF">
        <w:t xml:space="preserve">ensitivity level is assigned to </w:t>
      </w:r>
      <w:r>
        <w:t>each receptor</w:t>
      </w:r>
      <w:r w:rsidR="0053620E">
        <w:t xml:space="preserve"> based on t</w:t>
      </w:r>
      <w:r w:rsidR="00F17CBF" w:rsidRPr="007539CF">
        <w:t xml:space="preserve">he </w:t>
      </w:r>
      <w:r w:rsidR="00A83C3A">
        <w:t xml:space="preserve">environmental </w:t>
      </w:r>
      <w:r w:rsidR="00F17CBF" w:rsidRPr="007539CF">
        <w:t xml:space="preserve">baseline characterisation </w:t>
      </w:r>
      <w:r w:rsidR="00AD66B4">
        <w:t>process</w:t>
      </w:r>
      <w:r w:rsidR="00F17CBF" w:rsidRPr="007539CF">
        <w:t xml:space="preserve">. </w:t>
      </w:r>
      <w:r w:rsidR="003F63A0">
        <w:t>This involves</w:t>
      </w:r>
      <w:r w:rsidR="00F17CBF" w:rsidRPr="007539CF">
        <w:t xml:space="preserve"> </w:t>
      </w:r>
      <w:r w:rsidR="000B0FDC">
        <w:t xml:space="preserve">assigning </w:t>
      </w:r>
      <w:r w:rsidR="00F17CBF" w:rsidRPr="007539CF">
        <w:t xml:space="preserve">either </w:t>
      </w:r>
      <w:r w:rsidR="003F63A0">
        <w:t xml:space="preserve">a </w:t>
      </w:r>
      <w:r w:rsidR="00F17CBF" w:rsidRPr="007539CF">
        <w:t xml:space="preserve">high, medium or low </w:t>
      </w:r>
      <w:r w:rsidR="003F63A0">
        <w:t xml:space="preserve">sensitivity rating </w:t>
      </w:r>
      <w:r w:rsidR="00E515BA">
        <w:t xml:space="preserve">in accordance with </w:t>
      </w:r>
      <w:r w:rsidR="00F17CBF" w:rsidRPr="007539CF">
        <w:t xml:space="preserve">the descriptions </w:t>
      </w:r>
      <w:r w:rsidR="00FC1716">
        <w:t xml:space="preserve">for </w:t>
      </w:r>
      <w:r w:rsidR="00F37128">
        <w:t xml:space="preserve">the </w:t>
      </w:r>
      <w:r w:rsidR="00F17CBF" w:rsidRPr="00AD7C83">
        <w:t>relevant receptor</w:t>
      </w:r>
      <w:r w:rsidR="002B6954">
        <w:t xml:space="preserve"> sensitivity rating</w:t>
      </w:r>
      <w:r w:rsidR="00C81A5A">
        <w:t>. A</w:t>
      </w:r>
      <w:r w:rsidR="1EDAA618" w:rsidRPr="00AD7C83">
        <w:t>n example</w:t>
      </w:r>
      <w:r w:rsidR="00C81A5A">
        <w:t xml:space="preserve"> of this</w:t>
      </w:r>
      <w:r w:rsidR="1EDAA618" w:rsidRPr="00AD7C83">
        <w:t xml:space="preserve"> is </w:t>
      </w:r>
      <w:r w:rsidR="00F17CBF" w:rsidRPr="00AD7C83">
        <w:t>presented</w:t>
      </w:r>
      <w:r w:rsidR="00F17CBF" w:rsidRPr="007539CF">
        <w:t xml:space="preserve"> in</w:t>
      </w:r>
      <w:r w:rsidR="00C03596">
        <w:t xml:space="preserve"> </w:t>
      </w:r>
      <w:r w:rsidR="00C03596">
        <w:fldChar w:fldCharType="begin"/>
      </w:r>
      <w:r w:rsidR="00C03596">
        <w:instrText xml:space="preserve"> REF _Ref210644649 \h </w:instrText>
      </w:r>
      <w:r w:rsidR="00C03596">
        <w:fldChar w:fldCharType="separate"/>
      </w:r>
      <w:r w:rsidR="00C03596">
        <w:t xml:space="preserve">Table </w:t>
      </w:r>
      <w:r w:rsidR="00C03596">
        <w:rPr>
          <w:noProof/>
        </w:rPr>
        <w:t>6</w:t>
      </w:r>
      <w:r w:rsidR="00C03596">
        <w:noBreakHyphen/>
      </w:r>
      <w:r w:rsidR="00C03596">
        <w:rPr>
          <w:noProof/>
        </w:rPr>
        <w:t>1</w:t>
      </w:r>
      <w:r w:rsidR="00C03596">
        <w:fldChar w:fldCharType="end"/>
      </w:r>
      <w:r w:rsidR="00F17CBF" w:rsidRPr="007539CF">
        <w:t xml:space="preserve">. </w:t>
      </w:r>
    </w:p>
    <w:p w14:paraId="0DFA95B2" w14:textId="53D81FEF" w:rsidR="00F17CBF" w:rsidRPr="007539CF" w:rsidRDefault="00F17CBF" w:rsidP="00AD7C83">
      <w:pPr>
        <w:pStyle w:val="BodyText"/>
      </w:pPr>
      <w:r w:rsidRPr="007539CF">
        <w:t xml:space="preserve">Assigning </w:t>
      </w:r>
      <w:r w:rsidR="000F38ED">
        <w:t xml:space="preserve">a </w:t>
      </w:r>
      <w:r w:rsidRPr="007539CF">
        <w:t xml:space="preserve">receptor sensitivity </w:t>
      </w:r>
      <w:r w:rsidR="000F38ED">
        <w:t xml:space="preserve">level </w:t>
      </w:r>
      <w:r w:rsidR="003F63A0">
        <w:t>considers</w:t>
      </w:r>
      <w:r w:rsidRPr="007539CF">
        <w:t xml:space="preserve"> the following factors:</w:t>
      </w:r>
    </w:p>
    <w:p w14:paraId="614D9645" w14:textId="77777777" w:rsidR="00F17CBF" w:rsidRPr="007539CF" w:rsidRDefault="00F17CBF" w:rsidP="00F17CBF">
      <w:pPr>
        <w:pStyle w:val="BodyBullet1"/>
      </w:pPr>
      <w:r w:rsidRPr="00C30F85">
        <w:t xml:space="preserve">Adaptability </w:t>
      </w:r>
    </w:p>
    <w:p w14:paraId="788AAF47" w14:textId="77777777" w:rsidR="00F17CBF" w:rsidRPr="007539CF" w:rsidRDefault="00F17CBF" w:rsidP="00F17CBF">
      <w:pPr>
        <w:pStyle w:val="BodyBullet1"/>
      </w:pPr>
      <w:r w:rsidRPr="00C30F85">
        <w:t xml:space="preserve">Tolerance to disturbance of reproduction and survival rates </w:t>
      </w:r>
    </w:p>
    <w:p w14:paraId="7B732B4E" w14:textId="77777777" w:rsidR="00F17CBF" w:rsidRPr="007539CF" w:rsidRDefault="00F17CBF" w:rsidP="00F17CBF">
      <w:pPr>
        <w:pStyle w:val="BodyBullet1"/>
      </w:pPr>
      <w:r w:rsidRPr="00C30F85">
        <w:t>Recoverability from impact on reproduction and survival rates</w:t>
      </w:r>
    </w:p>
    <w:p w14:paraId="0C513A90" w14:textId="3BD7B3D8" w:rsidR="00F17CBF" w:rsidRDefault="00F17CBF" w:rsidP="00F17CBF">
      <w:pPr>
        <w:pStyle w:val="BodyBullet1"/>
      </w:pPr>
      <w:r>
        <w:t>Protection status</w:t>
      </w:r>
      <w:r w:rsidR="0069675E">
        <w:t>.</w:t>
      </w:r>
    </w:p>
    <w:p w14:paraId="23405718" w14:textId="64E26C22" w:rsidR="00F17CBF" w:rsidRPr="007539CF" w:rsidRDefault="00F17CBF" w:rsidP="00F17CBF">
      <w:pPr>
        <w:pStyle w:val="BodyText"/>
      </w:pPr>
      <w:r>
        <w:t xml:space="preserve">Sensitivity rankings </w:t>
      </w:r>
      <w:r w:rsidR="0009523E">
        <w:t>classify</w:t>
      </w:r>
      <w:r w:rsidR="0064781C">
        <w:t xml:space="preserve"> the</w:t>
      </w:r>
      <w:r>
        <w:t xml:space="preserve"> sensitivity of species to a</w:t>
      </w:r>
      <w:r w:rsidR="0009523E">
        <w:t xml:space="preserve"> particular</w:t>
      </w:r>
      <w:r>
        <w:t xml:space="preserve"> impact. In the absence of species</w:t>
      </w:r>
      <w:r w:rsidR="001146B4">
        <w:t>-</w:t>
      </w:r>
      <w:r>
        <w:t xml:space="preserve">specific data on </w:t>
      </w:r>
      <w:r w:rsidR="0082250D">
        <w:t>impact sensitivity</w:t>
      </w:r>
      <w:r>
        <w:t xml:space="preserve">, threatened species – </w:t>
      </w:r>
      <w:r w:rsidR="008B1EC1">
        <w:t xml:space="preserve">matters of </w:t>
      </w:r>
      <w:r w:rsidR="007F61A4">
        <w:t xml:space="preserve">national environmental significance and </w:t>
      </w:r>
      <w:r w:rsidR="007F61A4" w:rsidRPr="3A90C4DD">
        <w:rPr>
          <w:i/>
          <w:iCs/>
        </w:rPr>
        <w:t xml:space="preserve">Flora and Fauna </w:t>
      </w:r>
      <w:r w:rsidR="00F90411" w:rsidRPr="3A90C4DD">
        <w:rPr>
          <w:i/>
          <w:iCs/>
        </w:rPr>
        <w:t>Guarantee</w:t>
      </w:r>
      <w:r w:rsidR="007F61A4" w:rsidRPr="3A90C4DD">
        <w:rPr>
          <w:i/>
          <w:iCs/>
        </w:rPr>
        <w:t xml:space="preserve"> Act 1988 </w:t>
      </w:r>
      <w:r w:rsidR="007F61A4" w:rsidRPr="00AE6A5B">
        <w:t>(Vic</w:t>
      </w:r>
      <w:r w:rsidR="007F61A4">
        <w:t>) species such as</w:t>
      </w:r>
      <w:r w:rsidR="001146B4">
        <w:t xml:space="preserve"> </w:t>
      </w:r>
      <w:r w:rsidR="00AA3C80">
        <w:t xml:space="preserve">the </w:t>
      </w:r>
      <w:r w:rsidR="00200B45">
        <w:t xml:space="preserve">Adelaide </w:t>
      </w:r>
      <w:r w:rsidR="00F621E9">
        <w:t>P</w:t>
      </w:r>
      <w:r w:rsidR="00200B45">
        <w:t xml:space="preserve">ygmy </w:t>
      </w:r>
      <w:r w:rsidR="00F621E9">
        <w:t>B</w:t>
      </w:r>
      <w:r w:rsidR="00200B45">
        <w:t xml:space="preserve">lue-tongue </w:t>
      </w:r>
      <w:r w:rsidR="00F621E9">
        <w:t>S</w:t>
      </w:r>
      <w:r w:rsidR="00200B45">
        <w:t xml:space="preserve">kink </w:t>
      </w:r>
      <w:r w:rsidR="00F621E9" w:rsidRPr="00F621E9">
        <w:t>(</w:t>
      </w:r>
      <w:r w:rsidR="00F621E9" w:rsidRPr="002B6954">
        <w:rPr>
          <w:rStyle w:val="Italics"/>
        </w:rPr>
        <w:t>Tiliqua adelaidensis</w:t>
      </w:r>
      <w:r w:rsidR="00F621E9" w:rsidRPr="00F621E9">
        <w:t>)</w:t>
      </w:r>
      <w:r w:rsidR="00F621E9">
        <w:t xml:space="preserve"> </w:t>
      </w:r>
      <w:r w:rsidR="00200B45">
        <w:t xml:space="preserve">and </w:t>
      </w:r>
      <w:r w:rsidR="00AA3C80">
        <w:t>the S</w:t>
      </w:r>
      <w:r w:rsidR="00533CC2">
        <w:t xml:space="preserve">outhern </w:t>
      </w:r>
      <w:r w:rsidR="00AA3C80">
        <w:t>R</w:t>
      </w:r>
      <w:r w:rsidR="00533CC2">
        <w:t xml:space="preserve">ight </w:t>
      </w:r>
      <w:r w:rsidR="00AA3C80">
        <w:t>W</w:t>
      </w:r>
      <w:r w:rsidR="00533CC2">
        <w:t>hale</w:t>
      </w:r>
      <w:r w:rsidR="00AA3C80">
        <w:t xml:space="preserve"> (</w:t>
      </w:r>
      <w:r w:rsidR="00AA3C80" w:rsidRPr="002B6954">
        <w:rPr>
          <w:rStyle w:val="Italics"/>
        </w:rPr>
        <w:t>Eubalaena australis</w:t>
      </w:r>
      <w:r w:rsidR="00AA3C80">
        <w:t>)</w:t>
      </w:r>
      <w:r w:rsidR="00543001">
        <w:t xml:space="preserve"> – </w:t>
      </w:r>
      <w:r>
        <w:t>are used as a proxy for high</w:t>
      </w:r>
      <w:r w:rsidR="001146B4">
        <w:t>-</w:t>
      </w:r>
      <w:r>
        <w:t>sensitivity species</w:t>
      </w:r>
      <w:r w:rsidR="00F750F5">
        <w:t>; o</w:t>
      </w:r>
      <w:r>
        <w:t xml:space="preserve">ther </w:t>
      </w:r>
      <w:r w:rsidR="00F750F5">
        <w:t>matters of national environmental significance</w:t>
      </w:r>
      <w:r>
        <w:t xml:space="preserve"> species (</w:t>
      </w:r>
      <w:r w:rsidR="001146B4">
        <w:t>for example,</w:t>
      </w:r>
      <w:r>
        <w:t xml:space="preserve"> </w:t>
      </w:r>
      <w:r w:rsidR="007865CF">
        <w:t xml:space="preserve">non-threatened </w:t>
      </w:r>
      <w:r>
        <w:t>migratory whale</w:t>
      </w:r>
      <w:r w:rsidR="00817879">
        <w:t xml:space="preserve"> species)</w:t>
      </w:r>
      <w:r>
        <w:t xml:space="preserve"> are used as a proxy for medium</w:t>
      </w:r>
      <w:r w:rsidR="001146B4">
        <w:t>-</w:t>
      </w:r>
      <w:r>
        <w:t>sensitivity species</w:t>
      </w:r>
      <w:r w:rsidR="00F750F5">
        <w:t>;</w:t>
      </w:r>
      <w:r>
        <w:t xml:space="preserve"> and other EPBC</w:t>
      </w:r>
      <w:r w:rsidR="00F55909">
        <w:t xml:space="preserve"> Act</w:t>
      </w:r>
      <w:r w:rsidR="001146B4">
        <w:t>-</w:t>
      </w:r>
      <w:r>
        <w:t>listed marine species (</w:t>
      </w:r>
      <w:r w:rsidR="0082250D">
        <w:t>non-matters of national environmental significance species</w:t>
      </w:r>
      <w:r>
        <w:t>) are used as a proxy for low</w:t>
      </w:r>
      <w:r w:rsidR="001146B4">
        <w:t>-</w:t>
      </w:r>
      <w:r>
        <w:t>sensitivity species.</w:t>
      </w:r>
    </w:p>
    <w:p w14:paraId="69A1D01D" w14:textId="6F12C75A" w:rsidR="006C1B8B" w:rsidRPr="006C1B8B" w:rsidRDefault="00F17CBF" w:rsidP="006C1B8B">
      <w:pPr>
        <w:pStyle w:val="Caption"/>
      </w:pPr>
      <w:bookmarkStart w:id="195" w:name="_Ref210644649"/>
      <w:bookmarkStart w:id="196" w:name="_Toc228806567"/>
      <w:r w:rsidRPr="007539CF">
        <w:lastRenderedPageBreak/>
        <w:t xml:space="preserve">Table </w:t>
      </w:r>
      <w:r>
        <w:fldChar w:fldCharType="begin"/>
      </w:r>
      <w:r>
        <w:instrText>STYLEREF 1 \s</w:instrText>
      </w:r>
      <w:r>
        <w:fldChar w:fldCharType="separate"/>
      </w:r>
      <w:r w:rsidR="00150DB5">
        <w:rPr>
          <w:noProof/>
        </w:rPr>
        <w:t>6</w:t>
      </w:r>
      <w:r>
        <w:fldChar w:fldCharType="end"/>
      </w:r>
      <w:r>
        <w:noBreakHyphen/>
      </w:r>
      <w:r>
        <w:fldChar w:fldCharType="begin"/>
      </w:r>
      <w:r>
        <w:instrText>SEQ Table \* ARABIC \s 1</w:instrText>
      </w:r>
      <w:r>
        <w:fldChar w:fldCharType="separate"/>
      </w:r>
      <w:r w:rsidR="00150DB5">
        <w:rPr>
          <w:noProof/>
        </w:rPr>
        <w:t>1</w:t>
      </w:r>
      <w:r>
        <w:fldChar w:fldCharType="end"/>
      </w:r>
      <w:bookmarkEnd w:id="195"/>
      <w:r w:rsidR="006C1B8B">
        <w:tab/>
      </w:r>
      <w:r w:rsidR="006C1B8B" w:rsidRPr="007539CF">
        <w:t xml:space="preserve">Receptor sensitivity </w:t>
      </w:r>
      <w:r w:rsidR="006C1B8B">
        <w:t xml:space="preserve">ratings </w:t>
      </w:r>
      <w:r w:rsidR="006C1B8B" w:rsidRPr="007539CF">
        <w:t>(example receptor group</w:t>
      </w:r>
      <w:r w:rsidR="006C1B8B">
        <w:t>: m</w:t>
      </w:r>
      <w:r w:rsidR="006C1B8B" w:rsidRPr="007539CF">
        <w:t>arine mammals and turtles)</w:t>
      </w:r>
      <w:bookmarkEnd w:id="196"/>
    </w:p>
    <w:tbl>
      <w:tblPr>
        <w:tblStyle w:val="MainTableStyle"/>
        <w:tblW w:w="9669" w:type="dxa"/>
        <w:tblLook w:val="04A0" w:firstRow="1" w:lastRow="0" w:firstColumn="1" w:lastColumn="0" w:noHBand="0" w:noVBand="1"/>
      </w:tblPr>
      <w:tblGrid>
        <w:gridCol w:w="1985"/>
        <w:gridCol w:w="7684"/>
      </w:tblGrid>
      <w:tr w:rsidR="00F17CBF" w:rsidRPr="00C5716E" w14:paraId="6BA27945" w14:textId="77777777" w:rsidTr="3A90C4DD">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1985" w:type="dxa"/>
          </w:tcPr>
          <w:p w14:paraId="73744A69" w14:textId="77777777" w:rsidR="00F17CBF" w:rsidRPr="00C5716E" w:rsidRDefault="00F17CBF" w:rsidP="00C5716E">
            <w:pPr>
              <w:pStyle w:val="TableText"/>
            </w:pPr>
            <w:r w:rsidRPr="00C5716E">
              <w:t>Sensitivity (to impact)</w:t>
            </w:r>
          </w:p>
        </w:tc>
        <w:tc>
          <w:tcPr>
            <w:tcW w:w="7684" w:type="dxa"/>
          </w:tcPr>
          <w:p w14:paraId="4F578552" w14:textId="77777777" w:rsidR="00F17CBF" w:rsidRPr="00C5716E" w:rsidRDefault="00F17CBF" w:rsidP="00C5716E">
            <w:pPr>
              <w:pStyle w:val="TableText"/>
              <w:cnfStyle w:val="100000000000" w:firstRow="1" w:lastRow="0" w:firstColumn="0" w:lastColumn="0" w:oddVBand="0" w:evenVBand="0" w:oddHBand="0" w:evenHBand="0" w:firstRowFirstColumn="0" w:firstRowLastColumn="0" w:lastRowFirstColumn="0" w:lastRowLastColumn="0"/>
            </w:pPr>
            <w:r w:rsidRPr="00C5716E">
              <w:t>Description</w:t>
            </w:r>
          </w:p>
        </w:tc>
      </w:tr>
      <w:tr w:rsidR="00F17CBF" w:rsidRPr="00C5716E" w14:paraId="7F9A5E40" w14:textId="77777777" w:rsidTr="3A90C4DD">
        <w:trPr>
          <w:trHeight w:val="886"/>
        </w:trPr>
        <w:tc>
          <w:tcPr>
            <w:cnfStyle w:val="001000000000" w:firstRow="0" w:lastRow="0" w:firstColumn="1" w:lastColumn="0" w:oddVBand="0" w:evenVBand="0" w:oddHBand="0" w:evenHBand="0" w:firstRowFirstColumn="0" w:firstRowLastColumn="0" w:lastRowFirstColumn="0" w:lastRowLastColumn="0"/>
            <w:tcW w:w="1985" w:type="dxa"/>
          </w:tcPr>
          <w:p w14:paraId="53134E24" w14:textId="77777777" w:rsidR="00F17CBF" w:rsidRPr="00C5716E" w:rsidRDefault="00F17CBF" w:rsidP="00C5716E">
            <w:pPr>
              <w:pStyle w:val="TableText"/>
            </w:pPr>
            <w:r w:rsidRPr="00C5716E">
              <w:t>High</w:t>
            </w:r>
          </w:p>
        </w:tc>
        <w:tc>
          <w:tcPr>
            <w:tcW w:w="7684" w:type="dxa"/>
          </w:tcPr>
          <w:p w14:paraId="26A9A182" w14:textId="4E4114B2" w:rsidR="00F17CBF" w:rsidRPr="00C5716E" w:rsidRDefault="00F17CBF" w:rsidP="00C5716E">
            <w:pPr>
              <w:pStyle w:val="TableText"/>
              <w:cnfStyle w:val="000000000000" w:firstRow="0" w:lastRow="0" w:firstColumn="0" w:lastColumn="0" w:oddVBand="0" w:evenVBand="0" w:oddHBand="0" w:evenHBand="0" w:firstRowFirstColumn="0" w:firstRowLastColumn="0" w:lastRowFirstColumn="0" w:lastRowLastColumn="0"/>
            </w:pPr>
            <w:r>
              <w:t>Limited ability to adapt behaviour</w:t>
            </w:r>
            <w:r w:rsidR="00B02B95">
              <w:t>;</w:t>
            </w:r>
            <w:r>
              <w:t xml:space="preserve"> therefore</w:t>
            </w:r>
            <w:r w:rsidR="00B02B95">
              <w:t>,</w:t>
            </w:r>
            <w:r>
              <w:t xml:space="preserve"> survival and reproduction rates may be affected.</w:t>
            </w:r>
          </w:p>
          <w:p w14:paraId="54A5B751" w14:textId="6B61D4A3" w:rsidR="00F17CBF" w:rsidRPr="00C5716E" w:rsidRDefault="00F17CBF" w:rsidP="00C5716E">
            <w:pPr>
              <w:pStyle w:val="TableText"/>
              <w:cnfStyle w:val="000000000000" w:firstRow="0" w:lastRow="0" w:firstColumn="0" w:lastColumn="0" w:oddVBand="0" w:evenVBand="0" w:oddHBand="0" w:evenHBand="0" w:firstRowFirstColumn="0" w:firstRowLastColumn="0" w:lastRowFirstColumn="0" w:lastRowLastColumn="0"/>
            </w:pPr>
            <w:r>
              <w:t>Limited tolerance</w:t>
            </w:r>
            <w:r w:rsidR="00B02B95">
              <w:t>; therefore,</w:t>
            </w:r>
            <w:r>
              <w:t xml:space="preserve"> disturbance may cause a change in both reproduction and survival rates.</w:t>
            </w:r>
          </w:p>
          <w:p w14:paraId="74767604" w14:textId="77777777" w:rsidR="00F17CBF" w:rsidRPr="00C5716E" w:rsidRDefault="00F17CBF" w:rsidP="00C5716E">
            <w:pPr>
              <w:pStyle w:val="TableText"/>
              <w:cnfStyle w:val="000000000000" w:firstRow="0" w:lastRow="0" w:firstColumn="0" w:lastColumn="0" w:oddVBand="0" w:evenVBand="0" w:oddHBand="0" w:evenHBand="0" w:firstRowFirstColumn="0" w:firstRowLastColumn="0" w:lastRowFirstColumn="0" w:lastRowLastColumn="0"/>
            </w:pPr>
            <w:r w:rsidRPr="00C5716E">
              <w:t>Limited ability for the animal to recover from any impact on reproduction and survival rates.</w:t>
            </w:r>
          </w:p>
        </w:tc>
      </w:tr>
      <w:tr w:rsidR="00F17CBF" w:rsidRPr="00C5716E" w14:paraId="0F4DD275" w14:textId="77777777" w:rsidTr="3A90C4DD">
        <w:trPr>
          <w:trHeight w:val="886"/>
        </w:trPr>
        <w:tc>
          <w:tcPr>
            <w:cnfStyle w:val="001000000000" w:firstRow="0" w:lastRow="0" w:firstColumn="1" w:lastColumn="0" w:oddVBand="0" w:evenVBand="0" w:oddHBand="0" w:evenHBand="0" w:firstRowFirstColumn="0" w:firstRowLastColumn="0" w:lastRowFirstColumn="0" w:lastRowLastColumn="0"/>
            <w:tcW w:w="1985" w:type="dxa"/>
          </w:tcPr>
          <w:p w14:paraId="601EC58B" w14:textId="77777777" w:rsidR="00F17CBF" w:rsidRPr="00C5716E" w:rsidRDefault="00F17CBF" w:rsidP="00C5716E">
            <w:pPr>
              <w:pStyle w:val="TableText"/>
            </w:pPr>
            <w:r w:rsidRPr="00C5716E">
              <w:t>Medium</w:t>
            </w:r>
          </w:p>
        </w:tc>
        <w:tc>
          <w:tcPr>
            <w:tcW w:w="7684" w:type="dxa"/>
          </w:tcPr>
          <w:p w14:paraId="178D4EEC" w14:textId="7914115E" w:rsidR="00F17CBF" w:rsidRPr="00C5716E" w:rsidRDefault="00F17CBF" w:rsidP="00C5716E">
            <w:pPr>
              <w:pStyle w:val="TableText"/>
              <w:cnfStyle w:val="000000000000" w:firstRow="0" w:lastRow="0" w:firstColumn="0" w:lastColumn="0" w:oddVBand="0" w:evenVBand="0" w:oddHBand="0" w:evenHBand="0" w:firstRowFirstColumn="0" w:firstRowLastColumn="0" w:lastRowFirstColumn="0" w:lastRowLastColumn="0"/>
            </w:pPr>
            <w:r>
              <w:t>Ability to adapt behaviour</w:t>
            </w:r>
            <w:r w:rsidR="00B02B95">
              <w:t>;</w:t>
            </w:r>
            <w:r>
              <w:t xml:space="preserve"> therefore</w:t>
            </w:r>
            <w:r w:rsidR="00B02B95">
              <w:t>,</w:t>
            </w:r>
            <w:r>
              <w:t xml:space="preserve"> reproduction rates may be affected</w:t>
            </w:r>
            <w:r w:rsidR="00B02B95">
              <w:t>,</w:t>
            </w:r>
            <w:r>
              <w:t xml:space="preserve"> but survival rates are unlikely to be affected.</w:t>
            </w:r>
          </w:p>
          <w:p w14:paraId="23197D04" w14:textId="44A71401" w:rsidR="00F17CBF" w:rsidRPr="00C5716E" w:rsidRDefault="00F17CBF" w:rsidP="00C5716E">
            <w:pPr>
              <w:pStyle w:val="TableText"/>
              <w:cnfStyle w:val="000000000000" w:firstRow="0" w:lastRow="0" w:firstColumn="0" w:lastColumn="0" w:oddVBand="0" w:evenVBand="0" w:oddHBand="0" w:evenHBand="0" w:firstRowFirstColumn="0" w:firstRowLastColumn="0" w:lastRowFirstColumn="0" w:lastRowLastColumn="0"/>
            </w:pPr>
            <w:r>
              <w:t>Some tolerance</w:t>
            </w:r>
            <w:r w:rsidR="004C0AF1">
              <w:t>;</w:t>
            </w:r>
            <w:r w:rsidR="00B02B95">
              <w:t xml:space="preserve"> therefore,</w:t>
            </w:r>
            <w:r>
              <w:t xml:space="preserve"> disturbance </w:t>
            </w:r>
            <w:r w:rsidR="00F33C27">
              <w:t xml:space="preserve">is </w:t>
            </w:r>
            <w:r>
              <w:t>unlikely to cause a change in both reproduction and survival of individuals.</w:t>
            </w:r>
          </w:p>
          <w:p w14:paraId="23DDCEA8" w14:textId="77777777" w:rsidR="00F17CBF" w:rsidRPr="00C5716E" w:rsidRDefault="00F17CBF" w:rsidP="00C5716E">
            <w:pPr>
              <w:pStyle w:val="TableText"/>
              <w:cnfStyle w:val="000000000000" w:firstRow="0" w:lastRow="0" w:firstColumn="0" w:lastColumn="0" w:oddVBand="0" w:evenVBand="0" w:oddHBand="0" w:evenHBand="0" w:firstRowFirstColumn="0" w:firstRowLastColumn="0" w:lastRowFirstColumn="0" w:lastRowLastColumn="0"/>
            </w:pPr>
            <w:r w:rsidRPr="00C5716E">
              <w:t>Ability for the animal to recover from any impact on reproduction and survival rates.</w:t>
            </w:r>
          </w:p>
        </w:tc>
      </w:tr>
      <w:tr w:rsidR="00F17CBF" w:rsidRPr="00C5716E" w14:paraId="25B0DF76" w14:textId="77777777" w:rsidTr="3A90C4DD">
        <w:trPr>
          <w:trHeight w:val="886"/>
        </w:trPr>
        <w:tc>
          <w:tcPr>
            <w:cnfStyle w:val="001000000000" w:firstRow="0" w:lastRow="0" w:firstColumn="1" w:lastColumn="0" w:oddVBand="0" w:evenVBand="0" w:oddHBand="0" w:evenHBand="0" w:firstRowFirstColumn="0" w:firstRowLastColumn="0" w:lastRowFirstColumn="0" w:lastRowLastColumn="0"/>
            <w:tcW w:w="1985" w:type="dxa"/>
          </w:tcPr>
          <w:p w14:paraId="378F9AA9" w14:textId="77777777" w:rsidR="00F17CBF" w:rsidRPr="00C5716E" w:rsidRDefault="00F17CBF" w:rsidP="00C5716E">
            <w:pPr>
              <w:pStyle w:val="TableText"/>
            </w:pPr>
            <w:r w:rsidRPr="00C5716E">
              <w:t>Low</w:t>
            </w:r>
          </w:p>
        </w:tc>
        <w:tc>
          <w:tcPr>
            <w:tcW w:w="7684" w:type="dxa"/>
          </w:tcPr>
          <w:p w14:paraId="1B2D1C2A" w14:textId="5A97C2C9" w:rsidR="00F17CBF" w:rsidRPr="00C5716E" w:rsidRDefault="00F17CBF" w:rsidP="00C5716E">
            <w:pPr>
              <w:pStyle w:val="TableText"/>
              <w:cnfStyle w:val="000000000000" w:firstRow="0" w:lastRow="0" w:firstColumn="0" w:lastColumn="0" w:oddVBand="0" w:evenVBand="0" w:oddHBand="0" w:evenHBand="0" w:firstRowFirstColumn="0" w:firstRowLastColumn="0" w:lastRowFirstColumn="0" w:lastRowLastColumn="0"/>
            </w:pPr>
            <w:r>
              <w:t>Ability to adapt behaviour</w:t>
            </w:r>
            <w:r w:rsidR="00B02B95">
              <w:t>;</w:t>
            </w:r>
            <w:r>
              <w:t xml:space="preserve"> therefore</w:t>
            </w:r>
            <w:r w:rsidR="00B02B95">
              <w:t>,</w:t>
            </w:r>
            <w:r>
              <w:t xml:space="preserve"> survival and reproduction rates are not affected.</w:t>
            </w:r>
          </w:p>
          <w:p w14:paraId="2C9E37C6" w14:textId="75916B67" w:rsidR="00F17CBF" w:rsidRPr="00C5716E" w:rsidRDefault="00F17CBF" w:rsidP="00C5716E">
            <w:pPr>
              <w:pStyle w:val="TableText"/>
              <w:cnfStyle w:val="000000000000" w:firstRow="0" w:lastRow="0" w:firstColumn="0" w:lastColumn="0" w:oddVBand="0" w:evenVBand="0" w:oddHBand="0" w:evenHBand="0" w:firstRowFirstColumn="0" w:firstRowLastColumn="0" w:lastRowFirstColumn="0" w:lastRowLastColumn="0"/>
            </w:pPr>
            <w:r>
              <w:t>Tolerant</w:t>
            </w:r>
            <w:r w:rsidR="00B02B95">
              <w:t>; therefore,</w:t>
            </w:r>
            <w:r>
              <w:t xml:space="preserve"> disturbance will not cause a change in reproduction and survival rates.</w:t>
            </w:r>
          </w:p>
          <w:p w14:paraId="4CCE6977" w14:textId="2DC4A023" w:rsidR="00F17CBF" w:rsidRPr="00C5716E" w:rsidRDefault="00F17CBF" w:rsidP="00C5716E">
            <w:pPr>
              <w:pStyle w:val="TableText"/>
              <w:cnfStyle w:val="000000000000" w:firstRow="0" w:lastRow="0" w:firstColumn="0" w:lastColumn="0" w:oddVBand="0" w:evenVBand="0" w:oddHBand="0" w:evenHBand="0" w:firstRowFirstColumn="0" w:firstRowLastColumn="0" w:lastRowFirstColumn="0" w:lastRowLastColumn="0"/>
            </w:pPr>
            <w:r>
              <w:t xml:space="preserve">The animal can return to </w:t>
            </w:r>
            <w:r w:rsidR="00B02B95">
              <w:t xml:space="preserve">its </w:t>
            </w:r>
            <w:r>
              <w:t>previous behavioural state once the impact has ceased.</w:t>
            </w:r>
          </w:p>
        </w:tc>
      </w:tr>
    </w:tbl>
    <w:p w14:paraId="0D79748F" w14:textId="54EA8488" w:rsidR="00F17CBF" w:rsidRPr="007539CF" w:rsidRDefault="00F17CBF" w:rsidP="00F17CBF">
      <w:pPr>
        <w:pStyle w:val="Heading4"/>
      </w:pPr>
      <w:r w:rsidRPr="007539CF">
        <w:t>Assignment of a magnitude level</w:t>
      </w:r>
    </w:p>
    <w:p w14:paraId="07793864" w14:textId="068B45F5" w:rsidR="00F17CBF" w:rsidRPr="007539CF" w:rsidRDefault="000F01E2" w:rsidP="00F17CBF">
      <w:pPr>
        <w:pStyle w:val="BodyText"/>
      </w:pPr>
      <w:r>
        <w:t xml:space="preserve">Determining the </w:t>
      </w:r>
      <w:r w:rsidR="00F17CBF">
        <w:t xml:space="preserve">magnitude </w:t>
      </w:r>
      <w:r w:rsidR="00A11A57">
        <w:t xml:space="preserve">level </w:t>
      </w:r>
      <w:r w:rsidR="00F17CBF">
        <w:t xml:space="preserve">of </w:t>
      </w:r>
      <w:r w:rsidR="00631F42">
        <w:t xml:space="preserve">an </w:t>
      </w:r>
      <w:r w:rsidR="00F17CBF">
        <w:t xml:space="preserve">impact on </w:t>
      </w:r>
      <w:r w:rsidR="002F46BC">
        <w:t>existing conditions</w:t>
      </w:r>
      <w:r w:rsidR="00F17CBF">
        <w:t xml:space="preserve"> includes the following factors:</w:t>
      </w:r>
    </w:p>
    <w:p w14:paraId="50750EC6" w14:textId="061FF6F6" w:rsidR="00F17CBF" w:rsidRPr="007539CF" w:rsidRDefault="00F17CBF" w:rsidP="00E9503E">
      <w:pPr>
        <w:pStyle w:val="BodyBullet1"/>
      </w:pPr>
      <w:r w:rsidRPr="3A90C4DD">
        <w:rPr>
          <w:b/>
          <w:bCs/>
        </w:rPr>
        <w:t>Extent of the event</w:t>
      </w:r>
      <w:r w:rsidR="001146B4" w:rsidRPr="3A90C4DD">
        <w:rPr>
          <w:b/>
          <w:bCs/>
        </w:rPr>
        <w:t>:</w:t>
      </w:r>
      <w:r w:rsidR="001146B4">
        <w:t xml:space="preserve"> S</w:t>
      </w:r>
      <w:r>
        <w:t>ite</w:t>
      </w:r>
      <w:r w:rsidR="00F31B54">
        <w:t>-specific</w:t>
      </w:r>
      <w:r>
        <w:t>, local, regional or widespread</w:t>
      </w:r>
    </w:p>
    <w:p w14:paraId="35C48F7B" w14:textId="3E7789F1" w:rsidR="00F17CBF" w:rsidRPr="007539CF" w:rsidRDefault="00F17CBF" w:rsidP="00E9503E">
      <w:pPr>
        <w:pStyle w:val="BodyBullet1"/>
      </w:pPr>
      <w:r w:rsidRPr="3A90C4DD">
        <w:rPr>
          <w:b/>
          <w:bCs/>
        </w:rPr>
        <w:t>Duration of event or impact</w:t>
      </w:r>
      <w:r w:rsidR="001146B4" w:rsidRPr="3A90C4DD">
        <w:rPr>
          <w:b/>
          <w:bCs/>
        </w:rPr>
        <w:t>:</w:t>
      </w:r>
      <w:r w:rsidR="001146B4">
        <w:t xml:space="preserve"> S</w:t>
      </w:r>
      <w:r>
        <w:t>hort, medium or long term (also considering frequency and permanence)</w:t>
      </w:r>
    </w:p>
    <w:p w14:paraId="50C13B72" w14:textId="28D4A813" w:rsidR="00F17CBF" w:rsidRPr="007539CF" w:rsidRDefault="00F17CBF" w:rsidP="00E9503E">
      <w:pPr>
        <w:pStyle w:val="BodyBullet1"/>
      </w:pPr>
      <w:r w:rsidRPr="3A90C4DD">
        <w:rPr>
          <w:b/>
          <w:bCs/>
        </w:rPr>
        <w:t>Severity of the impact</w:t>
      </w:r>
      <w:r w:rsidR="001146B4" w:rsidRPr="3A90C4DD">
        <w:rPr>
          <w:b/>
          <w:bCs/>
        </w:rPr>
        <w:t>:</w:t>
      </w:r>
      <w:r w:rsidR="001146B4">
        <w:t xml:space="preserve"> The d</w:t>
      </w:r>
      <w:r>
        <w:t xml:space="preserve">egree of change from </w:t>
      </w:r>
      <w:r w:rsidR="001146B4">
        <w:t xml:space="preserve">the </w:t>
      </w:r>
      <w:r>
        <w:t xml:space="preserve">existing condition. </w:t>
      </w:r>
    </w:p>
    <w:p w14:paraId="2012757C" w14:textId="64429C85" w:rsidR="00F17CBF" w:rsidRPr="007539CF" w:rsidRDefault="00F17CBF" w:rsidP="00F17CBF">
      <w:pPr>
        <w:pStyle w:val="BodyText"/>
      </w:pPr>
      <w:r w:rsidRPr="007C191B">
        <w:t>The magnitude</w:t>
      </w:r>
      <w:r w:rsidR="00C5254B">
        <w:t xml:space="preserve"> level</w:t>
      </w:r>
      <w:r w:rsidRPr="007C191B">
        <w:t xml:space="preserve"> of a specific impact </w:t>
      </w:r>
      <w:r w:rsidR="005F3FB0">
        <w:t>is</w:t>
      </w:r>
      <w:r w:rsidR="00410D32" w:rsidRPr="007C191B">
        <w:t xml:space="preserve"> </w:t>
      </w:r>
      <w:r w:rsidRPr="007C191B">
        <w:t>based on clear criteria determined by the</w:t>
      </w:r>
      <w:r w:rsidR="001B335C">
        <w:t xml:space="preserve"> technical</w:t>
      </w:r>
      <w:r w:rsidRPr="007C191B">
        <w:t xml:space="preserve"> specialist undertaking the assessment.</w:t>
      </w:r>
      <w:r w:rsidR="009C6257">
        <w:t xml:space="preserve"> An example is provide</w:t>
      </w:r>
      <w:r w:rsidR="00036BCC">
        <w:t>d</w:t>
      </w:r>
      <w:r w:rsidR="009C6257">
        <w:t xml:space="preserve"> below in </w:t>
      </w:r>
      <w:r w:rsidR="00C03596">
        <w:fldChar w:fldCharType="begin"/>
      </w:r>
      <w:r w:rsidR="00C03596">
        <w:instrText xml:space="preserve"> REF _Ref210644604 \h </w:instrText>
      </w:r>
      <w:r w:rsidR="00C03596">
        <w:fldChar w:fldCharType="separate"/>
      </w:r>
      <w:r w:rsidR="00C03596">
        <w:t xml:space="preserve">Table </w:t>
      </w:r>
      <w:r w:rsidR="00C03596">
        <w:rPr>
          <w:noProof/>
        </w:rPr>
        <w:t>6</w:t>
      </w:r>
      <w:r w:rsidR="00C03596">
        <w:noBreakHyphen/>
      </w:r>
      <w:r w:rsidR="00C03596">
        <w:rPr>
          <w:noProof/>
        </w:rPr>
        <w:t>2</w:t>
      </w:r>
      <w:r w:rsidR="00C03596">
        <w:fldChar w:fldCharType="end"/>
      </w:r>
      <w:r w:rsidR="0083481F">
        <w:t xml:space="preserve"> and </w:t>
      </w:r>
      <w:r w:rsidR="00C03596">
        <w:fldChar w:fldCharType="begin"/>
      </w:r>
      <w:r w:rsidR="00C03596">
        <w:instrText xml:space="preserve"> REF _Ref210644609 \h </w:instrText>
      </w:r>
      <w:r w:rsidR="00C03596">
        <w:fldChar w:fldCharType="separate"/>
      </w:r>
      <w:r w:rsidR="00C03596" w:rsidRPr="007539CF">
        <w:t xml:space="preserve">Table </w:t>
      </w:r>
      <w:r w:rsidR="00C03596">
        <w:rPr>
          <w:noProof/>
        </w:rPr>
        <w:t>6</w:t>
      </w:r>
      <w:r w:rsidR="00C03596">
        <w:noBreakHyphen/>
      </w:r>
      <w:r w:rsidR="00C03596">
        <w:rPr>
          <w:noProof/>
        </w:rPr>
        <w:t>3</w:t>
      </w:r>
      <w:r w:rsidR="00C03596">
        <w:fldChar w:fldCharType="end"/>
      </w:r>
      <w:r w:rsidR="00EE544B">
        <w:t xml:space="preserve">. </w:t>
      </w:r>
    </w:p>
    <w:p w14:paraId="7F31CD31" w14:textId="498C825C" w:rsidR="00F17CBF" w:rsidRDefault="00F17CBF" w:rsidP="00F17CBF">
      <w:pPr>
        <w:pStyle w:val="Caption"/>
      </w:pPr>
      <w:bookmarkStart w:id="197" w:name="_Ref210644604"/>
      <w:bookmarkStart w:id="198" w:name="_Toc210218376"/>
      <w:bookmarkStart w:id="199" w:name="_Toc228806568"/>
      <w:bookmarkStart w:id="200" w:name="_Ref134016185"/>
      <w:r>
        <w:t xml:space="preserve">Table </w:t>
      </w:r>
      <w:r>
        <w:fldChar w:fldCharType="begin"/>
      </w:r>
      <w:r>
        <w:instrText>STYLEREF 1 \s</w:instrText>
      </w:r>
      <w:r>
        <w:fldChar w:fldCharType="separate"/>
      </w:r>
      <w:r w:rsidR="00150DB5">
        <w:rPr>
          <w:noProof/>
        </w:rPr>
        <w:t>6</w:t>
      </w:r>
      <w:r>
        <w:fldChar w:fldCharType="end"/>
      </w:r>
      <w:r>
        <w:noBreakHyphen/>
      </w:r>
      <w:r>
        <w:fldChar w:fldCharType="begin"/>
      </w:r>
      <w:r>
        <w:instrText>SEQ Table \* ARABIC \s 1</w:instrText>
      </w:r>
      <w:r>
        <w:fldChar w:fldCharType="separate"/>
      </w:r>
      <w:r w:rsidR="00150DB5">
        <w:rPr>
          <w:noProof/>
        </w:rPr>
        <w:t>2</w:t>
      </w:r>
      <w:r>
        <w:fldChar w:fldCharType="end"/>
      </w:r>
      <w:bookmarkEnd w:id="197"/>
      <w:r>
        <w:tab/>
      </w:r>
      <w:r w:rsidRPr="007539CF">
        <w:t>Magnitude criteria (example receptor group</w:t>
      </w:r>
      <w:r w:rsidR="000858E5">
        <w:t>: m</w:t>
      </w:r>
      <w:r w:rsidRPr="007539CF">
        <w:t>arine mammals and turtles)</w:t>
      </w:r>
      <w:bookmarkEnd w:id="198"/>
      <w:bookmarkEnd w:id="199"/>
    </w:p>
    <w:tbl>
      <w:tblPr>
        <w:tblStyle w:val="MainTableStyle"/>
        <w:tblW w:w="5000" w:type="pct"/>
        <w:tblLook w:val="04A0" w:firstRow="1" w:lastRow="0" w:firstColumn="1" w:lastColumn="0" w:noHBand="0" w:noVBand="1"/>
      </w:tblPr>
      <w:tblGrid>
        <w:gridCol w:w="1418"/>
        <w:gridCol w:w="2410"/>
        <w:gridCol w:w="5810"/>
      </w:tblGrid>
      <w:tr w:rsidR="00F17CBF" w14:paraId="36DE6212" w14:textId="77777777" w:rsidTr="003B23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tcPr>
          <w:p w14:paraId="3499C504" w14:textId="44C51093" w:rsidR="00F17CBF" w:rsidRPr="00F17CBF" w:rsidRDefault="00FD3AEF" w:rsidP="00F17CBF">
            <w:pPr>
              <w:pStyle w:val="TableText"/>
            </w:pPr>
            <w:r>
              <w:t>Factor</w:t>
            </w:r>
          </w:p>
        </w:tc>
        <w:tc>
          <w:tcPr>
            <w:tcW w:w="1250" w:type="pct"/>
          </w:tcPr>
          <w:p w14:paraId="0A27F9CE" w14:textId="383EEA7B" w:rsidR="00F17CBF" w:rsidRPr="00F17CBF" w:rsidRDefault="67BF5564" w:rsidP="00F17CBF">
            <w:pPr>
              <w:pStyle w:val="TableText"/>
              <w:cnfStyle w:val="100000000000" w:firstRow="1" w:lastRow="0" w:firstColumn="0" w:lastColumn="0" w:oddVBand="0" w:evenVBand="0" w:oddHBand="0" w:evenHBand="0" w:firstRowFirstColumn="0" w:firstRowLastColumn="0" w:lastRowFirstColumn="0" w:lastRowLastColumn="0"/>
            </w:pPr>
            <w:r>
              <w:t>Magnitude</w:t>
            </w:r>
          </w:p>
        </w:tc>
        <w:tc>
          <w:tcPr>
            <w:tcW w:w="3014" w:type="pct"/>
          </w:tcPr>
          <w:p w14:paraId="3AA71506" w14:textId="2DB2744B" w:rsidR="00F17CBF" w:rsidRDefault="67BF5564" w:rsidP="00F17CBF">
            <w:pPr>
              <w:pStyle w:val="TableText"/>
              <w:cnfStyle w:val="100000000000" w:firstRow="1" w:lastRow="0" w:firstColumn="0" w:lastColumn="0" w:oddVBand="0" w:evenVBand="0" w:oddHBand="0" w:evenHBand="0" w:firstRowFirstColumn="0" w:firstRowLastColumn="0" w:lastRowFirstColumn="0" w:lastRowLastColumn="0"/>
            </w:pPr>
            <w:r>
              <w:t>Description</w:t>
            </w:r>
          </w:p>
        </w:tc>
      </w:tr>
      <w:tr w:rsidR="00F17CBF" w14:paraId="5CD64DF2" w14:textId="77777777" w:rsidTr="003B23EB">
        <w:trPr>
          <w:trHeight w:val="300"/>
        </w:trPr>
        <w:tc>
          <w:tcPr>
            <w:cnfStyle w:val="001000000000" w:firstRow="0" w:lastRow="0" w:firstColumn="1" w:lastColumn="0" w:oddVBand="0" w:evenVBand="0" w:oddHBand="0" w:evenHBand="0" w:firstRowFirstColumn="0" w:firstRowLastColumn="0" w:lastRowFirstColumn="0" w:lastRowLastColumn="0"/>
            <w:tcW w:w="736" w:type="pct"/>
            <w:vMerge w:val="restart"/>
          </w:tcPr>
          <w:p w14:paraId="0C650CAE" w14:textId="77777777" w:rsidR="00F17CBF" w:rsidRPr="00F17CBF" w:rsidRDefault="00F17CBF" w:rsidP="00F17CBF">
            <w:pPr>
              <w:pStyle w:val="TableText"/>
            </w:pPr>
            <w:r w:rsidRPr="00F366C1">
              <w:t>Extent of the event</w:t>
            </w:r>
          </w:p>
        </w:tc>
        <w:tc>
          <w:tcPr>
            <w:tcW w:w="1250" w:type="pct"/>
          </w:tcPr>
          <w:p w14:paraId="1BA43545"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F366C1">
              <w:t>Localised</w:t>
            </w:r>
          </w:p>
        </w:tc>
        <w:tc>
          <w:tcPr>
            <w:tcW w:w="3014" w:type="pct"/>
          </w:tcPr>
          <w:p w14:paraId="059C6B8A" w14:textId="59EBBFE3"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Within 2</w:t>
            </w:r>
            <w:r w:rsidR="001146B4">
              <w:t xml:space="preserve"> to </w:t>
            </w:r>
            <w:r>
              <w:t>3 k</w:t>
            </w:r>
            <w:r w:rsidR="000C14B0">
              <w:t>m</w:t>
            </w:r>
          </w:p>
        </w:tc>
      </w:tr>
      <w:tr w:rsidR="00F17CBF" w14:paraId="3C9391BD" w14:textId="77777777" w:rsidTr="003B23EB">
        <w:tc>
          <w:tcPr>
            <w:cnfStyle w:val="001000000000" w:firstRow="0" w:lastRow="0" w:firstColumn="1" w:lastColumn="0" w:oddVBand="0" w:evenVBand="0" w:oddHBand="0" w:evenHBand="0" w:firstRowFirstColumn="0" w:firstRowLastColumn="0" w:lastRowFirstColumn="0" w:lastRowLastColumn="0"/>
            <w:tcW w:w="736" w:type="pct"/>
            <w:vMerge/>
          </w:tcPr>
          <w:p w14:paraId="24791B53" w14:textId="77777777" w:rsidR="00F17CBF" w:rsidRDefault="00F17CBF" w:rsidP="00F17CBF">
            <w:pPr>
              <w:pStyle w:val="TableText"/>
            </w:pPr>
          </w:p>
        </w:tc>
        <w:tc>
          <w:tcPr>
            <w:tcW w:w="1250" w:type="pct"/>
          </w:tcPr>
          <w:p w14:paraId="551A13E5"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F366C1">
              <w:t>Medium scale</w:t>
            </w:r>
          </w:p>
        </w:tc>
        <w:tc>
          <w:tcPr>
            <w:tcW w:w="3014" w:type="pct"/>
          </w:tcPr>
          <w:p w14:paraId="647A22BD" w14:textId="749FC0CF"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 xml:space="preserve">Within the </w:t>
            </w:r>
            <w:r w:rsidR="00A52BB7">
              <w:t xml:space="preserve">offshore </w:t>
            </w:r>
            <w:r w:rsidR="008E22F5">
              <w:t>project area</w:t>
            </w:r>
            <w:r>
              <w:t xml:space="preserve"> </w:t>
            </w:r>
          </w:p>
        </w:tc>
      </w:tr>
      <w:tr w:rsidR="00F17CBF" w14:paraId="6220CE8C" w14:textId="77777777" w:rsidTr="003B23EB">
        <w:tc>
          <w:tcPr>
            <w:cnfStyle w:val="001000000000" w:firstRow="0" w:lastRow="0" w:firstColumn="1" w:lastColumn="0" w:oddVBand="0" w:evenVBand="0" w:oddHBand="0" w:evenHBand="0" w:firstRowFirstColumn="0" w:firstRowLastColumn="0" w:lastRowFirstColumn="0" w:lastRowLastColumn="0"/>
            <w:tcW w:w="736" w:type="pct"/>
            <w:vMerge/>
          </w:tcPr>
          <w:p w14:paraId="044ADAC7" w14:textId="77777777" w:rsidR="00F17CBF" w:rsidRDefault="00F17CBF" w:rsidP="00F17CBF">
            <w:pPr>
              <w:pStyle w:val="TableText"/>
            </w:pPr>
          </w:p>
        </w:tc>
        <w:tc>
          <w:tcPr>
            <w:tcW w:w="1250" w:type="pct"/>
          </w:tcPr>
          <w:p w14:paraId="46B7B2F9"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F366C1">
              <w:t>Large scale</w:t>
            </w:r>
          </w:p>
        </w:tc>
        <w:tc>
          <w:tcPr>
            <w:tcW w:w="3014" w:type="pct"/>
          </w:tcPr>
          <w:p w14:paraId="1059DA85" w14:textId="3190181B"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Eastern Bass Strait (Wilsons Promontory to N</w:t>
            </w:r>
            <w:r w:rsidR="003D1BA4">
              <w:t xml:space="preserve">ew South Wales </w:t>
            </w:r>
            <w:r>
              <w:t>border)</w:t>
            </w:r>
          </w:p>
        </w:tc>
      </w:tr>
      <w:tr w:rsidR="00F17CBF" w14:paraId="093D00C1" w14:textId="77777777" w:rsidTr="003B23EB">
        <w:tc>
          <w:tcPr>
            <w:cnfStyle w:val="001000000000" w:firstRow="0" w:lastRow="0" w:firstColumn="1" w:lastColumn="0" w:oddVBand="0" w:evenVBand="0" w:oddHBand="0" w:evenHBand="0" w:firstRowFirstColumn="0" w:firstRowLastColumn="0" w:lastRowFirstColumn="0" w:lastRowLastColumn="0"/>
            <w:tcW w:w="736" w:type="pct"/>
            <w:vMerge/>
          </w:tcPr>
          <w:p w14:paraId="1FA0AD79" w14:textId="77777777" w:rsidR="00F17CBF" w:rsidRDefault="00F17CBF" w:rsidP="00F17CBF">
            <w:pPr>
              <w:pStyle w:val="TableText"/>
            </w:pPr>
          </w:p>
        </w:tc>
        <w:tc>
          <w:tcPr>
            <w:tcW w:w="1250" w:type="pct"/>
          </w:tcPr>
          <w:p w14:paraId="722BC1E9"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F366C1">
              <w:t>Regional</w:t>
            </w:r>
          </w:p>
        </w:tc>
        <w:tc>
          <w:tcPr>
            <w:tcW w:w="3014" w:type="pct"/>
          </w:tcPr>
          <w:p w14:paraId="13BB0860"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F366C1">
              <w:t>South East Marine Bioregion</w:t>
            </w:r>
          </w:p>
        </w:tc>
      </w:tr>
      <w:tr w:rsidR="00F17CBF" w14:paraId="71D117FB" w14:textId="77777777" w:rsidTr="003B23EB">
        <w:trPr>
          <w:trHeight w:val="300"/>
        </w:trPr>
        <w:tc>
          <w:tcPr>
            <w:cnfStyle w:val="001000000000" w:firstRow="0" w:lastRow="0" w:firstColumn="1" w:lastColumn="0" w:oddVBand="0" w:evenVBand="0" w:oddHBand="0" w:evenHBand="0" w:firstRowFirstColumn="0" w:firstRowLastColumn="0" w:lastRowFirstColumn="0" w:lastRowLastColumn="0"/>
            <w:tcW w:w="736" w:type="pct"/>
            <w:vMerge w:val="restart"/>
          </w:tcPr>
          <w:p w14:paraId="0452903C" w14:textId="77777777" w:rsidR="00F17CBF" w:rsidRPr="00F17CBF" w:rsidRDefault="00F17CBF" w:rsidP="00F17CBF">
            <w:pPr>
              <w:pStyle w:val="TableText"/>
            </w:pPr>
            <w:r w:rsidRPr="00F366C1">
              <w:t>Duration of event or impact</w:t>
            </w:r>
          </w:p>
        </w:tc>
        <w:tc>
          <w:tcPr>
            <w:tcW w:w="1250" w:type="pct"/>
          </w:tcPr>
          <w:p w14:paraId="6E73F009" w14:textId="08CBE26A"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Short</w:t>
            </w:r>
            <w:r w:rsidR="00974888">
              <w:t>-</w:t>
            </w:r>
            <w:r>
              <w:t>term</w:t>
            </w:r>
          </w:p>
        </w:tc>
        <w:tc>
          <w:tcPr>
            <w:tcW w:w="3014" w:type="pct"/>
          </w:tcPr>
          <w:p w14:paraId="70CC89D8"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F366C1">
              <w:t>Days to weeks</w:t>
            </w:r>
          </w:p>
        </w:tc>
      </w:tr>
      <w:tr w:rsidR="00F17CBF" w14:paraId="047EFE86" w14:textId="77777777" w:rsidTr="003B23EB">
        <w:tc>
          <w:tcPr>
            <w:cnfStyle w:val="001000000000" w:firstRow="0" w:lastRow="0" w:firstColumn="1" w:lastColumn="0" w:oddVBand="0" w:evenVBand="0" w:oddHBand="0" w:evenHBand="0" w:firstRowFirstColumn="0" w:firstRowLastColumn="0" w:lastRowFirstColumn="0" w:lastRowLastColumn="0"/>
            <w:tcW w:w="736" w:type="pct"/>
            <w:vMerge/>
          </w:tcPr>
          <w:p w14:paraId="7D91E367" w14:textId="77777777" w:rsidR="00F17CBF" w:rsidRDefault="00F17CBF" w:rsidP="00F17CBF">
            <w:pPr>
              <w:pStyle w:val="TableText"/>
            </w:pPr>
          </w:p>
        </w:tc>
        <w:tc>
          <w:tcPr>
            <w:tcW w:w="1250" w:type="pct"/>
          </w:tcPr>
          <w:p w14:paraId="60CDE3EC" w14:textId="76006CCD"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Medium</w:t>
            </w:r>
            <w:r w:rsidR="00974888">
              <w:t>-</w:t>
            </w:r>
            <w:r>
              <w:t>term</w:t>
            </w:r>
          </w:p>
        </w:tc>
        <w:tc>
          <w:tcPr>
            <w:tcW w:w="3014" w:type="pct"/>
          </w:tcPr>
          <w:p w14:paraId="55ADB82A" w14:textId="046C30F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 xml:space="preserve">Less than </w:t>
            </w:r>
            <w:r w:rsidR="00F64DDC">
              <w:t>five</w:t>
            </w:r>
            <w:r>
              <w:t xml:space="preserve"> years</w:t>
            </w:r>
          </w:p>
        </w:tc>
      </w:tr>
      <w:tr w:rsidR="00F17CBF" w14:paraId="6965FB1E" w14:textId="77777777" w:rsidTr="003B23EB">
        <w:tc>
          <w:tcPr>
            <w:cnfStyle w:val="001000000000" w:firstRow="0" w:lastRow="0" w:firstColumn="1" w:lastColumn="0" w:oddVBand="0" w:evenVBand="0" w:oddHBand="0" w:evenHBand="0" w:firstRowFirstColumn="0" w:firstRowLastColumn="0" w:lastRowFirstColumn="0" w:lastRowLastColumn="0"/>
            <w:tcW w:w="736" w:type="pct"/>
            <w:vMerge/>
          </w:tcPr>
          <w:p w14:paraId="16F7174D" w14:textId="77777777" w:rsidR="00F17CBF" w:rsidRDefault="00F17CBF" w:rsidP="00F17CBF">
            <w:pPr>
              <w:pStyle w:val="TableText"/>
            </w:pPr>
          </w:p>
        </w:tc>
        <w:tc>
          <w:tcPr>
            <w:tcW w:w="1250" w:type="pct"/>
          </w:tcPr>
          <w:p w14:paraId="2045966D" w14:textId="54C272F9"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Long</w:t>
            </w:r>
            <w:r w:rsidR="00974888">
              <w:t>-</w:t>
            </w:r>
            <w:r>
              <w:t>term</w:t>
            </w:r>
          </w:p>
        </w:tc>
        <w:tc>
          <w:tcPr>
            <w:tcW w:w="3014" w:type="pct"/>
          </w:tcPr>
          <w:p w14:paraId="28A8A8F1" w14:textId="7C2D755B"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 xml:space="preserve">Greater than </w:t>
            </w:r>
            <w:r w:rsidR="000264AC">
              <w:t>five</w:t>
            </w:r>
            <w:r>
              <w:t xml:space="preserve"> years</w:t>
            </w:r>
          </w:p>
        </w:tc>
      </w:tr>
      <w:tr w:rsidR="00F17CBF" w14:paraId="3B0B174E" w14:textId="77777777" w:rsidTr="003B23EB">
        <w:trPr>
          <w:trHeight w:val="300"/>
        </w:trPr>
        <w:tc>
          <w:tcPr>
            <w:cnfStyle w:val="001000000000" w:firstRow="0" w:lastRow="0" w:firstColumn="1" w:lastColumn="0" w:oddVBand="0" w:evenVBand="0" w:oddHBand="0" w:evenHBand="0" w:firstRowFirstColumn="0" w:firstRowLastColumn="0" w:lastRowFirstColumn="0" w:lastRowLastColumn="0"/>
            <w:tcW w:w="736" w:type="pct"/>
            <w:vMerge w:val="restart"/>
          </w:tcPr>
          <w:p w14:paraId="085F9860" w14:textId="77777777" w:rsidR="00F17CBF" w:rsidRPr="00F17CBF" w:rsidRDefault="00F17CBF" w:rsidP="00F17CBF">
            <w:pPr>
              <w:pStyle w:val="TableText"/>
            </w:pPr>
            <w:r w:rsidRPr="00F366C1">
              <w:t>Severity of the impact</w:t>
            </w:r>
          </w:p>
        </w:tc>
        <w:tc>
          <w:tcPr>
            <w:tcW w:w="1250" w:type="pct"/>
          </w:tcPr>
          <w:p w14:paraId="5665529F"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F366C1">
              <w:t>Permanent</w:t>
            </w:r>
          </w:p>
        </w:tc>
        <w:tc>
          <w:tcPr>
            <w:tcW w:w="3014" w:type="pct"/>
          </w:tcPr>
          <w:p w14:paraId="081F7D00"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F366C1">
              <w:t xml:space="preserve">Irreversible change, substantial change to the value </w:t>
            </w:r>
          </w:p>
        </w:tc>
      </w:tr>
      <w:tr w:rsidR="00F17CBF" w14:paraId="3FC197D7" w14:textId="77777777" w:rsidTr="003B23EB">
        <w:tc>
          <w:tcPr>
            <w:cnfStyle w:val="001000000000" w:firstRow="0" w:lastRow="0" w:firstColumn="1" w:lastColumn="0" w:oddVBand="0" w:evenVBand="0" w:oddHBand="0" w:evenHBand="0" w:firstRowFirstColumn="0" w:firstRowLastColumn="0" w:lastRowFirstColumn="0" w:lastRowLastColumn="0"/>
            <w:tcW w:w="736" w:type="pct"/>
            <w:vMerge/>
          </w:tcPr>
          <w:p w14:paraId="3389EEEB" w14:textId="77777777" w:rsidR="00F17CBF" w:rsidRDefault="00F17CBF" w:rsidP="00F17CBF">
            <w:pPr>
              <w:pStyle w:val="TableText"/>
            </w:pPr>
          </w:p>
        </w:tc>
        <w:tc>
          <w:tcPr>
            <w:tcW w:w="1250" w:type="pct"/>
          </w:tcPr>
          <w:p w14:paraId="4D9F7035"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F366C1">
              <w:t>Reversible</w:t>
            </w:r>
          </w:p>
        </w:tc>
        <w:tc>
          <w:tcPr>
            <w:tcW w:w="3014" w:type="pct"/>
          </w:tcPr>
          <w:p w14:paraId="78A07BFD" w14:textId="4F8A0E3D"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 xml:space="preserve">Changes are reversible once the activity has ceased </w:t>
            </w:r>
          </w:p>
        </w:tc>
      </w:tr>
      <w:tr w:rsidR="00F17CBF" w14:paraId="120758F9" w14:textId="77777777" w:rsidTr="003B23EB">
        <w:tc>
          <w:tcPr>
            <w:cnfStyle w:val="001000000000" w:firstRow="0" w:lastRow="0" w:firstColumn="1" w:lastColumn="0" w:oddVBand="0" w:evenVBand="0" w:oddHBand="0" w:evenHBand="0" w:firstRowFirstColumn="0" w:firstRowLastColumn="0" w:lastRowFirstColumn="0" w:lastRowLastColumn="0"/>
            <w:tcW w:w="736" w:type="pct"/>
            <w:vMerge/>
          </w:tcPr>
          <w:p w14:paraId="00EAE18F" w14:textId="77777777" w:rsidR="00F17CBF" w:rsidRDefault="00F17CBF" w:rsidP="00F17CBF">
            <w:pPr>
              <w:pStyle w:val="TableText"/>
            </w:pPr>
          </w:p>
        </w:tc>
        <w:tc>
          <w:tcPr>
            <w:tcW w:w="1250" w:type="pct"/>
          </w:tcPr>
          <w:p w14:paraId="4DDBE53E"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F366C1">
              <w:t>Unlikely to be detectable</w:t>
            </w:r>
          </w:p>
        </w:tc>
        <w:tc>
          <w:tcPr>
            <w:tcW w:w="3014" w:type="pct"/>
          </w:tcPr>
          <w:p w14:paraId="07F66181"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F366C1">
              <w:t>Changes are within natural variability</w:t>
            </w:r>
          </w:p>
        </w:tc>
      </w:tr>
    </w:tbl>
    <w:p w14:paraId="3EED0A65" w14:textId="714D62A2" w:rsidR="00F17CBF" w:rsidRPr="007539CF" w:rsidRDefault="00F17CBF" w:rsidP="00F17CBF">
      <w:pPr>
        <w:pStyle w:val="Caption"/>
      </w:pPr>
      <w:bookmarkStart w:id="201" w:name="_Ref210644609"/>
      <w:bookmarkStart w:id="202" w:name="_Toc228806569"/>
      <w:r w:rsidRPr="007539CF">
        <w:lastRenderedPageBreak/>
        <w:t xml:space="preserve">Table </w:t>
      </w:r>
      <w:r>
        <w:fldChar w:fldCharType="begin"/>
      </w:r>
      <w:r>
        <w:instrText>STYLEREF 1 \s</w:instrText>
      </w:r>
      <w:r>
        <w:fldChar w:fldCharType="separate"/>
      </w:r>
      <w:r w:rsidR="00150DB5">
        <w:rPr>
          <w:noProof/>
        </w:rPr>
        <w:t>6</w:t>
      </w:r>
      <w:r>
        <w:fldChar w:fldCharType="end"/>
      </w:r>
      <w:r>
        <w:noBreakHyphen/>
      </w:r>
      <w:r>
        <w:fldChar w:fldCharType="begin"/>
      </w:r>
      <w:r>
        <w:instrText>SEQ Table \* ARABIC \s 1</w:instrText>
      </w:r>
      <w:r>
        <w:fldChar w:fldCharType="separate"/>
      </w:r>
      <w:r w:rsidR="00150DB5">
        <w:rPr>
          <w:noProof/>
        </w:rPr>
        <w:t>3</w:t>
      </w:r>
      <w:r>
        <w:fldChar w:fldCharType="end"/>
      </w:r>
      <w:bookmarkEnd w:id="200"/>
      <w:bookmarkEnd w:id="201"/>
      <w:r>
        <w:tab/>
      </w:r>
      <w:r w:rsidRPr="007539CF">
        <w:t xml:space="preserve">Magnitude </w:t>
      </w:r>
      <w:r w:rsidR="003F37FE">
        <w:t xml:space="preserve">level </w:t>
      </w:r>
      <w:r w:rsidRPr="007539CF">
        <w:t>description (example receptor group</w:t>
      </w:r>
      <w:r w:rsidR="000858E5">
        <w:t>: m</w:t>
      </w:r>
      <w:r w:rsidRPr="007539CF">
        <w:t>arine mammals and turtles)</w:t>
      </w:r>
      <w:bookmarkEnd w:id="202"/>
    </w:p>
    <w:tbl>
      <w:tblPr>
        <w:tblStyle w:val="MainTableStyle"/>
        <w:tblW w:w="9808" w:type="dxa"/>
        <w:tblLook w:val="04A0" w:firstRow="1" w:lastRow="0" w:firstColumn="1" w:lastColumn="0" w:noHBand="0" w:noVBand="1"/>
      </w:tblPr>
      <w:tblGrid>
        <w:gridCol w:w="1276"/>
        <w:gridCol w:w="8532"/>
      </w:tblGrid>
      <w:tr w:rsidR="00F17CBF" w:rsidRPr="00C13127" w14:paraId="0C265668" w14:textId="77777777" w:rsidTr="3A90C4DD">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1276" w:type="dxa"/>
          </w:tcPr>
          <w:p w14:paraId="26B4988A" w14:textId="2833C413" w:rsidR="00F17CBF" w:rsidRPr="00F17CBF" w:rsidRDefault="003F37FE" w:rsidP="00F17CBF">
            <w:pPr>
              <w:pStyle w:val="TableText"/>
            </w:pPr>
            <w:r>
              <w:t>Level</w:t>
            </w:r>
          </w:p>
        </w:tc>
        <w:tc>
          <w:tcPr>
            <w:tcW w:w="8532" w:type="dxa"/>
          </w:tcPr>
          <w:p w14:paraId="794CA36C" w14:textId="77777777" w:rsidR="00F17CBF" w:rsidRPr="00F17CBF" w:rsidRDefault="00F17CBF" w:rsidP="00F17CBF">
            <w:pPr>
              <w:pStyle w:val="TableText"/>
              <w:cnfStyle w:val="100000000000" w:firstRow="1" w:lastRow="0" w:firstColumn="0" w:lastColumn="0" w:oddVBand="0" w:evenVBand="0" w:oddHBand="0" w:evenHBand="0" w:firstRowFirstColumn="0" w:firstRowLastColumn="0" w:lastRowFirstColumn="0" w:lastRowLastColumn="0"/>
            </w:pPr>
            <w:r w:rsidRPr="007539CF">
              <w:t>Description</w:t>
            </w:r>
          </w:p>
        </w:tc>
      </w:tr>
      <w:tr w:rsidR="00F17CBF" w14:paraId="6DC01A49" w14:textId="77777777" w:rsidTr="3A90C4DD">
        <w:trPr>
          <w:trHeight w:val="308"/>
        </w:trPr>
        <w:tc>
          <w:tcPr>
            <w:cnfStyle w:val="001000000000" w:firstRow="0" w:lastRow="0" w:firstColumn="1" w:lastColumn="0" w:oddVBand="0" w:evenVBand="0" w:oddHBand="0" w:evenHBand="0" w:firstRowFirstColumn="0" w:firstRowLastColumn="0" w:lastRowFirstColumn="0" w:lastRowLastColumn="0"/>
            <w:tcW w:w="1276" w:type="dxa"/>
          </w:tcPr>
          <w:p w14:paraId="35CD841C" w14:textId="77777777" w:rsidR="00F17CBF" w:rsidRPr="00F17CBF" w:rsidRDefault="00F17CBF" w:rsidP="00F17CBF">
            <w:pPr>
              <w:pStyle w:val="TableText"/>
            </w:pPr>
            <w:r w:rsidRPr="007539CF">
              <w:t>Negligible</w:t>
            </w:r>
          </w:p>
        </w:tc>
        <w:tc>
          <w:tcPr>
            <w:tcW w:w="8532" w:type="dxa"/>
          </w:tcPr>
          <w:p w14:paraId="28520615"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 xml:space="preserve">The impact is localised and short-term, and changes to the receptor are unlikely to be </w:t>
            </w:r>
            <w:r w:rsidRPr="00F17CBF">
              <w:t>detectable above natural conditions.</w:t>
            </w:r>
          </w:p>
        </w:tc>
      </w:tr>
      <w:tr w:rsidR="00F17CBF" w:rsidRPr="00C13127" w14:paraId="6C116AD9" w14:textId="77777777" w:rsidTr="3A90C4DD">
        <w:trPr>
          <w:trHeight w:val="520"/>
        </w:trPr>
        <w:tc>
          <w:tcPr>
            <w:cnfStyle w:val="001000000000" w:firstRow="0" w:lastRow="0" w:firstColumn="1" w:lastColumn="0" w:oddVBand="0" w:evenVBand="0" w:oddHBand="0" w:evenHBand="0" w:firstRowFirstColumn="0" w:firstRowLastColumn="0" w:lastRowFirstColumn="0" w:lastRowLastColumn="0"/>
            <w:tcW w:w="1276" w:type="dxa"/>
          </w:tcPr>
          <w:p w14:paraId="7DBD475F" w14:textId="77777777" w:rsidR="00F17CBF" w:rsidRPr="00F17CBF" w:rsidRDefault="00F17CBF" w:rsidP="00F17CBF">
            <w:pPr>
              <w:pStyle w:val="TableText"/>
            </w:pPr>
            <w:r w:rsidRPr="007539CF">
              <w:t>Low</w:t>
            </w:r>
          </w:p>
        </w:tc>
        <w:tc>
          <w:tcPr>
            <w:tcW w:w="8532" w:type="dxa"/>
          </w:tcPr>
          <w:p w14:paraId="6167F43B" w14:textId="520BA29A"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 xml:space="preserve">The impact is within the </w:t>
            </w:r>
            <w:r w:rsidR="00974888">
              <w:t>o</w:t>
            </w:r>
            <w:r>
              <w:t xml:space="preserve">ffshore </w:t>
            </w:r>
            <w:r w:rsidR="00974888">
              <w:t>p</w:t>
            </w:r>
            <w:r>
              <w:t xml:space="preserve">roject </w:t>
            </w:r>
            <w:r w:rsidR="00974888">
              <w:t>a</w:t>
            </w:r>
            <w:r>
              <w:t xml:space="preserve">rea (medium scale) and is medium-term, and results in reversible changes to the receptor once the activity has ceased. </w:t>
            </w:r>
          </w:p>
        </w:tc>
      </w:tr>
      <w:tr w:rsidR="00F17CBF" w:rsidRPr="00F27B6E" w14:paraId="43B4902E" w14:textId="77777777" w:rsidTr="3A90C4DD">
        <w:trPr>
          <w:trHeight w:val="536"/>
        </w:trPr>
        <w:tc>
          <w:tcPr>
            <w:cnfStyle w:val="001000000000" w:firstRow="0" w:lastRow="0" w:firstColumn="1" w:lastColumn="0" w:oddVBand="0" w:evenVBand="0" w:oddHBand="0" w:evenHBand="0" w:firstRowFirstColumn="0" w:firstRowLastColumn="0" w:lastRowFirstColumn="0" w:lastRowLastColumn="0"/>
            <w:tcW w:w="1276" w:type="dxa"/>
          </w:tcPr>
          <w:p w14:paraId="733D0ADA" w14:textId="77777777" w:rsidR="00F17CBF" w:rsidRPr="00F17CBF" w:rsidRDefault="00F17CBF" w:rsidP="00F17CBF">
            <w:pPr>
              <w:pStyle w:val="TableText"/>
            </w:pPr>
            <w:r w:rsidRPr="007539CF">
              <w:t>Medium</w:t>
            </w:r>
          </w:p>
        </w:tc>
        <w:tc>
          <w:tcPr>
            <w:tcW w:w="8532" w:type="dxa"/>
          </w:tcPr>
          <w:p w14:paraId="07D64F80" w14:textId="1BD00CF5"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 xml:space="preserve">The impact extends to the </w:t>
            </w:r>
            <w:r w:rsidR="00974888">
              <w:t>o</w:t>
            </w:r>
            <w:r>
              <w:t xml:space="preserve">ffshore </w:t>
            </w:r>
            <w:r w:rsidR="00974888">
              <w:t>p</w:t>
            </w:r>
            <w:r>
              <w:t xml:space="preserve">roject </w:t>
            </w:r>
            <w:r w:rsidR="00974888">
              <w:t>a</w:t>
            </w:r>
            <w:r>
              <w:t xml:space="preserve">rea (large scale) and is medium-term, and results in reversible changes to the receptor once the activity has ceased. </w:t>
            </w:r>
          </w:p>
        </w:tc>
      </w:tr>
      <w:tr w:rsidR="00F17CBF" w14:paraId="6C116781" w14:textId="77777777" w:rsidTr="3A90C4DD">
        <w:trPr>
          <w:trHeight w:val="520"/>
        </w:trPr>
        <w:tc>
          <w:tcPr>
            <w:cnfStyle w:val="001000000000" w:firstRow="0" w:lastRow="0" w:firstColumn="1" w:lastColumn="0" w:oddVBand="0" w:evenVBand="0" w:oddHBand="0" w:evenHBand="0" w:firstRowFirstColumn="0" w:firstRowLastColumn="0" w:lastRowFirstColumn="0" w:lastRowLastColumn="0"/>
            <w:tcW w:w="1276" w:type="dxa"/>
          </w:tcPr>
          <w:p w14:paraId="010C14C6" w14:textId="77777777" w:rsidR="00F17CBF" w:rsidRPr="00F17CBF" w:rsidRDefault="00F17CBF" w:rsidP="00F17CBF">
            <w:pPr>
              <w:pStyle w:val="TableText"/>
            </w:pPr>
            <w:r w:rsidRPr="007539CF">
              <w:t>High</w:t>
            </w:r>
          </w:p>
        </w:tc>
        <w:tc>
          <w:tcPr>
            <w:tcW w:w="8532" w:type="dxa"/>
          </w:tcPr>
          <w:p w14:paraId="47859E29" w14:textId="556FBEF8"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 xml:space="preserve">The impact extends to the </w:t>
            </w:r>
            <w:r w:rsidR="00974888">
              <w:t>o</w:t>
            </w:r>
            <w:r>
              <w:t xml:space="preserve">ffshore </w:t>
            </w:r>
            <w:r w:rsidR="00974888">
              <w:t>p</w:t>
            </w:r>
            <w:r>
              <w:t xml:space="preserve">roject </w:t>
            </w:r>
            <w:r w:rsidR="00974888">
              <w:t>a</w:t>
            </w:r>
            <w:r>
              <w:t>rea (large scale) and long-term, and results in reversible changes to the receptor once the activity has ceased.</w:t>
            </w:r>
          </w:p>
        </w:tc>
      </w:tr>
      <w:tr w:rsidR="00F17CBF" w:rsidRPr="00F27B6E" w14:paraId="4247F41F" w14:textId="77777777" w:rsidTr="00183CB4">
        <w:trPr>
          <w:trHeight w:val="422"/>
        </w:trPr>
        <w:tc>
          <w:tcPr>
            <w:cnfStyle w:val="001000000000" w:firstRow="0" w:lastRow="0" w:firstColumn="1" w:lastColumn="0" w:oddVBand="0" w:evenVBand="0" w:oddHBand="0" w:evenHBand="0" w:firstRowFirstColumn="0" w:firstRowLastColumn="0" w:lastRowFirstColumn="0" w:lastRowLastColumn="0"/>
            <w:tcW w:w="1276" w:type="dxa"/>
          </w:tcPr>
          <w:p w14:paraId="72BCB8A5" w14:textId="77777777" w:rsidR="00F17CBF" w:rsidRPr="00F17CBF" w:rsidRDefault="00F17CBF" w:rsidP="00F17CBF">
            <w:pPr>
              <w:pStyle w:val="TableText"/>
            </w:pPr>
            <w:r w:rsidRPr="007539CF">
              <w:t xml:space="preserve">Very </w:t>
            </w:r>
            <w:r w:rsidRPr="00F17CBF">
              <w:t>high</w:t>
            </w:r>
          </w:p>
        </w:tc>
        <w:tc>
          <w:tcPr>
            <w:tcW w:w="8532" w:type="dxa"/>
          </w:tcPr>
          <w:p w14:paraId="4D048AA7" w14:textId="2EC5348F"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The impact is regional and long-term, and results in substantial</w:t>
            </w:r>
            <w:r w:rsidR="005A6686">
              <w:t xml:space="preserve"> and possibly irreversible (permanent) </w:t>
            </w:r>
            <w:r w:rsidR="00863B0B">
              <w:t xml:space="preserve">change </w:t>
            </w:r>
            <w:r>
              <w:t xml:space="preserve">to the receptor. </w:t>
            </w:r>
          </w:p>
        </w:tc>
      </w:tr>
    </w:tbl>
    <w:p w14:paraId="5D6D1FBA" w14:textId="77777777" w:rsidR="00F17CBF" w:rsidRPr="007539CF" w:rsidRDefault="00F17CBF" w:rsidP="00F17CBF">
      <w:pPr>
        <w:pStyle w:val="Heading4"/>
      </w:pPr>
      <w:bookmarkStart w:id="203" w:name="_Ref151029763"/>
      <w:r w:rsidRPr="007539CF">
        <w:t>Assignment of a consequence level</w:t>
      </w:r>
      <w:bookmarkEnd w:id="203"/>
    </w:p>
    <w:p w14:paraId="1374B136" w14:textId="4571CF3B" w:rsidR="00F17CBF" w:rsidRPr="007539CF" w:rsidDel="00DD2E71" w:rsidRDefault="003408C1" w:rsidP="00F17CBF">
      <w:pPr>
        <w:pStyle w:val="BodyText"/>
      </w:pPr>
      <w:r>
        <w:t>A c</w:t>
      </w:r>
      <w:r w:rsidR="00F17CBF">
        <w:t xml:space="preserve">onsequence is the potential outcome of an event affecting a receptor. </w:t>
      </w:r>
      <w:r w:rsidR="00F17CBF" w:rsidRPr="007539CF" w:rsidDel="00F44336">
        <w:t xml:space="preserve">It is </w:t>
      </w:r>
      <w:r w:rsidR="00F17CBF" w:rsidRPr="007539CF">
        <w:t xml:space="preserve">determined by combining </w:t>
      </w:r>
      <w:r w:rsidR="00797BA0">
        <w:t xml:space="preserve">the </w:t>
      </w:r>
      <w:r w:rsidR="00F17CBF" w:rsidRPr="007539CF">
        <w:t>magnitude</w:t>
      </w:r>
      <w:r w:rsidR="00F17CBF" w:rsidRPr="007539CF" w:rsidDel="00F44336">
        <w:t xml:space="preserve"> of </w:t>
      </w:r>
      <w:r w:rsidR="00E34672">
        <w:t>an</w:t>
      </w:r>
      <w:r w:rsidR="00E34672" w:rsidRPr="007539CF" w:rsidDel="00F44336">
        <w:t xml:space="preserve"> </w:t>
      </w:r>
      <w:r w:rsidR="00F17CBF" w:rsidRPr="007539CF" w:rsidDel="00F44336">
        <w:t xml:space="preserve">impact </w:t>
      </w:r>
      <w:r w:rsidR="00E34672">
        <w:t>with</w:t>
      </w:r>
      <w:r w:rsidR="00E34672" w:rsidRPr="007539CF" w:rsidDel="00F44336">
        <w:t xml:space="preserve"> </w:t>
      </w:r>
      <w:r w:rsidR="00797BA0">
        <w:t xml:space="preserve">the </w:t>
      </w:r>
      <w:r w:rsidR="00F17CBF" w:rsidRPr="007539CF" w:rsidDel="00F44336">
        <w:t>sensitivity of the receptor.</w:t>
      </w:r>
      <w:r w:rsidR="00F17CBF" w:rsidRPr="007539CF">
        <w:t xml:space="preserve"> </w:t>
      </w:r>
      <w:r w:rsidR="002C311F">
        <w:t>Using the matrix in</w:t>
      </w:r>
      <w:r w:rsidR="00E915EF">
        <w:t xml:space="preserve"> </w:t>
      </w:r>
      <w:r w:rsidR="00C03596">
        <w:fldChar w:fldCharType="begin"/>
      </w:r>
      <w:r w:rsidR="00C03596">
        <w:instrText xml:space="preserve"> REF _Ref210644675 \h </w:instrText>
      </w:r>
      <w:r w:rsidR="00C03596">
        <w:fldChar w:fldCharType="separate"/>
      </w:r>
      <w:r w:rsidR="00C03596">
        <w:t xml:space="preserve">Table </w:t>
      </w:r>
      <w:r w:rsidR="00C03596">
        <w:rPr>
          <w:noProof/>
        </w:rPr>
        <w:t>6</w:t>
      </w:r>
      <w:r w:rsidR="00C03596">
        <w:noBreakHyphen/>
      </w:r>
      <w:r w:rsidR="00C03596">
        <w:rPr>
          <w:noProof/>
        </w:rPr>
        <w:t>4</w:t>
      </w:r>
      <w:r w:rsidR="00C03596">
        <w:fldChar w:fldCharType="end"/>
      </w:r>
      <w:r w:rsidR="002C311F">
        <w:t xml:space="preserve">, </w:t>
      </w:r>
      <w:r w:rsidR="00086C18">
        <w:t>the impact assessments</w:t>
      </w:r>
      <w:r w:rsidR="002C4C40">
        <w:t xml:space="preserve"> </w:t>
      </w:r>
      <w:r w:rsidR="00086C18">
        <w:t xml:space="preserve">assign </w:t>
      </w:r>
      <w:r w:rsidR="002C311F">
        <w:t>a</w:t>
      </w:r>
      <w:r w:rsidR="005A6686" w:rsidRPr="007539CF">
        <w:t xml:space="preserve"> </w:t>
      </w:r>
      <w:r w:rsidR="00F17CBF" w:rsidRPr="007539CF">
        <w:t>consequence level based on receptor sensitivity and magnitude level</w:t>
      </w:r>
      <w:r w:rsidR="00086C18">
        <w:t>s</w:t>
      </w:r>
      <w:r w:rsidR="002E724C">
        <w:t xml:space="preserve">, given </w:t>
      </w:r>
      <w:r w:rsidR="00F17CBF">
        <w:t xml:space="preserve">the maximum credible impact for each pathway. Where uncertainty exists, a conservative approach </w:t>
      </w:r>
      <w:r w:rsidR="0087415D">
        <w:t>is</w:t>
      </w:r>
      <w:r w:rsidR="004949F8">
        <w:t xml:space="preserve"> adopted to assess consequences</w:t>
      </w:r>
      <w:r w:rsidR="00F17CBF">
        <w:t>.</w:t>
      </w:r>
    </w:p>
    <w:p w14:paraId="68E0D5D0" w14:textId="61EDD13A" w:rsidR="00616CF1" w:rsidRPr="00616CF1" w:rsidRDefault="00F17CBF" w:rsidP="00616CF1">
      <w:pPr>
        <w:pStyle w:val="Caption"/>
      </w:pPr>
      <w:bookmarkStart w:id="204" w:name="_Ref210644675"/>
      <w:bookmarkStart w:id="205" w:name="_Toc228806570"/>
      <w:r w:rsidRPr="00A93E95">
        <w:t xml:space="preserve">Table </w:t>
      </w:r>
      <w:r>
        <w:fldChar w:fldCharType="begin"/>
      </w:r>
      <w:r>
        <w:instrText>STYLEREF 1 \s</w:instrText>
      </w:r>
      <w:r>
        <w:fldChar w:fldCharType="separate"/>
      </w:r>
      <w:r w:rsidR="00150DB5">
        <w:rPr>
          <w:noProof/>
        </w:rPr>
        <w:t>6</w:t>
      </w:r>
      <w:r>
        <w:fldChar w:fldCharType="end"/>
      </w:r>
      <w:r w:rsidRPr="00A93E95">
        <w:noBreakHyphen/>
      </w:r>
      <w:r>
        <w:fldChar w:fldCharType="begin"/>
      </w:r>
      <w:r>
        <w:instrText>SEQ Table \* ARABIC \s 1</w:instrText>
      </w:r>
      <w:r>
        <w:fldChar w:fldCharType="separate"/>
      </w:r>
      <w:r w:rsidR="00150DB5">
        <w:rPr>
          <w:noProof/>
        </w:rPr>
        <w:t>4</w:t>
      </w:r>
      <w:r>
        <w:fldChar w:fldCharType="end"/>
      </w:r>
      <w:bookmarkEnd w:id="204"/>
      <w:r w:rsidR="00616CF1">
        <w:tab/>
      </w:r>
      <w:r w:rsidR="00616CF1" w:rsidRPr="00A93E95">
        <w:t>Consequence level matrix</w:t>
      </w:r>
      <w:bookmarkEnd w:id="205"/>
    </w:p>
    <w:tbl>
      <w:tblPr>
        <w:tblStyle w:val="SecondaryTableStyle"/>
        <w:tblW w:w="5000" w:type="pct"/>
        <w:tblLook w:val="04A0" w:firstRow="1" w:lastRow="0" w:firstColumn="1" w:lastColumn="0" w:noHBand="0" w:noVBand="1"/>
      </w:tblPr>
      <w:tblGrid>
        <w:gridCol w:w="2409"/>
        <w:gridCol w:w="2409"/>
        <w:gridCol w:w="2410"/>
        <w:gridCol w:w="2410"/>
      </w:tblGrid>
      <w:tr w:rsidR="00F17CBF" w14:paraId="5D9A0347" w14:textId="77777777" w:rsidTr="0001019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50" w:type="pct"/>
            <w:tcBorders>
              <w:bottom w:val="single" w:sz="12" w:space="0" w:color="00966E" w:themeColor="accent2"/>
            </w:tcBorders>
          </w:tcPr>
          <w:p w14:paraId="05879153" w14:textId="77777777" w:rsidR="00F17CBF" w:rsidRPr="007539CF" w:rsidRDefault="00F17CBF" w:rsidP="00F17CBF">
            <w:pPr>
              <w:pStyle w:val="TableText"/>
            </w:pPr>
          </w:p>
        </w:tc>
        <w:tc>
          <w:tcPr>
            <w:tcW w:w="3750" w:type="pct"/>
            <w:gridSpan w:val="3"/>
            <w:tcBorders>
              <w:bottom w:val="single" w:sz="12" w:space="0" w:color="00966E" w:themeColor="accent2"/>
            </w:tcBorders>
          </w:tcPr>
          <w:p w14:paraId="138482C9" w14:textId="26AA7CD3" w:rsidR="00F17CBF" w:rsidRPr="007539CF" w:rsidRDefault="00010198" w:rsidP="00010198">
            <w:pPr>
              <w:pStyle w:val="TableText"/>
              <w:jc w:val="center"/>
              <w:cnfStyle w:val="100000000000" w:firstRow="1" w:lastRow="0" w:firstColumn="0" w:lastColumn="0" w:oddVBand="0" w:evenVBand="0" w:oddHBand="0" w:evenHBand="0" w:firstRowFirstColumn="0" w:firstRowLastColumn="0" w:lastRowFirstColumn="0" w:lastRowLastColumn="0"/>
            </w:pPr>
            <w:r w:rsidRPr="00C03596">
              <w:rPr>
                <w:color w:val="006E50" w:themeColor="accent1"/>
              </w:rPr>
              <w:t>Sensitivity</w:t>
            </w:r>
          </w:p>
        </w:tc>
      </w:tr>
      <w:tr w:rsidR="00F17CBF" w14:paraId="76E378DD" w14:textId="77777777" w:rsidTr="00DB0F90">
        <w:trPr>
          <w:trHeight w:val="283"/>
        </w:trPr>
        <w:tc>
          <w:tcPr>
            <w:cnfStyle w:val="001000000000" w:firstRow="0" w:lastRow="0" w:firstColumn="1" w:lastColumn="0" w:oddVBand="0" w:evenVBand="0" w:oddHBand="0" w:evenHBand="0" w:firstRowFirstColumn="0" w:firstRowLastColumn="0" w:lastRowFirstColumn="0" w:lastRowLastColumn="0"/>
            <w:tcW w:w="1250" w:type="pct"/>
            <w:tcBorders>
              <w:top w:val="single" w:sz="12" w:space="0" w:color="00966E" w:themeColor="accent2"/>
              <w:bottom w:val="single" w:sz="12" w:space="0" w:color="00966E" w:themeColor="accent2"/>
            </w:tcBorders>
          </w:tcPr>
          <w:p w14:paraId="787CA5B6" w14:textId="77777777" w:rsidR="00F17CBF" w:rsidRPr="00F17CBF" w:rsidRDefault="00F17CBF" w:rsidP="00F17CBF">
            <w:pPr>
              <w:pStyle w:val="TableText"/>
            </w:pPr>
            <w:r w:rsidRPr="007539CF">
              <w:t>Magnitude</w:t>
            </w:r>
          </w:p>
        </w:tc>
        <w:tc>
          <w:tcPr>
            <w:tcW w:w="1250" w:type="pct"/>
            <w:tcBorders>
              <w:top w:val="single" w:sz="12" w:space="0" w:color="00966E" w:themeColor="accent2"/>
              <w:bottom w:val="single" w:sz="12" w:space="0" w:color="00966E" w:themeColor="accent2"/>
            </w:tcBorders>
          </w:tcPr>
          <w:p w14:paraId="60EE3F09"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Low</w:t>
            </w:r>
          </w:p>
        </w:tc>
        <w:tc>
          <w:tcPr>
            <w:tcW w:w="1250" w:type="pct"/>
            <w:tcBorders>
              <w:top w:val="single" w:sz="12" w:space="0" w:color="00966E" w:themeColor="accent2"/>
              <w:bottom w:val="single" w:sz="12" w:space="0" w:color="00966E" w:themeColor="accent2"/>
            </w:tcBorders>
          </w:tcPr>
          <w:p w14:paraId="2EF5294B"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Medium</w:t>
            </w:r>
          </w:p>
        </w:tc>
        <w:tc>
          <w:tcPr>
            <w:tcW w:w="1250" w:type="pct"/>
            <w:tcBorders>
              <w:top w:val="single" w:sz="12" w:space="0" w:color="00966E" w:themeColor="accent2"/>
              <w:bottom w:val="single" w:sz="12" w:space="0" w:color="00966E" w:themeColor="accent2"/>
            </w:tcBorders>
          </w:tcPr>
          <w:p w14:paraId="0E3DE0BD"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High</w:t>
            </w:r>
          </w:p>
        </w:tc>
      </w:tr>
      <w:tr w:rsidR="00F17CBF" w14:paraId="6F8A8E04" w14:textId="77777777" w:rsidTr="00026EBC">
        <w:trPr>
          <w:trHeight w:val="567"/>
        </w:trPr>
        <w:tc>
          <w:tcPr>
            <w:cnfStyle w:val="001000000000" w:firstRow="0" w:lastRow="0" w:firstColumn="1" w:lastColumn="0" w:oddVBand="0" w:evenVBand="0" w:oddHBand="0" w:evenHBand="0" w:firstRowFirstColumn="0" w:firstRowLastColumn="0" w:lastRowFirstColumn="0" w:lastRowLastColumn="0"/>
            <w:tcW w:w="1250" w:type="pct"/>
            <w:tcBorders>
              <w:top w:val="single" w:sz="12" w:space="0" w:color="00966E" w:themeColor="accent2"/>
            </w:tcBorders>
          </w:tcPr>
          <w:p w14:paraId="0FA0BE0F" w14:textId="77777777" w:rsidR="00F17CBF" w:rsidRPr="00F17CBF" w:rsidRDefault="00F17CBF" w:rsidP="00F17CBF">
            <w:pPr>
              <w:pStyle w:val="TableText"/>
            </w:pPr>
            <w:r w:rsidRPr="007539CF">
              <w:t>Negligible</w:t>
            </w:r>
          </w:p>
        </w:tc>
        <w:tc>
          <w:tcPr>
            <w:tcW w:w="1250" w:type="pct"/>
            <w:tcBorders>
              <w:top w:val="single" w:sz="12" w:space="0" w:color="00966E" w:themeColor="accent2"/>
            </w:tcBorders>
            <w:shd w:val="clear" w:color="auto" w:fill="A5C9EB" w:themeFill="accent3" w:themeFillTint="40"/>
            <w:vAlign w:val="center"/>
          </w:tcPr>
          <w:p w14:paraId="24A7FE06" w14:textId="37D593A5"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 xml:space="preserve">Negligible </w:t>
            </w:r>
          </w:p>
        </w:tc>
        <w:tc>
          <w:tcPr>
            <w:tcW w:w="1250" w:type="pct"/>
            <w:tcBorders>
              <w:top w:val="single" w:sz="12" w:space="0" w:color="00966E" w:themeColor="accent2"/>
            </w:tcBorders>
            <w:shd w:val="clear" w:color="auto" w:fill="A5C9EB" w:themeFill="accent3" w:themeFillTint="40"/>
            <w:vAlign w:val="center"/>
          </w:tcPr>
          <w:p w14:paraId="5BC8E4F9" w14:textId="178DE19B"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1250" w:type="pct"/>
            <w:tcBorders>
              <w:top w:val="single" w:sz="12" w:space="0" w:color="00966E" w:themeColor="accent2"/>
            </w:tcBorders>
            <w:shd w:val="clear" w:color="auto" w:fill="4BD5AB" w:themeFill="text2" w:themeFillTint="80"/>
            <w:vAlign w:val="center"/>
          </w:tcPr>
          <w:p w14:paraId="45051885" w14:textId="3914C7C8"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Minor</w:t>
            </w:r>
          </w:p>
        </w:tc>
      </w:tr>
      <w:tr w:rsidR="00F17CBF" w14:paraId="6F14A3ED" w14:textId="77777777" w:rsidTr="00026EBC">
        <w:trPr>
          <w:trHeight w:val="567"/>
        </w:trPr>
        <w:tc>
          <w:tcPr>
            <w:cnfStyle w:val="001000000000" w:firstRow="0" w:lastRow="0" w:firstColumn="1" w:lastColumn="0" w:oddVBand="0" w:evenVBand="0" w:oddHBand="0" w:evenHBand="0" w:firstRowFirstColumn="0" w:firstRowLastColumn="0" w:lastRowFirstColumn="0" w:lastRowLastColumn="0"/>
            <w:tcW w:w="1250" w:type="pct"/>
          </w:tcPr>
          <w:p w14:paraId="31771847" w14:textId="77777777" w:rsidR="00F17CBF" w:rsidRPr="00F17CBF" w:rsidRDefault="00F17CBF" w:rsidP="00F17CBF">
            <w:pPr>
              <w:pStyle w:val="TableText"/>
            </w:pPr>
            <w:r w:rsidRPr="007539CF">
              <w:t>Low</w:t>
            </w:r>
          </w:p>
        </w:tc>
        <w:tc>
          <w:tcPr>
            <w:tcW w:w="1250" w:type="pct"/>
            <w:shd w:val="clear" w:color="auto" w:fill="A5C9EB" w:themeFill="accent3" w:themeFillTint="40"/>
            <w:vAlign w:val="center"/>
          </w:tcPr>
          <w:p w14:paraId="40EB3A21" w14:textId="6D4120A4"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1250" w:type="pct"/>
            <w:shd w:val="clear" w:color="auto" w:fill="4BD5AB" w:themeFill="text2" w:themeFillTint="80"/>
            <w:vAlign w:val="center"/>
          </w:tcPr>
          <w:p w14:paraId="1B21D1C4" w14:textId="768E1D60"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Minor</w:t>
            </w:r>
          </w:p>
        </w:tc>
        <w:tc>
          <w:tcPr>
            <w:tcW w:w="1250" w:type="pct"/>
            <w:shd w:val="clear" w:color="auto" w:fill="F1E044" w:themeFill="accent4"/>
            <w:vAlign w:val="center"/>
          </w:tcPr>
          <w:p w14:paraId="7B791481" w14:textId="4509D7FF"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Moderate</w:t>
            </w:r>
          </w:p>
        </w:tc>
      </w:tr>
      <w:tr w:rsidR="00F17CBF" w14:paraId="339C5B75" w14:textId="77777777" w:rsidTr="00026EBC">
        <w:trPr>
          <w:trHeight w:val="567"/>
        </w:trPr>
        <w:tc>
          <w:tcPr>
            <w:cnfStyle w:val="001000000000" w:firstRow="0" w:lastRow="0" w:firstColumn="1" w:lastColumn="0" w:oddVBand="0" w:evenVBand="0" w:oddHBand="0" w:evenHBand="0" w:firstRowFirstColumn="0" w:firstRowLastColumn="0" w:lastRowFirstColumn="0" w:lastRowLastColumn="0"/>
            <w:tcW w:w="1250" w:type="pct"/>
          </w:tcPr>
          <w:p w14:paraId="05E1C019" w14:textId="77777777" w:rsidR="00F17CBF" w:rsidRPr="00F17CBF" w:rsidRDefault="00F17CBF" w:rsidP="00F17CBF">
            <w:pPr>
              <w:pStyle w:val="TableText"/>
            </w:pPr>
            <w:r w:rsidRPr="007539CF">
              <w:t>Medium</w:t>
            </w:r>
          </w:p>
        </w:tc>
        <w:tc>
          <w:tcPr>
            <w:tcW w:w="1250" w:type="pct"/>
            <w:shd w:val="clear" w:color="auto" w:fill="4BD5AB" w:themeFill="text2" w:themeFillTint="80"/>
            <w:vAlign w:val="center"/>
          </w:tcPr>
          <w:p w14:paraId="40934271" w14:textId="25B02FAC"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Minor</w:t>
            </w:r>
          </w:p>
        </w:tc>
        <w:tc>
          <w:tcPr>
            <w:tcW w:w="1250" w:type="pct"/>
            <w:shd w:val="clear" w:color="auto" w:fill="F1E044" w:themeFill="accent4"/>
            <w:vAlign w:val="center"/>
          </w:tcPr>
          <w:p w14:paraId="6C68CE34" w14:textId="7321B1BF"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1250" w:type="pct"/>
            <w:shd w:val="clear" w:color="auto" w:fill="EB8E43" w:themeFill="accent5"/>
            <w:vAlign w:val="center"/>
          </w:tcPr>
          <w:p w14:paraId="0BBB82FA" w14:textId="6EACEB8A"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Major</w:t>
            </w:r>
          </w:p>
        </w:tc>
      </w:tr>
      <w:tr w:rsidR="00F17CBF" w14:paraId="1751C868" w14:textId="77777777" w:rsidTr="00DB0F90">
        <w:trPr>
          <w:trHeight w:val="567"/>
        </w:trPr>
        <w:tc>
          <w:tcPr>
            <w:cnfStyle w:val="001000000000" w:firstRow="0" w:lastRow="0" w:firstColumn="1" w:lastColumn="0" w:oddVBand="0" w:evenVBand="0" w:oddHBand="0" w:evenHBand="0" w:firstRowFirstColumn="0" w:firstRowLastColumn="0" w:lastRowFirstColumn="0" w:lastRowLastColumn="0"/>
            <w:tcW w:w="1250" w:type="pct"/>
          </w:tcPr>
          <w:p w14:paraId="106D588B" w14:textId="77777777" w:rsidR="00F17CBF" w:rsidRPr="00F17CBF" w:rsidRDefault="00F17CBF" w:rsidP="00F17CBF">
            <w:pPr>
              <w:pStyle w:val="TableText"/>
            </w:pPr>
            <w:r w:rsidRPr="007539CF">
              <w:t>High</w:t>
            </w:r>
          </w:p>
        </w:tc>
        <w:tc>
          <w:tcPr>
            <w:tcW w:w="1250" w:type="pct"/>
            <w:shd w:val="clear" w:color="auto" w:fill="F1E044" w:themeFill="accent4"/>
            <w:vAlign w:val="center"/>
          </w:tcPr>
          <w:p w14:paraId="4DEA9972" w14:textId="7AD4F069"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Moderate</w:t>
            </w:r>
          </w:p>
        </w:tc>
        <w:tc>
          <w:tcPr>
            <w:tcW w:w="1250" w:type="pct"/>
            <w:shd w:val="clear" w:color="auto" w:fill="EB8E43" w:themeFill="accent5"/>
            <w:vAlign w:val="center"/>
          </w:tcPr>
          <w:p w14:paraId="3C0D9929" w14:textId="5617DFE8"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Major</w:t>
            </w:r>
          </w:p>
        </w:tc>
        <w:tc>
          <w:tcPr>
            <w:tcW w:w="1250" w:type="pct"/>
            <w:shd w:val="clear" w:color="auto" w:fill="E7634B" w:themeFill="accent6" w:themeFillTint="99"/>
            <w:vAlign w:val="center"/>
          </w:tcPr>
          <w:p w14:paraId="70B97F33" w14:textId="6CF5B98B"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Severe</w:t>
            </w:r>
          </w:p>
        </w:tc>
      </w:tr>
      <w:tr w:rsidR="00F17CBF" w14:paraId="4A718B49" w14:textId="77777777" w:rsidTr="00DB0F90">
        <w:trPr>
          <w:trHeight w:val="567"/>
        </w:trPr>
        <w:tc>
          <w:tcPr>
            <w:cnfStyle w:val="001000000000" w:firstRow="0" w:lastRow="0" w:firstColumn="1" w:lastColumn="0" w:oddVBand="0" w:evenVBand="0" w:oddHBand="0" w:evenHBand="0" w:firstRowFirstColumn="0" w:firstRowLastColumn="0" w:lastRowFirstColumn="0" w:lastRowLastColumn="0"/>
            <w:tcW w:w="1250" w:type="pct"/>
          </w:tcPr>
          <w:p w14:paraId="37820171" w14:textId="77777777" w:rsidR="00F17CBF" w:rsidRPr="00F17CBF" w:rsidRDefault="00F17CBF" w:rsidP="00F17CBF">
            <w:pPr>
              <w:pStyle w:val="TableText"/>
            </w:pPr>
            <w:r w:rsidRPr="007539CF">
              <w:t>Very high</w:t>
            </w:r>
          </w:p>
        </w:tc>
        <w:tc>
          <w:tcPr>
            <w:tcW w:w="1250" w:type="pct"/>
            <w:shd w:val="clear" w:color="auto" w:fill="EB8E43" w:themeFill="accent5"/>
            <w:vAlign w:val="center"/>
          </w:tcPr>
          <w:p w14:paraId="117E26B8" w14:textId="29DC09C6"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Major</w:t>
            </w:r>
          </w:p>
        </w:tc>
        <w:tc>
          <w:tcPr>
            <w:tcW w:w="1250" w:type="pct"/>
            <w:shd w:val="clear" w:color="auto" w:fill="E7634B" w:themeFill="accent6" w:themeFillTint="99"/>
            <w:vAlign w:val="center"/>
          </w:tcPr>
          <w:p w14:paraId="2FA00C14" w14:textId="796FC991"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Severe</w:t>
            </w:r>
          </w:p>
        </w:tc>
        <w:tc>
          <w:tcPr>
            <w:tcW w:w="1250" w:type="pct"/>
            <w:shd w:val="clear" w:color="auto" w:fill="E7634B" w:themeFill="accent6" w:themeFillTint="99"/>
            <w:vAlign w:val="center"/>
          </w:tcPr>
          <w:p w14:paraId="29FC2DB0" w14:textId="5094BB4F"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Severe</w:t>
            </w:r>
          </w:p>
        </w:tc>
      </w:tr>
    </w:tbl>
    <w:p w14:paraId="00F93AE7" w14:textId="7CCC407B" w:rsidR="00F17CBF" w:rsidRDefault="00F17CBF" w:rsidP="00F17CBF">
      <w:pPr>
        <w:pStyle w:val="BodyText"/>
      </w:pPr>
      <w:r>
        <w:t xml:space="preserve">The level of detail </w:t>
      </w:r>
      <w:r w:rsidR="007B2515">
        <w:t>in</w:t>
      </w:r>
      <w:r>
        <w:t xml:space="preserve"> each impact pathway </w:t>
      </w:r>
      <w:r w:rsidR="007B2515">
        <w:t xml:space="preserve">assessment </w:t>
      </w:r>
      <w:r>
        <w:t>is</w:t>
      </w:r>
      <w:r w:rsidR="000B6923">
        <w:t xml:space="preserve"> </w:t>
      </w:r>
      <w:r>
        <w:t>proportionate to the identified consequence level. Whe</w:t>
      </w:r>
      <w:r w:rsidR="00390B14">
        <w:t>re</w:t>
      </w:r>
      <w:r>
        <w:t xml:space="preserve"> consequences are rated as moderate or </w:t>
      </w:r>
      <w:r w:rsidR="000B6923">
        <w:t>higher</w:t>
      </w:r>
      <w:r>
        <w:t>, the impact</w:t>
      </w:r>
      <w:r w:rsidR="00874AB6">
        <w:t xml:space="preserve"> pathways </w:t>
      </w:r>
      <w:r w:rsidR="00FF5281">
        <w:t>are</w:t>
      </w:r>
      <w:r>
        <w:t xml:space="preserve"> assessed in greater detail, </w:t>
      </w:r>
      <w:r w:rsidR="00874AB6">
        <w:t xml:space="preserve">with </w:t>
      </w:r>
      <w:r>
        <w:t xml:space="preserve">potential mitigation measures </w:t>
      </w:r>
      <w:r w:rsidR="00874AB6">
        <w:t xml:space="preserve">considered </w:t>
      </w:r>
      <w:r>
        <w:t>to reduce the overall impact.</w:t>
      </w:r>
    </w:p>
    <w:p w14:paraId="7455590D" w14:textId="77777777" w:rsidR="00F17CBF" w:rsidRPr="00F80E1D" w:rsidRDefault="00F17CBF" w:rsidP="00F17CBF">
      <w:pPr>
        <w:pStyle w:val="Heading4"/>
      </w:pPr>
      <w:r w:rsidRPr="00F80E1D">
        <w:lastRenderedPageBreak/>
        <w:t>Residual impacts</w:t>
      </w:r>
    </w:p>
    <w:p w14:paraId="09463D37" w14:textId="793ED895" w:rsidR="00F17CBF" w:rsidRPr="007539CF" w:rsidRDefault="00F549C7" w:rsidP="00F17CBF">
      <w:pPr>
        <w:pStyle w:val="BodyText"/>
      </w:pPr>
      <w:r>
        <w:t xml:space="preserve">The </w:t>
      </w:r>
      <w:r w:rsidR="00522641">
        <w:t xml:space="preserve">impact assessment process </w:t>
      </w:r>
      <w:r w:rsidR="00A47D54">
        <w:t>is iterative</w:t>
      </w:r>
      <w:r w:rsidR="00EA73DD">
        <w:t>, ensuring impact</w:t>
      </w:r>
      <w:r w:rsidR="00571D3B">
        <w:t xml:space="preserve">s are continually </w:t>
      </w:r>
      <w:r w:rsidR="00EA73DD">
        <w:t xml:space="preserve">evaluated </w:t>
      </w:r>
      <w:r w:rsidR="00F17CBF">
        <w:t>as the technical studies progress</w:t>
      </w:r>
      <w:r w:rsidR="00192DD1">
        <w:t>, mitigation measures are added,</w:t>
      </w:r>
      <w:r w:rsidR="00F17CBF">
        <w:t xml:space="preserve"> and </w:t>
      </w:r>
      <w:r w:rsidR="00B26C84">
        <w:t xml:space="preserve">new </w:t>
      </w:r>
      <w:r w:rsidR="00F17CBF">
        <w:t>information becomes available</w:t>
      </w:r>
      <w:r w:rsidR="00B26C84">
        <w:t xml:space="preserve">. This iterative process </w:t>
      </w:r>
      <w:r w:rsidR="00F17CBF">
        <w:t>ensure</w:t>
      </w:r>
      <w:r w:rsidR="00DB6B24">
        <w:t>s</w:t>
      </w:r>
      <w:r w:rsidR="00F17CBF">
        <w:t xml:space="preserve"> the predicted residual impacts are within allowable limits. The residual impact assessment assigns </w:t>
      </w:r>
      <w:r w:rsidR="0059043B">
        <w:t xml:space="preserve">a </w:t>
      </w:r>
      <w:r w:rsidR="00F17CBF">
        <w:t xml:space="preserve">consequence </w:t>
      </w:r>
      <w:r w:rsidR="0059043B">
        <w:t xml:space="preserve">level </w:t>
      </w:r>
      <w:r w:rsidR="00F17CBF">
        <w:t>based on both initial and final mitigation measures</w:t>
      </w:r>
      <w:r w:rsidR="00C9330C">
        <w:t xml:space="preserve">. It also </w:t>
      </w:r>
      <w:r w:rsidR="00C41F30">
        <w:t>describes</w:t>
      </w:r>
      <w:r w:rsidR="00F17CBF" w:rsidDel="00C41F30">
        <w:t xml:space="preserve"> </w:t>
      </w:r>
      <w:r w:rsidR="00F17CBF">
        <w:t xml:space="preserve">any </w:t>
      </w:r>
      <w:r w:rsidR="00220B04">
        <w:t xml:space="preserve">uncertainties </w:t>
      </w:r>
      <w:r w:rsidR="00F17CBF">
        <w:t>in the assessment</w:t>
      </w:r>
      <w:r w:rsidR="00220B04">
        <w:t>, as well as</w:t>
      </w:r>
      <w:r w:rsidR="00F17CBF" w:rsidDel="00220B04">
        <w:t xml:space="preserve"> </w:t>
      </w:r>
      <w:r w:rsidR="00F17CBF">
        <w:t>the expected effectiveness of the mitigation measures.</w:t>
      </w:r>
    </w:p>
    <w:p w14:paraId="66A71ECD" w14:textId="77777777" w:rsidR="00F17CBF" w:rsidRDefault="00F17CBF" w:rsidP="00F17CBF">
      <w:pPr>
        <w:pStyle w:val="Heading3"/>
      </w:pPr>
      <w:bookmarkStart w:id="206" w:name="_Ref151998269"/>
      <w:bookmarkStart w:id="207" w:name="_Toc195093963"/>
      <w:bookmarkStart w:id="208" w:name="_Toc228806560"/>
      <w:bookmarkStart w:id="209" w:name="_Ref78346642"/>
      <w:r>
        <w:t>Risk assessment</w:t>
      </w:r>
      <w:bookmarkEnd w:id="206"/>
      <w:bookmarkEnd w:id="207"/>
      <w:bookmarkEnd w:id="208"/>
    </w:p>
    <w:p w14:paraId="345584AD" w14:textId="77777777" w:rsidR="00F17CBF" w:rsidRDefault="00F17CBF" w:rsidP="00F17CBF">
      <w:pPr>
        <w:pStyle w:val="Heading4"/>
      </w:pPr>
      <w:r>
        <w:t>Risk assessment method</w:t>
      </w:r>
    </w:p>
    <w:p w14:paraId="4FCFB165" w14:textId="31182172" w:rsidR="00F17CBF" w:rsidRPr="007539CF" w:rsidRDefault="00F17CBF" w:rsidP="00F17CBF">
      <w:pPr>
        <w:pStyle w:val="BodyText"/>
      </w:pPr>
      <w:r>
        <w:t xml:space="preserve">A risk </w:t>
      </w:r>
      <w:r w:rsidRPr="007539CF">
        <w:t>arises when a project activity or activities could result in an unexpected event</w:t>
      </w:r>
      <w:r w:rsidR="00521698">
        <w:t xml:space="preserve">, </w:t>
      </w:r>
      <w:r w:rsidRPr="007539CF">
        <w:t>such as an accident</w:t>
      </w:r>
      <w:r w:rsidR="00521698">
        <w:t>,</w:t>
      </w:r>
      <w:r w:rsidRPr="007539CF">
        <w:t xml:space="preserve"> in any project phase that causes a change to the existing environment.</w:t>
      </w:r>
    </w:p>
    <w:p w14:paraId="6DD553A5" w14:textId="7C44343A" w:rsidR="00F17CBF" w:rsidRPr="007539CF" w:rsidRDefault="00F17CBF" w:rsidP="00F17CBF">
      <w:pPr>
        <w:pStyle w:val="BodyText"/>
      </w:pPr>
      <w:r>
        <w:t>The level of risk is determined by combining the likelihood of an event occurring</w:t>
      </w:r>
      <w:r w:rsidR="004A41D1">
        <w:t xml:space="preserve"> with </w:t>
      </w:r>
      <w:r>
        <w:t xml:space="preserve">the consequences </w:t>
      </w:r>
      <w:r w:rsidR="00612371">
        <w:t xml:space="preserve">that would result if the event were to </w:t>
      </w:r>
      <w:r>
        <w:t xml:space="preserve">occur. </w:t>
      </w:r>
      <w:r w:rsidR="0038368D">
        <w:t>Consequence levels are assigned using a</w:t>
      </w:r>
      <w:r w:rsidR="004A0E4F" w:rsidDel="0038368D">
        <w:t xml:space="preserve"> </w:t>
      </w:r>
      <w:r w:rsidR="004A0E4F">
        <w:t>similar</w:t>
      </w:r>
      <w:r w:rsidR="00ED67A6">
        <w:t xml:space="preserve"> methodology as </w:t>
      </w:r>
      <w:r w:rsidR="007A0BDD">
        <w:t xml:space="preserve">described </w:t>
      </w:r>
      <w:r>
        <w:t>above</w:t>
      </w:r>
      <w:r w:rsidR="00ED67A6">
        <w:t xml:space="preserve"> for impact assessment</w:t>
      </w:r>
      <w:r>
        <w:t xml:space="preserve">. </w:t>
      </w:r>
    </w:p>
    <w:p w14:paraId="2BF6C69F" w14:textId="5F5DF090" w:rsidR="00F17CBF" w:rsidRPr="007539CF" w:rsidRDefault="00F17CBF" w:rsidP="00F17CBF">
      <w:pPr>
        <w:pStyle w:val="BodyText"/>
      </w:pPr>
      <w:r>
        <w:t xml:space="preserve">The following steps </w:t>
      </w:r>
      <w:r w:rsidR="00255D7E">
        <w:t>are taken</w:t>
      </w:r>
      <w:r>
        <w:t xml:space="preserve"> to identify, analyse and evaluate risks</w:t>
      </w:r>
      <w:r w:rsidR="00B4119F">
        <w:t xml:space="preserve"> for the project</w:t>
      </w:r>
      <w:r>
        <w:t>:</w:t>
      </w:r>
    </w:p>
    <w:p w14:paraId="352E87F8" w14:textId="631D59CF" w:rsidR="00F17CBF" w:rsidRPr="007539CF" w:rsidRDefault="00F17CBF" w:rsidP="00F17CBF">
      <w:pPr>
        <w:pStyle w:val="ListBullet"/>
      </w:pPr>
      <w:r>
        <w:t>Develop a risk matrix based on the likelihood</w:t>
      </w:r>
      <w:r w:rsidR="00BE0E7C">
        <w:t xml:space="preserve"> and consequences</w:t>
      </w:r>
      <w:r>
        <w:t xml:space="preserve"> of an </w:t>
      </w:r>
      <w:r w:rsidR="00DB0CA2">
        <w:t>unexpected event</w:t>
      </w:r>
      <w:r>
        <w:t xml:space="preserve"> </w:t>
      </w:r>
    </w:p>
    <w:p w14:paraId="55231680" w14:textId="5C4B7C22" w:rsidR="00F17CBF" w:rsidRPr="007539CF" w:rsidRDefault="00F17CBF" w:rsidP="00F17CBF">
      <w:pPr>
        <w:pStyle w:val="ListBullet"/>
      </w:pPr>
      <w:r>
        <w:t>Identify controls and requirements to mitigate identified risks</w:t>
      </w:r>
    </w:p>
    <w:p w14:paraId="3E230B6F" w14:textId="5D923312" w:rsidR="00F17CBF" w:rsidRPr="007539CF" w:rsidRDefault="00F17CBF" w:rsidP="00F17CBF">
      <w:pPr>
        <w:pStyle w:val="ListBullet"/>
      </w:pPr>
      <w:r>
        <w:t xml:space="preserve">Assign likelihood and consequence ratings for each risk to determine </w:t>
      </w:r>
      <w:r w:rsidR="00F74251">
        <w:t xml:space="preserve">overall </w:t>
      </w:r>
      <w:r>
        <w:t>risk ratings</w:t>
      </w:r>
      <w:r w:rsidR="00F74251">
        <w:t>,</w:t>
      </w:r>
      <w:r>
        <w:t xml:space="preserve"> </w:t>
      </w:r>
      <w:r w:rsidDel="00F74251">
        <w:t xml:space="preserve">considering </w:t>
      </w:r>
      <w:r w:rsidR="00F74251">
        <w:t xml:space="preserve">project </w:t>
      </w:r>
      <w:r>
        <w:t>design, proposed activities and mitigation</w:t>
      </w:r>
      <w:r w:rsidR="00F74251">
        <w:t xml:space="preserve"> measures</w:t>
      </w:r>
      <w:r>
        <w:t>.</w:t>
      </w:r>
    </w:p>
    <w:p w14:paraId="617A807B" w14:textId="77777777" w:rsidR="00F17CBF" w:rsidRDefault="00F17CBF" w:rsidP="00F17CBF">
      <w:pPr>
        <w:pStyle w:val="Heading4"/>
      </w:pPr>
      <w:r>
        <w:t>Assignment of likelihood level</w:t>
      </w:r>
    </w:p>
    <w:p w14:paraId="17CAA117" w14:textId="0AA212CA" w:rsidR="00F17CBF" w:rsidRPr="007539CF" w:rsidRDefault="00F17CBF" w:rsidP="00F17CBF">
      <w:pPr>
        <w:pStyle w:val="BodyText"/>
      </w:pPr>
      <w:r>
        <w:t xml:space="preserve">Likelihood is the probability of an unexpected event occurring. </w:t>
      </w:r>
      <w:r w:rsidR="00A55A4A">
        <w:t>L</w:t>
      </w:r>
      <w:r>
        <w:t>ikelihood</w:t>
      </w:r>
      <w:r w:rsidDel="00A55A4A">
        <w:t xml:space="preserve"> </w:t>
      </w:r>
      <w:r w:rsidR="00A55A4A">
        <w:t xml:space="preserve">levels </w:t>
      </w:r>
      <w:r>
        <w:t>range from ‘rare’</w:t>
      </w:r>
      <w:r w:rsidR="0053745B">
        <w:t>,</w:t>
      </w:r>
      <w:r>
        <w:t xml:space="preserve"> where the event may occur only in exceptional circumstances</w:t>
      </w:r>
      <w:r w:rsidR="0053745B">
        <w:t>,</w:t>
      </w:r>
      <w:r>
        <w:t xml:space="preserve"> to ‘almost certain’</w:t>
      </w:r>
      <w:r w:rsidR="0053745B">
        <w:t>,</w:t>
      </w:r>
      <w:r>
        <w:t xml:space="preserve"> where the event is expected to occur in most circumstances.</w:t>
      </w:r>
      <w:r w:rsidR="00176443">
        <w:t xml:space="preserve"> </w:t>
      </w:r>
      <w:r w:rsidR="004820D1">
        <w:t>The risk assessments assign l</w:t>
      </w:r>
      <w:r>
        <w:t>ikelihood</w:t>
      </w:r>
      <w:r w:rsidR="00045431">
        <w:t xml:space="preserve"> levels</w:t>
      </w:r>
      <w:r w:rsidR="00EB1189">
        <w:t xml:space="preserve"> to unexpected events</w:t>
      </w:r>
      <w:r w:rsidR="00045431">
        <w:t xml:space="preserve">, considering </w:t>
      </w:r>
      <w:r>
        <w:t>mitigation and management measures</w:t>
      </w:r>
      <w:r w:rsidR="00EB1189">
        <w:t>,</w:t>
      </w:r>
      <w:r>
        <w:t xml:space="preserve"> </w:t>
      </w:r>
      <w:r w:rsidR="00195FFD">
        <w:t xml:space="preserve">using </w:t>
      </w:r>
      <w:r>
        <w:t xml:space="preserve">the levels presented in </w:t>
      </w:r>
      <w:r w:rsidRPr="007539CF">
        <w:fldChar w:fldCharType="begin"/>
      </w:r>
      <w:r w:rsidRPr="007539CF">
        <w:instrText xml:space="preserve"> REF _Ref133937506 \h  \* MERGEFORMAT </w:instrText>
      </w:r>
      <w:r w:rsidRPr="007539CF">
        <w:fldChar w:fldCharType="separate"/>
      </w:r>
      <w:r w:rsidR="00150DB5" w:rsidRPr="007539CF">
        <w:t xml:space="preserve">Table </w:t>
      </w:r>
      <w:r w:rsidR="00150DB5">
        <w:t>6</w:t>
      </w:r>
      <w:r w:rsidR="00150DB5">
        <w:noBreakHyphen/>
        <w:t>5</w:t>
      </w:r>
      <w:r w:rsidRPr="007539CF">
        <w:fldChar w:fldCharType="end"/>
      </w:r>
      <w:r w:rsidRPr="007539CF">
        <w:t>.</w:t>
      </w:r>
    </w:p>
    <w:p w14:paraId="5392B1D1" w14:textId="652EEA01" w:rsidR="00F17CBF" w:rsidRPr="007539CF" w:rsidRDefault="00F17CBF" w:rsidP="00F17CBF">
      <w:pPr>
        <w:pStyle w:val="Caption"/>
      </w:pPr>
      <w:bookmarkStart w:id="210" w:name="_Ref133937506"/>
      <w:bookmarkStart w:id="211" w:name="_Toc149215493"/>
      <w:bookmarkStart w:id="212" w:name="_Ref150956984"/>
      <w:bookmarkStart w:id="213" w:name="_Toc228806571"/>
      <w:r w:rsidRPr="007539CF">
        <w:lastRenderedPageBreak/>
        <w:t xml:space="preserve">Table </w:t>
      </w:r>
      <w:r>
        <w:fldChar w:fldCharType="begin"/>
      </w:r>
      <w:r>
        <w:instrText>STYLEREF 1 \s</w:instrText>
      </w:r>
      <w:r>
        <w:fldChar w:fldCharType="separate"/>
      </w:r>
      <w:r w:rsidR="00150DB5">
        <w:rPr>
          <w:noProof/>
        </w:rPr>
        <w:t>6</w:t>
      </w:r>
      <w:r>
        <w:fldChar w:fldCharType="end"/>
      </w:r>
      <w:r>
        <w:noBreakHyphen/>
      </w:r>
      <w:r>
        <w:fldChar w:fldCharType="begin"/>
      </w:r>
      <w:r>
        <w:instrText>SEQ Table \* ARABIC \s 1</w:instrText>
      </w:r>
      <w:r>
        <w:fldChar w:fldCharType="separate"/>
      </w:r>
      <w:r w:rsidR="00150DB5">
        <w:rPr>
          <w:noProof/>
        </w:rPr>
        <w:t>5</w:t>
      </w:r>
      <w:r>
        <w:fldChar w:fldCharType="end"/>
      </w:r>
      <w:bookmarkEnd w:id="210"/>
      <w:r>
        <w:tab/>
      </w:r>
      <w:r w:rsidR="00DE3B3F">
        <w:t>L</w:t>
      </w:r>
      <w:r w:rsidRPr="007539CF">
        <w:t>ikelihood levels</w:t>
      </w:r>
      <w:bookmarkEnd w:id="211"/>
      <w:bookmarkEnd w:id="212"/>
      <w:bookmarkEnd w:id="213"/>
    </w:p>
    <w:tbl>
      <w:tblPr>
        <w:tblStyle w:val="MainTableStyle"/>
        <w:tblW w:w="0" w:type="auto"/>
        <w:tblLook w:val="04A0" w:firstRow="1" w:lastRow="0" w:firstColumn="1" w:lastColumn="0" w:noHBand="0" w:noVBand="1"/>
      </w:tblPr>
      <w:tblGrid>
        <w:gridCol w:w="1701"/>
        <w:gridCol w:w="7319"/>
      </w:tblGrid>
      <w:tr w:rsidR="00F17CBF" w:rsidRPr="00E77DE8" w14:paraId="4C6E7A50" w14:textId="77777777" w:rsidTr="3A90C4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3DBC7D30" w14:textId="77777777" w:rsidR="00F17CBF" w:rsidRPr="00F17CBF" w:rsidRDefault="00F17CBF" w:rsidP="00F17CBF">
            <w:pPr>
              <w:pStyle w:val="TableText"/>
            </w:pPr>
            <w:r w:rsidRPr="007539CF">
              <w:t>Level</w:t>
            </w:r>
          </w:p>
        </w:tc>
        <w:tc>
          <w:tcPr>
            <w:tcW w:w="7319" w:type="dxa"/>
          </w:tcPr>
          <w:p w14:paraId="031B6140" w14:textId="77777777" w:rsidR="00F17CBF" w:rsidRPr="00F17CBF" w:rsidRDefault="00F17CBF" w:rsidP="00F17CBF">
            <w:pPr>
              <w:pStyle w:val="TableText"/>
              <w:cnfStyle w:val="100000000000" w:firstRow="1" w:lastRow="0" w:firstColumn="0" w:lastColumn="0" w:oddVBand="0" w:evenVBand="0" w:oddHBand="0" w:evenHBand="0" w:firstRowFirstColumn="0" w:firstRowLastColumn="0" w:lastRowFirstColumn="0" w:lastRowLastColumn="0"/>
            </w:pPr>
            <w:r w:rsidRPr="007539CF">
              <w:t>Description</w:t>
            </w:r>
          </w:p>
        </w:tc>
      </w:tr>
      <w:tr w:rsidR="00F17CBF" w:rsidRPr="00E77DE8" w14:paraId="79C3963B" w14:textId="77777777" w:rsidTr="3A90C4DD">
        <w:tc>
          <w:tcPr>
            <w:cnfStyle w:val="001000000000" w:firstRow="0" w:lastRow="0" w:firstColumn="1" w:lastColumn="0" w:oddVBand="0" w:evenVBand="0" w:oddHBand="0" w:evenHBand="0" w:firstRowFirstColumn="0" w:firstRowLastColumn="0" w:lastRowFirstColumn="0" w:lastRowLastColumn="0"/>
            <w:tcW w:w="1701" w:type="dxa"/>
          </w:tcPr>
          <w:p w14:paraId="45573365" w14:textId="77777777" w:rsidR="00F17CBF" w:rsidRPr="00F17CBF" w:rsidRDefault="00F17CBF" w:rsidP="00F17CBF">
            <w:pPr>
              <w:pStyle w:val="TableText"/>
            </w:pPr>
            <w:r w:rsidRPr="007539CF">
              <w:t>Rare</w:t>
            </w:r>
          </w:p>
        </w:tc>
        <w:tc>
          <w:tcPr>
            <w:tcW w:w="7319" w:type="dxa"/>
          </w:tcPr>
          <w:p w14:paraId="3D5B7C7D" w14:textId="33ACE3FF"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The event may occur only in exceptional circumstances</w:t>
            </w:r>
            <w:r w:rsidR="00DE3B3F">
              <w:t>.</w:t>
            </w:r>
          </w:p>
        </w:tc>
      </w:tr>
      <w:tr w:rsidR="00F17CBF" w:rsidRPr="00E77DE8" w14:paraId="0FEA33EB" w14:textId="77777777" w:rsidTr="3A90C4DD">
        <w:tc>
          <w:tcPr>
            <w:cnfStyle w:val="001000000000" w:firstRow="0" w:lastRow="0" w:firstColumn="1" w:lastColumn="0" w:oddVBand="0" w:evenVBand="0" w:oddHBand="0" w:evenHBand="0" w:firstRowFirstColumn="0" w:firstRowLastColumn="0" w:lastRowFirstColumn="0" w:lastRowLastColumn="0"/>
            <w:tcW w:w="1701" w:type="dxa"/>
          </w:tcPr>
          <w:p w14:paraId="5F6758EE" w14:textId="77777777" w:rsidR="00F17CBF" w:rsidRPr="00F17CBF" w:rsidRDefault="00F17CBF" w:rsidP="00F17CBF">
            <w:pPr>
              <w:pStyle w:val="TableText"/>
            </w:pPr>
            <w:r w:rsidRPr="007539CF">
              <w:t>Unlikely</w:t>
            </w:r>
          </w:p>
        </w:tc>
        <w:tc>
          <w:tcPr>
            <w:tcW w:w="7319" w:type="dxa"/>
          </w:tcPr>
          <w:p w14:paraId="1ACB9A46" w14:textId="0E2AEFAE"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The event could occur</w:t>
            </w:r>
            <w:r w:rsidR="0053745B">
              <w:t xml:space="preserve"> </w:t>
            </w:r>
            <w:r>
              <w:t>but is not expected</w:t>
            </w:r>
            <w:r w:rsidR="00DE3B3F">
              <w:t>.</w:t>
            </w:r>
          </w:p>
        </w:tc>
      </w:tr>
      <w:tr w:rsidR="00F17CBF" w:rsidRPr="00E77DE8" w14:paraId="22E84829" w14:textId="77777777" w:rsidTr="3A90C4DD">
        <w:tc>
          <w:tcPr>
            <w:cnfStyle w:val="001000000000" w:firstRow="0" w:lastRow="0" w:firstColumn="1" w:lastColumn="0" w:oddVBand="0" w:evenVBand="0" w:oddHBand="0" w:evenHBand="0" w:firstRowFirstColumn="0" w:firstRowLastColumn="0" w:lastRowFirstColumn="0" w:lastRowLastColumn="0"/>
            <w:tcW w:w="1701" w:type="dxa"/>
          </w:tcPr>
          <w:p w14:paraId="26D67299" w14:textId="77777777" w:rsidR="00F17CBF" w:rsidRPr="00F17CBF" w:rsidRDefault="00F17CBF" w:rsidP="00F17CBF">
            <w:pPr>
              <w:pStyle w:val="TableText"/>
            </w:pPr>
            <w:r w:rsidRPr="007539CF">
              <w:t>Possible</w:t>
            </w:r>
          </w:p>
        </w:tc>
        <w:tc>
          <w:tcPr>
            <w:tcW w:w="7319" w:type="dxa"/>
          </w:tcPr>
          <w:p w14:paraId="0BF72237" w14:textId="197954C6"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The event could occur</w:t>
            </w:r>
            <w:r w:rsidR="00DE3B3F">
              <w:t>.</w:t>
            </w:r>
          </w:p>
        </w:tc>
      </w:tr>
      <w:tr w:rsidR="00F17CBF" w:rsidRPr="00E77DE8" w14:paraId="1BFB53F7" w14:textId="77777777" w:rsidTr="3A90C4DD">
        <w:tc>
          <w:tcPr>
            <w:cnfStyle w:val="001000000000" w:firstRow="0" w:lastRow="0" w:firstColumn="1" w:lastColumn="0" w:oddVBand="0" w:evenVBand="0" w:oddHBand="0" w:evenHBand="0" w:firstRowFirstColumn="0" w:firstRowLastColumn="0" w:lastRowFirstColumn="0" w:lastRowLastColumn="0"/>
            <w:tcW w:w="1701" w:type="dxa"/>
          </w:tcPr>
          <w:p w14:paraId="44251EDE" w14:textId="77777777" w:rsidR="00F17CBF" w:rsidRPr="00F17CBF" w:rsidRDefault="00F17CBF" w:rsidP="00F17CBF">
            <w:pPr>
              <w:pStyle w:val="TableText"/>
            </w:pPr>
            <w:r w:rsidRPr="007539CF">
              <w:t>Likely</w:t>
            </w:r>
          </w:p>
        </w:tc>
        <w:tc>
          <w:tcPr>
            <w:tcW w:w="7319" w:type="dxa"/>
          </w:tcPr>
          <w:p w14:paraId="5F1DF98C" w14:textId="3ECCF3B5"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The event will probably occur in most circumstances</w:t>
            </w:r>
            <w:r w:rsidR="00DE3B3F">
              <w:t>.</w:t>
            </w:r>
          </w:p>
        </w:tc>
      </w:tr>
      <w:tr w:rsidR="00F17CBF" w:rsidRPr="00E77DE8" w14:paraId="1A096FE1" w14:textId="77777777" w:rsidTr="3A90C4DD">
        <w:tc>
          <w:tcPr>
            <w:cnfStyle w:val="001000000000" w:firstRow="0" w:lastRow="0" w:firstColumn="1" w:lastColumn="0" w:oddVBand="0" w:evenVBand="0" w:oddHBand="0" w:evenHBand="0" w:firstRowFirstColumn="0" w:firstRowLastColumn="0" w:lastRowFirstColumn="0" w:lastRowLastColumn="0"/>
            <w:tcW w:w="1701" w:type="dxa"/>
          </w:tcPr>
          <w:p w14:paraId="13D0F7FC" w14:textId="77777777" w:rsidR="00F17CBF" w:rsidRPr="00F17CBF" w:rsidRDefault="00F17CBF" w:rsidP="00F17CBF">
            <w:pPr>
              <w:pStyle w:val="TableText"/>
            </w:pPr>
            <w:r w:rsidRPr="007539CF">
              <w:t>Almost certain</w:t>
            </w:r>
          </w:p>
        </w:tc>
        <w:tc>
          <w:tcPr>
            <w:tcW w:w="7319" w:type="dxa"/>
          </w:tcPr>
          <w:p w14:paraId="52C63C70" w14:textId="09307A3A"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t>The event is expected to occur in most circumstances</w:t>
            </w:r>
            <w:r w:rsidR="00DE3B3F">
              <w:t>.</w:t>
            </w:r>
          </w:p>
        </w:tc>
      </w:tr>
    </w:tbl>
    <w:p w14:paraId="7715C062" w14:textId="77777777" w:rsidR="00F17CBF" w:rsidRPr="007539CF" w:rsidRDefault="00F17CBF" w:rsidP="00F17CBF">
      <w:pPr>
        <w:pStyle w:val="Heading4"/>
      </w:pPr>
      <w:r>
        <w:t>Risk matrix</w:t>
      </w:r>
    </w:p>
    <w:p w14:paraId="5F587FF6" w14:textId="389A7D77" w:rsidR="00F17CBF" w:rsidDel="00C9479E" w:rsidRDefault="00F17CBF" w:rsidP="00F17CBF">
      <w:pPr>
        <w:pStyle w:val="BodyText"/>
      </w:pPr>
      <w:r>
        <w:t>Risk ratings are assigned by combining the likelihood of an event occurring (using</w:t>
      </w:r>
      <w:r w:rsidRPr="007539CF">
        <w:t xml:space="preserve"> </w:t>
      </w:r>
      <w:r w:rsidR="00F63401">
        <w:t xml:space="preserve">the definitions in </w:t>
      </w:r>
      <w:r w:rsidRPr="007539CF">
        <w:fldChar w:fldCharType="begin"/>
      </w:r>
      <w:r w:rsidRPr="007539CF">
        <w:instrText xml:space="preserve"> REF _Ref133937506 \h </w:instrText>
      </w:r>
      <w:r w:rsidRPr="007539CF">
        <w:fldChar w:fldCharType="separate"/>
      </w:r>
      <w:r w:rsidR="00150DB5" w:rsidRPr="007539CF">
        <w:t xml:space="preserve">Table </w:t>
      </w:r>
      <w:r w:rsidR="00150DB5">
        <w:rPr>
          <w:noProof/>
        </w:rPr>
        <w:t>6</w:t>
      </w:r>
      <w:r w:rsidR="00150DB5">
        <w:noBreakHyphen/>
      </w:r>
      <w:r w:rsidR="00150DB5">
        <w:rPr>
          <w:noProof/>
        </w:rPr>
        <w:t>5</w:t>
      </w:r>
      <w:r w:rsidRPr="007539CF">
        <w:fldChar w:fldCharType="end"/>
      </w:r>
      <w:r w:rsidR="00DB087B">
        <w:t>)</w:t>
      </w:r>
      <w:r>
        <w:t xml:space="preserve"> and the consequence of that event occurring.</w:t>
      </w:r>
      <w:r w:rsidR="00C9479E">
        <w:t xml:space="preserve"> </w:t>
      </w:r>
      <w:r w:rsidR="00195FFD">
        <w:t>The risk assessment then determines a</w:t>
      </w:r>
      <w:r>
        <w:t xml:space="preserve"> risk rating </w:t>
      </w:r>
      <w:r w:rsidR="00B67792">
        <w:t xml:space="preserve">based on </w:t>
      </w:r>
      <w:r>
        <w:t xml:space="preserve">these factors using the risk matrix presented in </w:t>
      </w:r>
      <w:r w:rsidRPr="007539CF">
        <w:fldChar w:fldCharType="begin"/>
      </w:r>
      <w:r w:rsidRPr="007539CF">
        <w:instrText xml:space="preserve"> REF _Ref150957053 \h </w:instrText>
      </w:r>
      <w:r w:rsidRPr="007539CF">
        <w:fldChar w:fldCharType="separate"/>
      </w:r>
      <w:r w:rsidR="00150DB5" w:rsidRPr="007539CF">
        <w:t xml:space="preserve">Table </w:t>
      </w:r>
      <w:r w:rsidR="00150DB5">
        <w:rPr>
          <w:noProof/>
        </w:rPr>
        <w:t>6</w:t>
      </w:r>
      <w:r w:rsidR="00150DB5">
        <w:noBreakHyphen/>
      </w:r>
      <w:r w:rsidR="00150DB5">
        <w:rPr>
          <w:noProof/>
        </w:rPr>
        <w:t>6</w:t>
      </w:r>
      <w:r w:rsidRPr="007539CF">
        <w:fldChar w:fldCharType="end"/>
      </w:r>
      <w:r>
        <w:t>.</w:t>
      </w:r>
    </w:p>
    <w:p w14:paraId="6131E06C" w14:textId="627EA815" w:rsidR="00F17CBF" w:rsidRPr="007539CF" w:rsidRDefault="00F17CBF" w:rsidP="00F17CBF">
      <w:pPr>
        <w:pStyle w:val="Caption"/>
      </w:pPr>
      <w:bookmarkStart w:id="214" w:name="_Ref150957053"/>
      <w:bookmarkStart w:id="215" w:name="_Toc228806572"/>
      <w:r w:rsidRPr="007539CF">
        <w:t xml:space="preserve">Table </w:t>
      </w:r>
      <w:r>
        <w:fldChar w:fldCharType="begin"/>
      </w:r>
      <w:r>
        <w:instrText>STYLEREF 1 \s</w:instrText>
      </w:r>
      <w:r>
        <w:fldChar w:fldCharType="separate"/>
      </w:r>
      <w:r w:rsidR="00150DB5">
        <w:rPr>
          <w:noProof/>
        </w:rPr>
        <w:t>6</w:t>
      </w:r>
      <w:r>
        <w:fldChar w:fldCharType="end"/>
      </w:r>
      <w:r>
        <w:noBreakHyphen/>
      </w:r>
      <w:r>
        <w:fldChar w:fldCharType="begin"/>
      </w:r>
      <w:r>
        <w:instrText>SEQ Table \* ARABIC \s 1</w:instrText>
      </w:r>
      <w:r>
        <w:fldChar w:fldCharType="separate"/>
      </w:r>
      <w:r w:rsidR="00150DB5">
        <w:rPr>
          <w:noProof/>
        </w:rPr>
        <w:t>6</w:t>
      </w:r>
      <w:r>
        <w:fldChar w:fldCharType="end"/>
      </w:r>
      <w:bookmarkEnd w:id="214"/>
      <w:r>
        <w:tab/>
      </w:r>
      <w:r w:rsidRPr="007539CF">
        <w:t>Risk assessment matrix</w:t>
      </w:r>
      <w:bookmarkEnd w:id="215"/>
    </w:p>
    <w:tbl>
      <w:tblPr>
        <w:tblStyle w:val="SecondaryTableStyle"/>
        <w:tblW w:w="9351" w:type="dxa"/>
        <w:tblLook w:val="04A0" w:firstRow="1" w:lastRow="0" w:firstColumn="1" w:lastColumn="0" w:noHBand="0" w:noVBand="1"/>
      </w:tblPr>
      <w:tblGrid>
        <w:gridCol w:w="1515"/>
        <w:gridCol w:w="1264"/>
        <w:gridCol w:w="1379"/>
        <w:gridCol w:w="1288"/>
        <w:gridCol w:w="1329"/>
        <w:gridCol w:w="1288"/>
        <w:gridCol w:w="1288"/>
      </w:tblGrid>
      <w:tr w:rsidR="00F17CBF" w:rsidRPr="00E77DE8" w14:paraId="0B71566A" w14:textId="77777777" w:rsidTr="00DB0F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1" w:type="dxa"/>
            <w:gridSpan w:val="7"/>
          </w:tcPr>
          <w:p w14:paraId="517B8A31" w14:textId="7F65139F" w:rsidR="00F17CBF" w:rsidRPr="005A11C5" w:rsidRDefault="004F16FC" w:rsidP="00F17CBF">
            <w:pPr>
              <w:pStyle w:val="TableText"/>
              <w:rPr>
                <w:color w:val="006E50" w:themeColor="accent1"/>
              </w:rPr>
            </w:pPr>
            <w:r w:rsidRPr="005A11C5">
              <w:rPr>
                <w:color w:val="006E50" w:themeColor="accent1"/>
              </w:rPr>
              <w:tab/>
            </w:r>
            <w:r w:rsidRPr="005A11C5">
              <w:rPr>
                <w:color w:val="006E50" w:themeColor="accent1"/>
              </w:rPr>
              <w:tab/>
            </w:r>
            <w:r w:rsidRPr="005A11C5">
              <w:rPr>
                <w:color w:val="006E50" w:themeColor="accent1"/>
              </w:rPr>
              <w:tab/>
            </w:r>
            <w:r w:rsidRPr="005A11C5">
              <w:rPr>
                <w:color w:val="006E50" w:themeColor="accent1"/>
              </w:rPr>
              <w:tab/>
            </w:r>
            <w:r w:rsidRPr="005A11C5">
              <w:rPr>
                <w:color w:val="006E50" w:themeColor="accent1"/>
              </w:rPr>
              <w:tab/>
            </w:r>
            <w:r w:rsidRPr="005A11C5">
              <w:rPr>
                <w:color w:val="006E50" w:themeColor="accent1"/>
              </w:rPr>
              <w:tab/>
            </w:r>
            <w:r w:rsidRPr="005A11C5">
              <w:rPr>
                <w:color w:val="006E50" w:themeColor="accent1"/>
              </w:rPr>
              <w:tab/>
            </w:r>
            <w:r w:rsidR="00F17CBF" w:rsidRPr="005A11C5">
              <w:rPr>
                <w:color w:val="006E50" w:themeColor="accent1"/>
              </w:rPr>
              <w:t>Consequence rating</w:t>
            </w:r>
          </w:p>
        </w:tc>
      </w:tr>
      <w:tr w:rsidR="00F17CBF" w:rsidRPr="00E77DE8" w14:paraId="3453F516" w14:textId="77777777" w:rsidTr="00DB0F90">
        <w:tc>
          <w:tcPr>
            <w:cnfStyle w:val="001000000000" w:firstRow="0" w:lastRow="0" w:firstColumn="1" w:lastColumn="0" w:oddVBand="0" w:evenVBand="0" w:oddHBand="0" w:evenHBand="0" w:firstRowFirstColumn="0" w:firstRowLastColumn="0" w:lastRowFirstColumn="0" w:lastRowLastColumn="0"/>
            <w:tcW w:w="1515" w:type="dxa"/>
            <w:vMerge w:val="restart"/>
            <w:vAlign w:val="center"/>
          </w:tcPr>
          <w:p w14:paraId="160CE778" w14:textId="77777777" w:rsidR="00F17CBF" w:rsidRPr="00F17CBF" w:rsidRDefault="00F17CBF" w:rsidP="00F17CBF">
            <w:pPr>
              <w:pStyle w:val="TableText"/>
            </w:pPr>
            <w:r w:rsidRPr="007539CF">
              <w:t>Likelihood rating</w:t>
            </w:r>
          </w:p>
        </w:tc>
        <w:tc>
          <w:tcPr>
            <w:tcW w:w="1264" w:type="dxa"/>
          </w:tcPr>
          <w:p w14:paraId="08189A99" w14:textId="77777777" w:rsidR="00F17CBF" w:rsidRPr="007539CF" w:rsidRDefault="00F17CBF" w:rsidP="00F17CBF">
            <w:pPr>
              <w:pStyle w:val="TableText"/>
              <w:cnfStyle w:val="000000000000" w:firstRow="0" w:lastRow="0" w:firstColumn="0" w:lastColumn="0" w:oddVBand="0" w:evenVBand="0" w:oddHBand="0" w:evenHBand="0" w:firstRowFirstColumn="0" w:firstRowLastColumn="0" w:lastRowFirstColumn="0" w:lastRowLastColumn="0"/>
            </w:pPr>
          </w:p>
        </w:tc>
        <w:tc>
          <w:tcPr>
            <w:tcW w:w="1379" w:type="dxa"/>
            <w:hideMark/>
          </w:tcPr>
          <w:p w14:paraId="32EF954F"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Negligible</w:t>
            </w:r>
          </w:p>
        </w:tc>
        <w:tc>
          <w:tcPr>
            <w:tcW w:w="1288" w:type="dxa"/>
            <w:hideMark/>
          </w:tcPr>
          <w:p w14:paraId="2C3FB43E"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Minor</w:t>
            </w:r>
          </w:p>
        </w:tc>
        <w:tc>
          <w:tcPr>
            <w:tcW w:w="1329" w:type="dxa"/>
            <w:hideMark/>
          </w:tcPr>
          <w:p w14:paraId="22F27F60"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Moderate</w:t>
            </w:r>
          </w:p>
        </w:tc>
        <w:tc>
          <w:tcPr>
            <w:tcW w:w="1288" w:type="dxa"/>
            <w:hideMark/>
          </w:tcPr>
          <w:p w14:paraId="4C0D38FA"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Major</w:t>
            </w:r>
          </w:p>
        </w:tc>
        <w:tc>
          <w:tcPr>
            <w:tcW w:w="1288" w:type="dxa"/>
            <w:hideMark/>
          </w:tcPr>
          <w:p w14:paraId="324FA404"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Severe</w:t>
            </w:r>
          </w:p>
        </w:tc>
      </w:tr>
      <w:tr w:rsidR="00F17CBF" w:rsidRPr="00E77DE8" w14:paraId="2935EB9D" w14:textId="77777777" w:rsidTr="00823837">
        <w:tc>
          <w:tcPr>
            <w:cnfStyle w:val="001000000000" w:firstRow="0" w:lastRow="0" w:firstColumn="1" w:lastColumn="0" w:oddVBand="0" w:evenVBand="0" w:oddHBand="0" w:evenHBand="0" w:firstRowFirstColumn="0" w:firstRowLastColumn="0" w:lastRowFirstColumn="0" w:lastRowLastColumn="0"/>
            <w:tcW w:w="0" w:type="dxa"/>
            <w:vMerge/>
            <w:hideMark/>
          </w:tcPr>
          <w:p w14:paraId="13EE1959" w14:textId="77777777" w:rsidR="00F17CBF" w:rsidRPr="007539CF" w:rsidRDefault="00F17CBF" w:rsidP="00F17CBF">
            <w:pPr>
              <w:pStyle w:val="TableText"/>
            </w:pPr>
          </w:p>
        </w:tc>
        <w:tc>
          <w:tcPr>
            <w:tcW w:w="0" w:type="dxa"/>
            <w:hideMark/>
          </w:tcPr>
          <w:p w14:paraId="304F2255"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Rare</w:t>
            </w:r>
          </w:p>
        </w:tc>
        <w:tc>
          <w:tcPr>
            <w:tcW w:w="0" w:type="dxa"/>
            <w:shd w:val="clear" w:color="auto" w:fill="A5C9EB" w:themeFill="accent3" w:themeFillTint="40"/>
            <w:hideMark/>
          </w:tcPr>
          <w:p w14:paraId="66E4D6CA"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Very Low</w:t>
            </w:r>
          </w:p>
        </w:tc>
        <w:tc>
          <w:tcPr>
            <w:tcW w:w="0" w:type="dxa"/>
            <w:shd w:val="clear" w:color="auto" w:fill="A5C9EB" w:themeFill="accent3" w:themeFillTint="40"/>
            <w:hideMark/>
          </w:tcPr>
          <w:p w14:paraId="74110142"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Very Low</w:t>
            </w:r>
          </w:p>
        </w:tc>
        <w:tc>
          <w:tcPr>
            <w:tcW w:w="0" w:type="dxa"/>
            <w:shd w:val="clear" w:color="auto" w:fill="4BD5AB" w:themeFill="text2" w:themeFillTint="80"/>
            <w:hideMark/>
          </w:tcPr>
          <w:p w14:paraId="4B6A472C"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Low</w:t>
            </w:r>
          </w:p>
        </w:tc>
        <w:tc>
          <w:tcPr>
            <w:tcW w:w="0" w:type="dxa"/>
            <w:shd w:val="clear" w:color="auto" w:fill="F1E044" w:themeFill="accent4"/>
            <w:hideMark/>
          </w:tcPr>
          <w:p w14:paraId="4739491D"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Medium</w:t>
            </w:r>
          </w:p>
        </w:tc>
        <w:tc>
          <w:tcPr>
            <w:tcW w:w="0" w:type="dxa"/>
            <w:shd w:val="clear" w:color="auto" w:fill="F1E044" w:themeFill="accent4"/>
            <w:hideMark/>
          </w:tcPr>
          <w:p w14:paraId="7BB6A71D"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Medium</w:t>
            </w:r>
          </w:p>
        </w:tc>
      </w:tr>
      <w:tr w:rsidR="00F17CBF" w:rsidRPr="00E77DE8" w14:paraId="4216384F" w14:textId="77777777" w:rsidTr="00823837">
        <w:tc>
          <w:tcPr>
            <w:cnfStyle w:val="001000000000" w:firstRow="0" w:lastRow="0" w:firstColumn="1" w:lastColumn="0" w:oddVBand="0" w:evenVBand="0" w:oddHBand="0" w:evenHBand="0" w:firstRowFirstColumn="0" w:firstRowLastColumn="0" w:lastRowFirstColumn="0" w:lastRowLastColumn="0"/>
            <w:tcW w:w="0" w:type="auto"/>
            <w:vMerge/>
            <w:hideMark/>
          </w:tcPr>
          <w:p w14:paraId="149CA50E" w14:textId="77777777" w:rsidR="00F17CBF" w:rsidRPr="007539CF" w:rsidRDefault="00F17CBF" w:rsidP="00F17CBF">
            <w:pPr>
              <w:pStyle w:val="TableText"/>
            </w:pPr>
          </w:p>
        </w:tc>
        <w:tc>
          <w:tcPr>
            <w:tcW w:w="0" w:type="dxa"/>
            <w:hideMark/>
          </w:tcPr>
          <w:p w14:paraId="5874B458"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Unlikely</w:t>
            </w:r>
          </w:p>
        </w:tc>
        <w:tc>
          <w:tcPr>
            <w:tcW w:w="0" w:type="dxa"/>
            <w:shd w:val="clear" w:color="auto" w:fill="A5C9EB" w:themeFill="accent3" w:themeFillTint="40"/>
            <w:hideMark/>
          </w:tcPr>
          <w:p w14:paraId="10377EE5"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Very Low</w:t>
            </w:r>
          </w:p>
        </w:tc>
        <w:tc>
          <w:tcPr>
            <w:tcW w:w="0" w:type="dxa"/>
            <w:shd w:val="clear" w:color="auto" w:fill="4BD5AB" w:themeFill="text2" w:themeFillTint="80"/>
            <w:hideMark/>
          </w:tcPr>
          <w:p w14:paraId="3C0BD263"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Low</w:t>
            </w:r>
          </w:p>
        </w:tc>
        <w:tc>
          <w:tcPr>
            <w:tcW w:w="0" w:type="dxa"/>
            <w:shd w:val="clear" w:color="auto" w:fill="4BD5AB" w:themeFill="text2" w:themeFillTint="80"/>
            <w:hideMark/>
          </w:tcPr>
          <w:p w14:paraId="2C92E679"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Low</w:t>
            </w:r>
          </w:p>
        </w:tc>
        <w:tc>
          <w:tcPr>
            <w:tcW w:w="0" w:type="dxa"/>
            <w:shd w:val="clear" w:color="auto" w:fill="F1E044" w:themeFill="accent4"/>
            <w:hideMark/>
          </w:tcPr>
          <w:p w14:paraId="1AA086E0"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Med</w:t>
            </w:r>
            <w:r w:rsidRPr="00F17CBF">
              <w:t>ium</w:t>
            </w:r>
          </w:p>
        </w:tc>
        <w:tc>
          <w:tcPr>
            <w:tcW w:w="0" w:type="dxa"/>
            <w:shd w:val="clear" w:color="auto" w:fill="EB8E43" w:themeFill="accent5"/>
            <w:hideMark/>
          </w:tcPr>
          <w:p w14:paraId="1B630DD4"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High</w:t>
            </w:r>
          </w:p>
        </w:tc>
      </w:tr>
      <w:tr w:rsidR="00F17CBF" w:rsidRPr="00E77DE8" w14:paraId="5795E445" w14:textId="77777777" w:rsidTr="00823837">
        <w:tc>
          <w:tcPr>
            <w:cnfStyle w:val="001000000000" w:firstRow="0" w:lastRow="0" w:firstColumn="1" w:lastColumn="0" w:oddVBand="0" w:evenVBand="0" w:oddHBand="0" w:evenHBand="0" w:firstRowFirstColumn="0" w:firstRowLastColumn="0" w:lastRowFirstColumn="0" w:lastRowLastColumn="0"/>
            <w:tcW w:w="0" w:type="auto"/>
            <w:vMerge/>
            <w:hideMark/>
          </w:tcPr>
          <w:p w14:paraId="697B14AD" w14:textId="77777777" w:rsidR="00F17CBF" w:rsidRPr="007539CF" w:rsidRDefault="00F17CBF" w:rsidP="00F17CBF">
            <w:pPr>
              <w:pStyle w:val="TableText"/>
            </w:pPr>
          </w:p>
        </w:tc>
        <w:tc>
          <w:tcPr>
            <w:tcW w:w="0" w:type="dxa"/>
            <w:hideMark/>
          </w:tcPr>
          <w:p w14:paraId="31D512DB"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Possible</w:t>
            </w:r>
          </w:p>
        </w:tc>
        <w:tc>
          <w:tcPr>
            <w:tcW w:w="0" w:type="dxa"/>
            <w:shd w:val="clear" w:color="auto" w:fill="4BD5AB" w:themeFill="text2" w:themeFillTint="80"/>
            <w:hideMark/>
          </w:tcPr>
          <w:p w14:paraId="56412583"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Low</w:t>
            </w:r>
          </w:p>
        </w:tc>
        <w:tc>
          <w:tcPr>
            <w:tcW w:w="0" w:type="dxa"/>
            <w:shd w:val="clear" w:color="auto" w:fill="4BD5AB" w:themeFill="text2" w:themeFillTint="80"/>
            <w:hideMark/>
          </w:tcPr>
          <w:p w14:paraId="1C48F725"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Low</w:t>
            </w:r>
          </w:p>
        </w:tc>
        <w:tc>
          <w:tcPr>
            <w:tcW w:w="0" w:type="dxa"/>
            <w:shd w:val="clear" w:color="auto" w:fill="F1E044" w:themeFill="accent4"/>
            <w:hideMark/>
          </w:tcPr>
          <w:p w14:paraId="363E1724"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Medium</w:t>
            </w:r>
          </w:p>
        </w:tc>
        <w:tc>
          <w:tcPr>
            <w:tcW w:w="0" w:type="dxa"/>
            <w:shd w:val="clear" w:color="auto" w:fill="EB8E43" w:themeFill="accent5"/>
            <w:hideMark/>
          </w:tcPr>
          <w:p w14:paraId="070A8B9C"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High</w:t>
            </w:r>
          </w:p>
        </w:tc>
        <w:tc>
          <w:tcPr>
            <w:tcW w:w="0" w:type="dxa"/>
            <w:shd w:val="clear" w:color="auto" w:fill="EB8E43" w:themeFill="accent5"/>
            <w:hideMark/>
          </w:tcPr>
          <w:p w14:paraId="3A9A96BF"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High</w:t>
            </w:r>
          </w:p>
        </w:tc>
      </w:tr>
      <w:tr w:rsidR="00F17CBF" w:rsidRPr="00E77DE8" w14:paraId="7B3C3C9E" w14:textId="77777777" w:rsidTr="00823837">
        <w:tc>
          <w:tcPr>
            <w:cnfStyle w:val="001000000000" w:firstRow="0" w:lastRow="0" w:firstColumn="1" w:lastColumn="0" w:oddVBand="0" w:evenVBand="0" w:oddHBand="0" w:evenHBand="0" w:firstRowFirstColumn="0" w:firstRowLastColumn="0" w:lastRowFirstColumn="0" w:lastRowLastColumn="0"/>
            <w:tcW w:w="0" w:type="auto"/>
            <w:vMerge/>
            <w:hideMark/>
          </w:tcPr>
          <w:p w14:paraId="2C62FE77" w14:textId="77777777" w:rsidR="00F17CBF" w:rsidRPr="007539CF" w:rsidRDefault="00F17CBF" w:rsidP="00F17CBF">
            <w:pPr>
              <w:pStyle w:val="TableText"/>
            </w:pPr>
          </w:p>
        </w:tc>
        <w:tc>
          <w:tcPr>
            <w:tcW w:w="0" w:type="dxa"/>
            <w:hideMark/>
          </w:tcPr>
          <w:p w14:paraId="6CC8D513"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Likely</w:t>
            </w:r>
          </w:p>
        </w:tc>
        <w:tc>
          <w:tcPr>
            <w:tcW w:w="0" w:type="dxa"/>
            <w:shd w:val="clear" w:color="auto" w:fill="4BD5AB" w:themeFill="text2" w:themeFillTint="80"/>
            <w:hideMark/>
          </w:tcPr>
          <w:p w14:paraId="6FA31C6E"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Low</w:t>
            </w:r>
          </w:p>
        </w:tc>
        <w:tc>
          <w:tcPr>
            <w:tcW w:w="0" w:type="dxa"/>
            <w:shd w:val="clear" w:color="auto" w:fill="F1E044" w:themeFill="accent4"/>
            <w:hideMark/>
          </w:tcPr>
          <w:p w14:paraId="5F86A2C4"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Medium</w:t>
            </w:r>
          </w:p>
        </w:tc>
        <w:tc>
          <w:tcPr>
            <w:tcW w:w="0" w:type="dxa"/>
            <w:shd w:val="clear" w:color="auto" w:fill="F1E044" w:themeFill="accent4"/>
            <w:hideMark/>
          </w:tcPr>
          <w:p w14:paraId="4B1F2E51"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Medium</w:t>
            </w:r>
          </w:p>
        </w:tc>
        <w:tc>
          <w:tcPr>
            <w:tcW w:w="0" w:type="dxa"/>
            <w:shd w:val="clear" w:color="auto" w:fill="EB8E43" w:themeFill="accent5"/>
            <w:hideMark/>
          </w:tcPr>
          <w:p w14:paraId="0640AF99"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High</w:t>
            </w:r>
          </w:p>
        </w:tc>
        <w:tc>
          <w:tcPr>
            <w:tcW w:w="0" w:type="dxa"/>
            <w:shd w:val="clear" w:color="auto" w:fill="E7634B" w:themeFill="accent6" w:themeFillTint="99"/>
            <w:hideMark/>
          </w:tcPr>
          <w:p w14:paraId="7A9D2FB5"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Very High</w:t>
            </w:r>
          </w:p>
        </w:tc>
      </w:tr>
      <w:tr w:rsidR="00F17CBF" w:rsidRPr="00E77DE8" w14:paraId="614364C8" w14:textId="77777777" w:rsidTr="00823837">
        <w:trPr>
          <w:trHeight w:val="377"/>
        </w:trPr>
        <w:tc>
          <w:tcPr>
            <w:cnfStyle w:val="001000000000" w:firstRow="0" w:lastRow="0" w:firstColumn="1" w:lastColumn="0" w:oddVBand="0" w:evenVBand="0" w:oddHBand="0" w:evenHBand="0" w:firstRowFirstColumn="0" w:firstRowLastColumn="0" w:lastRowFirstColumn="0" w:lastRowLastColumn="0"/>
            <w:tcW w:w="0" w:type="auto"/>
            <w:vMerge/>
            <w:hideMark/>
          </w:tcPr>
          <w:p w14:paraId="50EE81FE" w14:textId="77777777" w:rsidR="00F17CBF" w:rsidRPr="007539CF" w:rsidRDefault="00F17CBF" w:rsidP="00F17CBF">
            <w:pPr>
              <w:pStyle w:val="TableText"/>
            </w:pPr>
          </w:p>
        </w:tc>
        <w:tc>
          <w:tcPr>
            <w:tcW w:w="0" w:type="dxa"/>
            <w:hideMark/>
          </w:tcPr>
          <w:p w14:paraId="68FDCC35"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Almost certain</w:t>
            </w:r>
          </w:p>
        </w:tc>
        <w:tc>
          <w:tcPr>
            <w:tcW w:w="0" w:type="dxa"/>
            <w:shd w:val="clear" w:color="auto" w:fill="4BD5AB" w:themeFill="text2" w:themeFillTint="80"/>
            <w:hideMark/>
          </w:tcPr>
          <w:p w14:paraId="6B8FEC69"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Low</w:t>
            </w:r>
          </w:p>
        </w:tc>
        <w:tc>
          <w:tcPr>
            <w:tcW w:w="0" w:type="dxa"/>
            <w:shd w:val="clear" w:color="auto" w:fill="F1E044" w:themeFill="accent4"/>
            <w:hideMark/>
          </w:tcPr>
          <w:p w14:paraId="0B6D6C36"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Medium</w:t>
            </w:r>
          </w:p>
        </w:tc>
        <w:tc>
          <w:tcPr>
            <w:tcW w:w="0" w:type="dxa"/>
            <w:shd w:val="clear" w:color="auto" w:fill="EB8E43" w:themeFill="accent5"/>
            <w:hideMark/>
          </w:tcPr>
          <w:p w14:paraId="7FDD1507"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H</w:t>
            </w:r>
            <w:r w:rsidRPr="00F17CBF">
              <w:t>igh</w:t>
            </w:r>
          </w:p>
        </w:tc>
        <w:tc>
          <w:tcPr>
            <w:tcW w:w="0" w:type="dxa"/>
            <w:shd w:val="clear" w:color="auto" w:fill="E7634B" w:themeFill="accent6" w:themeFillTint="99"/>
            <w:hideMark/>
          </w:tcPr>
          <w:p w14:paraId="5F7C9D56"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Very High</w:t>
            </w:r>
          </w:p>
        </w:tc>
        <w:tc>
          <w:tcPr>
            <w:tcW w:w="0" w:type="dxa"/>
            <w:shd w:val="clear" w:color="auto" w:fill="E7634B" w:themeFill="accent6" w:themeFillTint="99"/>
            <w:hideMark/>
          </w:tcPr>
          <w:p w14:paraId="4AACC661" w14:textId="77777777" w:rsidR="00F17CBF" w:rsidRPr="00F17CBF" w:rsidRDefault="00F17CBF" w:rsidP="00F17CBF">
            <w:pPr>
              <w:pStyle w:val="TableText"/>
              <w:cnfStyle w:val="000000000000" w:firstRow="0" w:lastRow="0" w:firstColumn="0" w:lastColumn="0" w:oddVBand="0" w:evenVBand="0" w:oddHBand="0" w:evenHBand="0" w:firstRowFirstColumn="0" w:firstRowLastColumn="0" w:lastRowFirstColumn="0" w:lastRowLastColumn="0"/>
            </w:pPr>
            <w:r w:rsidRPr="007539CF">
              <w:t>Very High</w:t>
            </w:r>
          </w:p>
        </w:tc>
      </w:tr>
    </w:tbl>
    <w:p w14:paraId="717E3BEC" w14:textId="2D73CDAC" w:rsidR="00F17CBF" w:rsidRDefault="00F17CBF" w:rsidP="00F17CBF">
      <w:pPr>
        <w:pStyle w:val="BodyText"/>
      </w:pPr>
      <w:r>
        <w:t>The level of detail</w:t>
      </w:r>
      <w:r w:rsidR="008E6ACA">
        <w:t xml:space="preserve"> </w:t>
      </w:r>
      <w:r w:rsidR="007B2515">
        <w:t>in</w:t>
      </w:r>
      <w:r w:rsidR="008E6ACA">
        <w:t xml:space="preserve"> e</w:t>
      </w:r>
      <w:r w:rsidR="007D5AFA">
        <w:t xml:space="preserve">ach risk pathway </w:t>
      </w:r>
      <w:r w:rsidR="007B2515">
        <w:t xml:space="preserve">assessment </w:t>
      </w:r>
      <w:r>
        <w:t xml:space="preserve">is proportionate to the identified level of risk (risk ranking). </w:t>
      </w:r>
      <w:r w:rsidR="002E57DF">
        <w:t xml:space="preserve">Pathways with risks rated </w:t>
      </w:r>
      <w:r>
        <w:t xml:space="preserve">medium or </w:t>
      </w:r>
      <w:r w:rsidR="00244E00">
        <w:t>higher</w:t>
      </w:r>
      <w:r w:rsidR="002E57DF">
        <w:t xml:space="preserve"> are</w:t>
      </w:r>
      <w:r w:rsidDel="002E57DF">
        <w:t xml:space="preserve"> </w:t>
      </w:r>
      <w:r>
        <w:t xml:space="preserve">assessed in greater detail, </w:t>
      </w:r>
      <w:r w:rsidR="00244E00">
        <w:t>with potential mitigation measures considered to reduce the overall impact</w:t>
      </w:r>
      <w:r>
        <w:t>.</w:t>
      </w:r>
    </w:p>
    <w:p w14:paraId="12CDC2D3" w14:textId="77777777" w:rsidR="00F17CBF" w:rsidRPr="00F80E1D" w:rsidRDefault="00F17CBF" w:rsidP="00F17CBF">
      <w:pPr>
        <w:pStyle w:val="Heading4"/>
      </w:pPr>
      <w:r w:rsidRPr="00F80E1D">
        <w:t xml:space="preserve">Residual </w:t>
      </w:r>
      <w:r>
        <w:t>risk</w:t>
      </w:r>
      <w:r w:rsidRPr="00F80E1D">
        <w:t>s</w:t>
      </w:r>
    </w:p>
    <w:p w14:paraId="7AB7D651" w14:textId="2463B7D9" w:rsidR="00F17CBF" w:rsidRPr="007539CF" w:rsidRDefault="00DB6C3C" w:rsidP="00F17CBF">
      <w:pPr>
        <w:pStyle w:val="BodyText"/>
      </w:pPr>
      <w:r w:rsidRPr="00DB6C3C">
        <w:t xml:space="preserve">While the </w:t>
      </w:r>
      <w:r w:rsidR="005D27CC">
        <w:t>risk</w:t>
      </w:r>
      <w:r w:rsidRPr="00DB6C3C">
        <w:t xml:space="preserve"> assessment process follows a defined set of steps, it </w:t>
      </w:r>
      <w:r w:rsidR="00735814">
        <w:t>is</w:t>
      </w:r>
      <w:r w:rsidRPr="00DB6C3C">
        <w:t xml:space="preserve"> not always </w:t>
      </w:r>
      <w:r w:rsidR="00735814">
        <w:t>linear</w:t>
      </w:r>
      <w:r w:rsidR="00F17CBF">
        <w:t xml:space="preserve">. </w:t>
      </w:r>
      <w:r w:rsidR="00CA4C32">
        <w:t>A</w:t>
      </w:r>
      <w:r w:rsidR="00F17CBF">
        <w:t>ssessment</w:t>
      </w:r>
      <w:r w:rsidR="00CA4C32">
        <w:t xml:space="preserve">s typically </w:t>
      </w:r>
      <w:r w:rsidR="00F17CBF">
        <w:t>require multiple iterations of risk evaluation</w:t>
      </w:r>
      <w:r w:rsidR="00B46771">
        <w:t>,</w:t>
      </w:r>
      <w:r w:rsidR="00F17CBF">
        <w:t xml:space="preserve"> </w:t>
      </w:r>
      <w:r w:rsidR="00551C6F">
        <w:t>considering</w:t>
      </w:r>
      <w:r w:rsidR="00F17CBF">
        <w:t xml:space="preserve"> assessment criteria and mitigation measures as the technical studies progress and</w:t>
      </w:r>
      <w:r w:rsidR="00697417">
        <w:t xml:space="preserve"> new </w:t>
      </w:r>
      <w:r w:rsidR="00F17CBF">
        <w:t xml:space="preserve">information </w:t>
      </w:r>
      <w:r w:rsidR="00735814">
        <w:t xml:space="preserve">as it </w:t>
      </w:r>
      <w:r w:rsidR="00F17CBF">
        <w:t xml:space="preserve">becomes available. </w:t>
      </w:r>
      <w:r w:rsidR="001774C7">
        <w:t>C</w:t>
      </w:r>
      <w:r w:rsidR="00F17CBF">
        <w:t>ompleted risk assessments are based on the final mitigation measures and therefore describe the residual risks.</w:t>
      </w:r>
      <w:r w:rsidR="00821CF8">
        <w:t xml:space="preserve"> </w:t>
      </w:r>
    </w:p>
    <w:p w14:paraId="68DF7110" w14:textId="77777777" w:rsidR="00F17CBF" w:rsidRDefault="00F17CBF" w:rsidP="00F17CBF">
      <w:pPr>
        <w:pStyle w:val="Heading3"/>
      </w:pPr>
      <w:bookmarkStart w:id="216" w:name="_Toc210218368"/>
      <w:bookmarkStart w:id="217" w:name="_Toc151564554"/>
      <w:bookmarkStart w:id="218" w:name="_Toc151647054"/>
      <w:bookmarkStart w:id="219" w:name="_Toc195093964"/>
      <w:bookmarkStart w:id="220" w:name="_Ref210635929"/>
      <w:bookmarkStart w:id="221" w:name="_Toc228806561"/>
      <w:bookmarkEnd w:id="216"/>
      <w:bookmarkEnd w:id="217"/>
      <w:bookmarkEnd w:id="218"/>
      <w:r>
        <w:lastRenderedPageBreak/>
        <w:t>Avoidance,</w:t>
      </w:r>
      <w:r w:rsidRPr="00134F6F">
        <w:t xml:space="preserve"> </w:t>
      </w:r>
      <w:r>
        <w:t>mitigation and management</w:t>
      </w:r>
      <w:bookmarkEnd w:id="219"/>
      <w:bookmarkEnd w:id="220"/>
      <w:bookmarkEnd w:id="221"/>
      <w:r>
        <w:t xml:space="preserve"> </w:t>
      </w:r>
    </w:p>
    <w:p w14:paraId="5F015BA3" w14:textId="6DD0C2C8" w:rsidR="00F17CBF" w:rsidRPr="007539CF" w:rsidRDefault="00F17CBF" w:rsidP="00F17CBF">
      <w:pPr>
        <w:pStyle w:val="BodyText"/>
      </w:pPr>
      <w:r>
        <w:t xml:space="preserve">Over several years of project development, </w:t>
      </w:r>
      <w:r w:rsidR="00735814">
        <w:t xml:space="preserve">Star of the South has identified and incorporated </w:t>
      </w:r>
      <w:r>
        <w:t xml:space="preserve">opportunities to avoid and minimise environmental impacts </w:t>
      </w:r>
      <w:r w:rsidR="00735814">
        <w:t>in line</w:t>
      </w:r>
      <w:r>
        <w:t xml:space="preserve"> with the mitigation hierarchy</w:t>
      </w:r>
      <w:r w:rsidRPr="007539CF">
        <w:t xml:space="preserve"> shown in</w:t>
      </w:r>
      <w:r w:rsidR="00BA7E40">
        <w:t xml:space="preserve"> </w:t>
      </w:r>
      <w:r w:rsidR="00BA7E40">
        <w:fldChar w:fldCharType="begin"/>
      </w:r>
      <w:r w:rsidR="00BA7E40">
        <w:instrText xml:space="preserve"> REF _Ref198739095 \h </w:instrText>
      </w:r>
      <w:r w:rsidR="00BA7E40">
        <w:fldChar w:fldCharType="separate"/>
      </w:r>
      <w:r w:rsidR="00150DB5">
        <w:t xml:space="preserve">Figure </w:t>
      </w:r>
      <w:r w:rsidR="00150DB5">
        <w:rPr>
          <w:noProof/>
        </w:rPr>
        <w:t>6</w:t>
      </w:r>
      <w:r w:rsidR="00150DB5">
        <w:noBreakHyphen/>
      </w:r>
      <w:r w:rsidR="00150DB5">
        <w:rPr>
          <w:noProof/>
        </w:rPr>
        <w:t>2</w:t>
      </w:r>
      <w:r w:rsidR="00BA7E40">
        <w:fldChar w:fldCharType="end"/>
      </w:r>
      <w:r w:rsidRPr="007539CF">
        <w:t xml:space="preserve">. The assessment framework has </w:t>
      </w:r>
      <w:r w:rsidR="008E003E">
        <w:t xml:space="preserve">also </w:t>
      </w:r>
      <w:r w:rsidRPr="007539CF">
        <w:t xml:space="preserve">enabled </w:t>
      </w:r>
      <w:r w:rsidR="008E003E">
        <w:t xml:space="preserve">further </w:t>
      </w:r>
      <w:r w:rsidRPr="007539CF">
        <w:t xml:space="preserve">avoidance and minimisation </w:t>
      </w:r>
      <w:r w:rsidR="007F1AED">
        <w:t>measures</w:t>
      </w:r>
      <w:r w:rsidR="007F1AED" w:rsidRPr="007539CF">
        <w:t xml:space="preserve"> </w:t>
      </w:r>
      <w:r w:rsidRPr="007539CF">
        <w:t xml:space="preserve">as part of the planning and environmental approvals process. </w:t>
      </w:r>
    </w:p>
    <w:p w14:paraId="52255A79" w14:textId="545A5720" w:rsidR="00F17CBF" w:rsidRPr="007539CF" w:rsidRDefault="00F17CBF" w:rsidP="00F17CBF">
      <w:pPr>
        <w:pStyle w:val="BodyText"/>
      </w:pPr>
      <w:r>
        <w:t xml:space="preserve">Once avoidance and minimisation measures </w:t>
      </w:r>
      <w:r w:rsidR="007B31F1">
        <w:t>are</w:t>
      </w:r>
      <w:r>
        <w:t xml:space="preserve"> exhausted,</w:t>
      </w:r>
      <w:r w:rsidR="00733A9E">
        <w:t xml:space="preserve"> residual impacts and risks are managed. </w:t>
      </w:r>
      <w:r>
        <w:t xml:space="preserve">In the case of risks, mitigation measures can be applied </w:t>
      </w:r>
      <w:r w:rsidR="009A6DA4">
        <w:t xml:space="preserve">both before and after </w:t>
      </w:r>
      <w:r w:rsidR="00AB632F">
        <w:t xml:space="preserve">an </w:t>
      </w:r>
      <w:r w:rsidR="009A6DA4">
        <w:t>event occurs</w:t>
      </w:r>
      <w:r>
        <w:t xml:space="preserve">. </w:t>
      </w:r>
      <w:r w:rsidR="00BA22D1">
        <w:t>R</w:t>
      </w:r>
      <w:r>
        <w:t>esidual impacts and risks are</w:t>
      </w:r>
      <w:r w:rsidR="005E71ED">
        <w:t xml:space="preserve"> then</w:t>
      </w:r>
      <w:r>
        <w:t xml:space="preserve"> evaluated against the assessment criteria to ensure </w:t>
      </w:r>
      <w:r w:rsidR="009A6DA4">
        <w:t>they</w:t>
      </w:r>
      <w:r>
        <w:t xml:space="preserve"> are</w:t>
      </w:r>
      <w:r w:rsidR="005E71ED">
        <w:t xml:space="preserve"> at an </w:t>
      </w:r>
      <w:r>
        <w:t>acceptable level.</w:t>
      </w:r>
    </w:p>
    <w:p w14:paraId="4A59DB6A" w14:textId="11D18CCD" w:rsidR="00F17CBF" w:rsidRDefault="00F17CBF" w:rsidP="00F17CBF">
      <w:pPr>
        <w:pStyle w:val="Caption"/>
      </w:pPr>
      <w:bookmarkStart w:id="222" w:name="_Ref198739095"/>
      <w:bookmarkStart w:id="223" w:name="_Toc228806565"/>
      <w:bookmarkStart w:id="224" w:name="_Ref78555097"/>
      <w:r>
        <w:t xml:space="preserve">Figure </w:t>
      </w:r>
      <w:r>
        <w:fldChar w:fldCharType="begin"/>
      </w:r>
      <w:r>
        <w:instrText>STYLEREF 1 \s</w:instrText>
      </w:r>
      <w:r>
        <w:fldChar w:fldCharType="separate"/>
      </w:r>
      <w:r w:rsidR="00150DB5">
        <w:rPr>
          <w:noProof/>
        </w:rPr>
        <w:t>6</w:t>
      </w:r>
      <w:r>
        <w:fldChar w:fldCharType="end"/>
      </w:r>
      <w:r>
        <w:noBreakHyphen/>
      </w:r>
      <w:r>
        <w:fldChar w:fldCharType="begin"/>
      </w:r>
      <w:r>
        <w:instrText>SEQ Figure \* ARABIC \s 1</w:instrText>
      </w:r>
      <w:r>
        <w:fldChar w:fldCharType="separate"/>
      </w:r>
      <w:r w:rsidR="00150DB5">
        <w:rPr>
          <w:noProof/>
        </w:rPr>
        <w:t>2</w:t>
      </w:r>
      <w:r>
        <w:fldChar w:fldCharType="end"/>
      </w:r>
      <w:bookmarkEnd w:id="222"/>
      <w:r>
        <w:tab/>
      </w:r>
      <w:r w:rsidRPr="007539CF">
        <w:t>Mitigation hierarchy</w:t>
      </w:r>
      <w:bookmarkEnd w:id="223"/>
    </w:p>
    <w:p w14:paraId="109E4B4D" w14:textId="48C924ED" w:rsidR="00BA7E40" w:rsidRDefault="008D6958" w:rsidP="0014523B">
      <w:pPr>
        <w:pStyle w:val="Object"/>
      </w:pPr>
      <w:bookmarkStart w:id="225" w:name="_Toc195093965"/>
      <w:bookmarkEnd w:id="224"/>
      <w:r>
        <w:rPr>
          <w:noProof/>
        </w:rPr>
        <w:drawing>
          <wp:inline distT="0" distB="0" distL="0" distR="0" wp14:anchorId="683F088C" wp14:editId="64194350">
            <wp:extent cx="4778874" cy="2298584"/>
            <wp:effectExtent l="0" t="0" r="3175" b="6985"/>
            <wp:docPr id="120096545" name="Picture 4" descr="An image showing the mitigation hierarchy of &#10;Avoiding the impact or risk&#10;Minimise the impact or risk&#10;Manage the impact or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96545" name="Picture 4" descr="An image showing the mitigation hierarchy of &#10;Avoiding the impact or risk&#10;Minimise the impact or risk&#10;Manage the impact or ris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5580" cy="2301810"/>
                    </a:xfrm>
                    <a:prstGeom prst="rect">
                      <a:avLst/>
                    </a:prstGeom>
                    <a:noFill/>
                    <a:ln>
                      <a:noFill/>
                    </a:ln>
                  </pic:spPr>
                </pic:pic>
              </a:graphicData>
            </a:graphic>
          </wp:inline>
        </w:drawing>
      </w:r>
    </w:p>
    <w:p w14:paraId="07CF6456" w14:textId="77777777" w:rsidR="002A639D" w:rsidRDefault="002A639D" w:rsidP="002A639D">
      <w:pPr>
        <w:pStyle w:val="BodyText"/>
      </w:pPr>
      <w:r>
        <w:br w:type="page"/>
      </w:r>
    </w:p>
    <w:p w14:paraId="744355D5" w14:textId="3508C0E2" w:rsidR="00F17CBF" w:rsidRDefault="00F17CBF" w:rsidP="00F17CBF">
      <w:pPr>
        <w:pStyle w:val="Heading2"/>
      </w:pPr>
      <w:bookmarkStart w:id="226" w:name="_Toc228806562"/>
      <w:r w:rsidRPr="006F1033">
        <w:lastRenderedPageBreak/>
        <w:t>Environment</w:t>
      </w:r>
      <w:r w:rsidR="00B03E1C">
        <w:t>al</w:t>
      </w:r>
      <w:r w:rsidRPr="006F1033">
        <w:t xml:space="preserve"> Management Framework</w:t>
      </w:r>
      <w:bookmarkEnd w:id="225"/>
      <w:bookmarkEnd w:id="226"/>
    </w:p>
    <w:p w14:paraId="5640D4E6" w14:textId="390C8C16" w:rsidR="00F17CBF" w:rsidRPr="007539CF" w:rsidRDefault="001D29C6" w:rsidP="00F17CBF">
      <w:pPr>
        <w:pStyle w:val="BodyText"/>
      </w:pPr>
      <w:r>
        <w:t>Star of the South</w:t>
      </w:r>
      <w:r w:rsidR="002F776F">
        <w:t xml:space="preserve"> has developed</w:t>
      </w:r>
      <w:r>
        <w:t xml:space="preserve"> an EMF</w:t>
      </w:r>
      <w:r w:rsidR="002F776F">
        <w:t xml:space="preserve"> i</w:t>
      </w:r>
      <w:r w:rsidR="00F17CBF">
        <w:t xml:space="preserve">n response to the findings of the environmental assessments to monitor and control </w:t>
      </w:r>
      <w:r w:rsidR="00174C82">
        <w:t xml:space="preserve">the project’s </w:t>
      </w:r>
      <w:r w:rsidR="00F17CBF">
        <w:t xml:space="preserve">environmental performance. Monitoring will include ongoing evaluation against </w:t>
      </w:r>
      <w:r w:rsidR="00037AC1">
        <w:t xml:space="preserve">the </w:t>
      </w:r>
      <w:r w:rsidR="00F17CBF">
        <w:t xml:space="preserve">assessment criteria. </w:t>
      </w:r>
      <w:r w:rsidR="0010186D">
        <w:t xml:space="preserve">The </w:t>
      </w:r>
      <w:r w:rsidR="00110AD1">
        <w:t>EMF</w:t>
      </w:r>
      <w:r w:rsidR="00F17CBF">
        <w:t xml:space="preserve"> sets out the actions, systems and procedures </w:t>
      </w:r>
      <w:r w:rsidR="00174C82">
        <w:t xml:space="preserve">necessary </w:t>
      </w:r>
      <w:r w:rsidR="00F17CBF">
        <w:t>to effectively manage environmental issues during project implementation.</w:t>
      </w:r>
      <w:r w:rsidR="00E915EF">
        <w:t xml:space="preserve"> </w:t>
      </w:r>
      <w:r w:rsidR="00F17CBF">
        <w:t xml:space="preserve">Further information is provided in </w:t>
      </w:r>
      <w:r w:rsidR="006A2318" w:rsidRPr="00D538F7">
        <w:rPr>
          <w:rStyle w:val="Italics"/>
        </w:rPr>
        <w:t xml:space="preserve">Chapter </w:t>
      </w:r>
      <w:r w:rsidR="0072529B" w:rsidRPr="00D538F7">
        <w:rPr>
          <w:rStyle w:val="Italics"/>
        </w:rPr>
        <w:t>23</w:t>
      </w:r>
      <w:r w:rsidR="006A2318" w:rsidRPr="00F26544">
        <w:rPr>
          <w:i/>
          <w:iCs/>
        </w:rPr>
        <w:t xml:space="preserve"> </w:t>
      </w:r>
      <w:r w:rsidR="006D5F98" w:rsidRPr="00F26544">
        <w:rPr>
          <w:i/>
          <w:iCs/>
        </w:rPr>
        <w:t>–</w:t>
      </w:r>
      <w:r w:rsidR="006A2318" w:rsidRPr="00F26544">
        <w:rPr>
          <w:i/>
          <w:iCs/>
        </w:rPr>
        <w:t xml:space="preserve"> Commonwealth Environmental Management Framework</w:t>
      </w:r>
      <w:r w:rsidR="00F17CBF">
        <w:t>.</w:t>
      </w:r>
    </w:p>
    <w:p w14:paraId="10345399" w14:textId="6E53DDA0" w:rsidR="00F17CBF" w:rsidRPr="007539CF" w:rsidRDefault="00F17CBF" w:rsidP="00F17CBF">
      <w:pPr>
        <w:pStyle w:val="BodyText"/>
      </w:pPr>
      <w:r>
        <w:t xml:space="preserve">The </w:t>
      </w:r>
      <w:r w:rsidR="00110AD1">
        <w:t>EMF</w:t>
      </w:r>
      <w:r>
        <w:t xml:space="preserve"> specifies the committed mitigation measures identified through the impact and risk assessments to avoid, minimise and manage impacts</w:t>
      </w:r>
      <w:r w:rsidR="008D22FB">
        <w:t>,</w:t>
      </w:r>
      <w:r w:rsidR="00A464AD">
        <w:t xml:space="preserve"> as well as </w:t>
      </w:r>
      <w:r>
        <w:t xml:space="preserve">contingency measures, adaptive management </w:t>
      </w:r>
      <w:r w:rsidR="008560BD">
        <w:t>options</w:t>
      </w:r>
      <w:r>
        <w:t xml:space="preserve"> and offset commitments. Significant residual impacts </w:t>
      </w:r>
      <w:r w:rsidR="008D22FB">
        <w:t>or</w:t>
      </w:r>
      <w:r>
        <w:t xml:space="preserve"> risks that cannot be avoided, minimised </w:t>
      </w:r>
      <w:r w:rsidR="00443DAA">
        <w:t xml:space="preserve">or </w:t>
      </w:r>
      <w:r>
        <w:t>managed</w:t>
      </w:r>
      <w:r w:rsidR="008D22FB">
        <w:t xml:space="preserve"> </w:t>
      </w:r>
      <w:r>
        <w:t>will be offset in accordance with the EPBC Act</w:t>
      </w:r>
      <w:r w:rsidR="00E82AAC">
        <w:t>’s</w:t>
      </w:r>
      <w:r>
        <w:t xml:space="preserve"> </w:t>
      </w:r>
      <w:r w:rsidRPr="3A90C4DD">
        <w:rPr>
          <w:i/>
          <w:iCs/>
        </w:rPr>
        <w:t>Environmental Offsets Policy</w:t>
      </w:r>
      <w:r w:rsidR="00EE6969" w:rsidRPr="3A90C4DD">
        <w:rPr>
          <w:i/>
          <w:iCs/>
        </w:rPr>
        <w:t xml:space="preserve"> (2012)</w:t>
      </w:r>
      <w:r>
        <w:t xml:space="preserve">. The </w:t>
      </w:r>
      <w:r w:rsidR="00110AD1">
        <w:t>EMF</w:t>
      </w:r>
      <w:r>
        <w:t xml:space="preserve"> also describes the roles and responsibilities for </w:t>
      </w:r>
      <w:r w:rsidR="007D0DC9">
        <w:t>implementing</w:t>
      </w:r>
      <w:r>
        <w:t xml:space="preserve"> mitigation measures </w:t>
      </w:r>
      <w:r w:rsidR="00E82AAC">
        <w:t>during</w:t>
      </w:r>
      <w:r>
        <w:t xml:space="preserve"> </w:t>
      </w:r>
      <w:r w:rsidR="00606C80">
        <w:t xml:space="preserve">the project’s </w:t>
      </w:r>
      <w:r>
        <w:t xml:space="preserve">construction, operation and decommissioning. </w:t>
      </w:r>
    </w:p>
    <w:p w14:paraId="06EA3378" w14:textId="77777777" w:rsidR="002A639D" w:rsidRDefault="002A639D" w:rsidP="002A639D">
      <w:pPr>
        <w:pStyle w:val="BodyText"/>
      </w:pPr>
      <w:r>
        <w:br w:type="page"/>
      </w:r>
    </w:p>
    <w:p w14:paraId="4277D878" w14:textId="77777777" w:rsidR="00F17CBF" w:rsidRDefault="00F17CBF" w:rsidP="00F17CBF">
      <w:pPr>
        <w:pStyle w:val="Heading2"/>
      </w:pPr>
      <w:bookmarkStart w:id="227" w:name="_Ref151646781"/>
      <w:bookmarkStart w:id="228" w:name="_Toc195093966"/>
      <w:bookmarkStart w:id="229" w:name="_Toc228806563"/>
      <w:r>
        <w:lastRenderedPageBreak/>
        <w:t>Cumulative impact assessment</w:t>
      </w:r>
      <w:bookmarkEnd w:id="209"/>
      <w:bookmarkEnd w:id="227"/>
      <w:bookmarkEnd w:id="228"/>
      <w:bookmarkEnd w:id="229"/>
    </w:p>
    <w:p w14:paraId="0AB83CCD" w14:textId="3AE8482F" w:rsidR="00F17CBF" w:rsidRPr="007539CF" w:rsidRDefault="00F17CBF" w:rsidP="00F17CBF">
      <w:pPr>
        <w:pStyle w:val="BodyText"/>
      </w:pPr>
      <w:r>
        <w:t xml:space="preserve">The project </w:t>
      </w:r>
      <w:r w:rsidR="008634ED">
        <w:t>assessment</w:t>
      </w:r>
      <w:r w:rsidR="00596755">
        <w:t xml:space="preserve"> </w:t>
      </w:r>
      <w:r>
        <w:t>consider</w:t>
      </w:r>
      <w:r w:rsidR="003D3D07">
        <w:t>s</w:t>
      </w:r>
      <w:r>
        <w:t xml:space="preserve"> the potential for cumulative impacts associated with other proposed projects</w:t>
      </w:r>
      <w:r w:rsidR="009A1483">
        <w:t xml:space="preserve"> or future actions</w:t>
      </w:r>
      <w:r>
        <w:t>.</w:t>
      </w:r>
      <w:r w:rsidR="009A1483">
        <w:t xml:space="preserve"> This excludes</w:t>
      </w:r>
      <w:r>
        <w:t xml:space="preserve"> </w:t>
      </w:r>
      <w:r w:rsidR="009A1483">
        <w:t>o</w:t>
      </w:r>
      <w:r w:rsidR="005A18EB">
        <w:t xml:space="preserve">perational projects </w:t>
      </w:r>
      <w:r w:rsidR="009A1483">
        <w:t>which are</w:t>
      </w:r>
      <w:r>
        <w:t xml:space="preserve"> considered part of the baseline environment</w:t>
      </w:r>
      <w:r w:rsidR="009A1483">
        <w:t>.</w:t>
      </w:r>
    </w:p>
    <w:p w14:paraId="590149B5" w14:textId="1BB8CE06" w:rsidR="00F17CBF" w:rsidRPr="007539CF" w:rsidRDefault="00513051" w:rsidP="00F17CBF">
      <w:pPr>
        <w:pStyle w:val="BodyText"/>
      </w:pPr>
      <w:r>
        <w:t>C</w:t>
      </w:r>
      <w:r w:rsidR="00F17CBF">
        <w:t>umulative impact assessment</w:t>
      </w:r>
      <w:r>
        <w:t>s are</w:t>
      </w:r>
      <w:r w:rsidR="00F17CBF" w:rsidDel="00513051">
        <w:t xml:space="preserve"> </w:t>
      </w:r>
      <w:r w:rsidR="00F17CBF">
        <w:t>receptor-based assessment</w:t>
      </w:r>
      <w:r w:rsidR="00D60642">
        <w:t>s</w:t>
      </w:r>
      <w:r w:rsidR="00D451EC">
        <w:t xml:space="preserve">, </w:t>
      </w:r>
      <w:r w:rsidR="00F17CBF">
        <w:t xml:space="preserve">whereby </w:t>
      </w:r>
      <w:r w:rsidR="00005879">
        <w:t>the residual effect of two or more projects or actions affect</w:t>
      </w:r>
      <w:r w:rsidR="006E035F">
        <w:t>s</w:t>
      </w:r>
      <w:r w:rsidR="00005879">
        <w:t xml:space="preserve"> the same receptor and result</w:t>
      </w:r>
      <w:r w:rsidR="006E035F">
        <w:t>s</w:t>
      </w:r>
      <w:r w:rsidR="00005879">
        <w:t xml:space="preserve"> in a cumulative impact or effect</w:t>
      </w:r>
      <w:r w:rsidR="00F17CBF">
        <w:t xml:space="preserve">. Therefore, if a project or action </w:t>
      </w:r>
      <w:r w:rsidR="002C535E">
        <w:t xml:space="preserve">does </w:t>
      </w:r>
      <w:r w:rsidR="00F17CBF">
        <w:t>not affect a receptor or group of receptors</w:t>
      </w:r>
      <w:r w:rsidR="00FD650E">
        <w:t>,</w:t>
      </w:r>
      <w:r w:rsidR="00F17CBF">
        <w:t xml:space="preserve"> it cannot have a cumulative </w:t>
      </w:r>
      <w:r w:rsidR="006257A8">
        <w:t xml:space="preserve">impact </w:t>
      </w:r>
      <w:r w:rsidR="00F17CBF">
        <w:t xml:space="preserve">with another project or action. The only exception is </w:t>
      </w:r>
      <w:r w:rsidR="00636EC8">
        <w:t>where</w:t>
      </w:r>
      <w:r w:rsidR="00F17CBF">
        <w:t xml:space="preserve"> </w:t>
      </w:r>
      <w:r w:rsidR="009C4BCA">
        <w:t>a</w:t>
      </w:r>
      <w:r w:rsidR="00F17CBF">
        <w:t xml:space="preserve"> potential project</w:t>
      </w:r>
      <w:r w:rsidR="009C4BCA">
        <w:t xml:space="preserve"> </w:t>
      </w:r>
      <w:r w:rsidR="00636EC8">
        <w:t xml:space="preserve">undermines </w:t>
      </w:r>
      <w:r w:rsidR="00F17CBF">
        <w:t>a</w:t>
      </w:r>
      <w:r w:rsidR="000E6CA8">
        <w:t xml:space="preserve"> </w:t>
      </w:r>
      <w:r w:rsidR="00F17CBF">
        <w:t xml:space="preserve">mitigation </w:t>
      </w:r>
      <w:r w:rsidR="000E6CA8">
        <w:t>or management</w:t>
      </w:r>
      <w:r w:rsidR="00F17CBF">
        <w:t xml:space="preserve"> </w:t>
      </w:r>
      <w:r w:rsidR="00D60642">
        <w:t>measure</w:t>
      </w:r>
      <w:r w:rsidR="003B3351">
        <w:t xml:space="preserve"> </w:t>
      </w:r>
      <w:r w:rsidR="00F17CBF">
        <w:t xml:space="preserve">to the point where a residual impact </w:t>
      </w:r>
      <w:r w:rsidR="00D60642">
        <w:t xml:space="preserve">or risk </w:t>
      </w:r>
      <w:r w:rsidR="00F17CBF">
        <w:t xml:space="preserve">becomes significant again. </w:t>
      </w:r>
      <w:r w:rsidR="003B3351">
        <w:t xml:space="preserve">For this reason, </w:t>
      </w:r>
      <w:r w:rsidR="00F17CBF">
        <w:t>cumulative impact assessment</w:t>
      </w:r>
      <w:r w:rsidR="003B3351">
        <w:t xml:space="preserve">s </w:t>
      </w:r>
      <w:r w:rsidR="00F17CBF">
        <w:t xml:space="preserve">focus on </w:t>
      </w:r>
      <w:r w:rsidR="00132466">
        <w:t xml:space="preserve">a project’s </w:t>
      </w:r>
      <w:r w:rsidR="00F17CBF">
        <w:t>residual impacts</w:t>
      </w:r>
      <w:r w:rsidR="00C27EBB">
        <w:t xml:space="preserve"> and risks</w:t>
      </w:r>
      <w:r w:rsidR="00F17CBF">
        <w:t>.</w:t>
      </w:r>
    </w:p>
    <w:p w14:paraId="2175784D" w14:textId="782AAD5B" w:rsidR="00F17CBF" w:rsidRPr="007539CF" w:rsidRDefault="00F17CBF" w:rsidP="00F17CBF">
      <w:pPr>
        <w:pStyle w:val="BodyText"/>
      </w:pPr>
      <w:r>
        <w:t xml:space="preserve">The </w:t>
      </w:r>
      <w:r w:rsidR="003A137C">
        <w:t xml:space="preserve">project’s </w:t>
      </w:r>
      <w:r w:rsidR="00C27EBB">
        <w:t xml:space="preserve">cumulative impact assessment </w:t>
      </w:r>
      <w:r>
        <w:t xml:space="preserve">method </w:t>
      </w:r>
      <w:r w:rsidR="00C27EBB">
        <w:t>is</w:t>
      </w:r>
      <w:r w:rsidDel="00C27EBB">
        <w:t xml:space="preserve"> </w:t>
      </w:r>
      <w:r>
        <w:t xml:space="preserve">based on </w:t>
      </w:r>
      <w:r w:rsidRPr="3A90C4DD">
        <w:rPr>
          <w:i/>
          <w:iCs/>
        </w:rPr>
        <w:t xml:space="preserve">Advice </w:t>
      </w:r>
      <w:r w:rsidR="002A317A" w:rsidRPr="3A90C4DD">
        <w:rPr>
          <w:i/>
          <w:iCs/>
        </w:rPr>
        <w:t>N</w:t>
      </w:r>
      <w:r w:rsidRPr="3A90C4DD">
        <w:rPr>
          <w:i/>
          <w:iCs/>
        </w:rPr>
        <w:t xml:space="preserve">ote </w:t>
      </w:r>
      <w:r w:rsidR="002A317A" w:rsidRPr="3A90C4DD">
        <w:rPr>
          <w:i/>
          <w:iCs/>
        </w:rPr>
        <w:t>17</w:t>
      </w:r>
      <w:r w:rsidRPr="3A90C4DD">
        <w:rPr>
          <w:i/>
          <w:iCs/>
        </w:rPr>
        <w:t>: Cumulative effects assessment relevant to nationally significant infrastructure projects</w:t>
      </w:r>
      <w:r>
        <w:t xml:space="preserve"> (UK Planning Inspectorate</w:t>
      </w:r>
      <w:r w:rsidR="0012027D">
        <w:t>,</w:t>
      </w:r>
      <w:r>
        <w:t xml:space="preserve"> 2019). As th</w:t>
      </w:r>
      <w:r w:rsidR="00232B4B">
        <w:t>e</w:t>
      </w:r>
      <w:r>
        <w:t xml:space="preserve">se guidelines </w:t>
      </w:r>
      <w:r w:rsidR="00EF457E">
        <w:t>highlight</w:t>
      </w:r>
      <w:r>
        <w:t>,</w:t>
      </w:r>
      <w:r w:rsidDel="00EF457E">
        <w:t xml:space="preserve"> </w:t>
      </w:r>
      <w:r>
        <w:t>cumulative impact assessment</w:t>
      </w:r>
      <w:r w:rsidR="00EF457E">
        <w:t>s</w:t>
      </w:r>
      <w:r w:rsidDel="00EF457E">
        <w:t xml:space="preserve"> </w:t>
      </w:r>
      <w:r w:rsidR="00EF457E">
        <w:t>should be</w:t>
      </w:r>
      <w:r w:rsidDel="00EF457E">
        <w:t xml:space="preserve"> </w:t>
      </w:r>
      <w:r>
        <w:t xml:space="preserve">proportionate to the scale </w:t>
      </w:r>
      <w:r w:rsidR="002C1109">
        <w:t xml:space="preserve">of the project </w:t>
      </w:r>
      <w:r>
        <w:t xml:space="preserve">and </w:t>
      </w:r>
      <w:r w:rsidR="002C1109">
        <w:t xml:space="preserve">the </w:t>
      </w:r>
      <w:r>
        <w:t>potential significance of the cumulative effect</w:t>
      </w:r>
      <w:r w:rsidR="002C1109">
        <w:t>s</w:t>
      </w:r>
      <w:r>
        <w:t xml:space="preserve"> of the project with the impacts of other relevant projects. </w:t>
      </w:r>
    </w:p>
    <w:p w14:paraId="3294E9C1" w14:textId="577A1765" w:rsidR="00F17CBF" w:rsidRDefault="00F17CBF" w:rsidP="00F17CBF">
      <w:pPr>
        <w:pStyle w:val="BodyText"/>
      </w:pPr>
      <w:r>
        <w:t xml:space="preserve">In line with </w:t>
      </w:r>
      <w:r w:rsidR="00B93B22">
        <w:t>Advice Note 17</w:t>
      </w:r>
      <w:r>
        <w:t xml:space="preserve">, </w:t>
      </w:r>
      <w:r w:rsidR="005C5792">
        <w:t xml:space="preserve">Star of the South has adopted </w:t>
      </w:r>
      <w:r w:rsidR="00917492">
        <w:t xml:space="preserve">a staged approach to </w:t>
      </w:r>
      <w:r w:rsidR="001C54BB">
        <w:t>cumulative impact assessment</w:t>
      </w:r>
      <w:r w:rsidR="002B417A">
        <w:t>, as shown in</w:t>
      </w:r>
      <w:r w:rsidR="00D00A41">
        <w:t xml:space="preserve"> </w:t>
      </w:r>
      <w:r w:rsidR="00D00A41">
        <w:fldChar w:fldCharType="begin"/>
      </w:r>
      <w:r w:rsidR="00D00A41">
        <w:instrText xml:space="preserve"> REF _Ref198738791 \h </w:instrText>
      </w:r>
      <w:r w:rsidR="00D00A41">
        <w:fldChar w:fldCharType="separate"/>
      </w:r>
      <w:r w:rsidR="00D00A41">
        <w:t xml:space="preserve">Figure </w:t>
      </w:r>
      <w:r w:rsidR="00D00A41">
        <w:rPr>
          <w:noProof/>
        </w:rPr>
        <w:t>6</w:t>
      </w:r>
      <w:r w:rsidR="00D00A41">
        <w:noBreakHyphen/>
      </w:r>
      <w:r w:rsidR="00D00A41">
        <w:rPr>
          <w:noProof/>
        </w:rPr>
        <w:t>3</w:t>
      </w:r>
      <w:r w:rsidR="00D00A41">
        <w:fldChar w:fldCharType="end"/>
      </w:r>
      <w:r>
        <w:t xml:space="preserve">. </w:t>
      </w:r>
      <w:r w:rsidR="00AF27ED">
        <w:t xml:space="preserve">The four stages are as follows: </w:t>
      </w:r>
    </w:p>
    <w:p w14:paraId="15D86B68" w14:textId="4A77DD9E" w:rsidR="00F17CBF" w:rsidRPr="007539CF" w:rsidRDefault="00F17CBF" w:rsidP="00F17CBF">
      <w:pPr>
        <w:pStyle w:val="BodyBullet1"/>
      </w:pPr>
      <w:r w:rsidRPr="3A90C4DD">
        <w:rPr>
          <w:b/>
          <w:bCs/>
        </w:rPr>
        <w:t>Stage 1</w:t>
      </w:r>
      <w:r w:rsidR="00C71390" w:rsidRPr="3A90C4DD">
        <w:rPr>
          <w:b/>
          <w:bCs/>
        </w:rPr>
        <w:t>:</w:t>
      </w:r>
      <w:r w:rsidR="00C71390">
        <w:t xml:space="preserve"> </w:t>
      </w:r>
      <w:r>
        <w:t xml:space="preserve">Identify </w:t>
      </w:r>
      <w:r w:rsidR="0044710B">
        <w:t xml:space="preserve">the zone of influence and </w:t>
      </w:r>
      <w:r>
        <w:t>potentially cumulative projects or actions</w:t>
      </w:r>
    </w:p>
    <w:p w14:paraId="2A9D238A" w14:textId="3F67E647" w:rsidR="00F17CBF" w:rsidRPr="007539CF" w:rsidRDefault="00F17CBF" w:rsidP="00F17CBF">
      <w:pPr>
        <w:pStyle w:val="BodyBullet1"/>
      </w:pPr>
      <w:r w:rsidRPr="3A90C4DD">
        <w:rPr>
          <w:b/>
          <w:bCs/>
        </w:rPr>
        <w:t>Stage 2</w:t>
      </w:r>
      <w:r w:rsidR="00C71390" w:rsidRPr="3A90C4DD">
        <w:rPr>
          <w:b/>
          <w:bCs/>
        </w:rPr>
        <w:t>:</w:t>
      </w:r>
      <w:r w:rsidR="00C71390">
        <w:t xml:space="preserve"> </w:t>
      </w:r>
      <w:r w:rsidR="00F96F8B">
        <w:t>Create a s</w:t>
      </w:r>
      <w:r>
        <w:t>hort</w:t>
      </w:r>
      <w:r w:rsidR="005645A5">
        <w:t xml:space="preserve"> </w:t>
      </w:r>
      <w:r>
        <w:t xml:space="preserve">list </w:t>
      </w:r>
      <w:r w:rsidR="00F96F8B">
        <w:t xml:space="preserve">of </w:t>
      </w:r>
      <w:r>
        <w:t>identified projects or actions</w:t>
      </w:r>
    </w:p>
    <w:p w14:paraId="696925CB" w14:textId="38412189" w:rsidR="00F17CBF" w:rsidRPr="007539CF" w:rsidRDefault="00F17CBF" w:rsidP="00F17CBF">
      <w:pPr>
        <w:pStyle w:val="BodyBullet1"/>
      </w:pPr>
      <w:r w:rsidRPr="3A90C4DD">
        <w:rPr>
          <w:b/>
          <w:bCs/>
        </w:rPr>
        <w:t>Stage 3</w:t>
      </w:r>
      <w:r w:rsidR="00C71390" w:rsidRPr="3A90C4DD">
        <w:rPr>
          <w:b/>
          <w:bCs/>
        </w:rPr>
        <w:t>:</w:t>
      </w:r>
      <w:r w:rsidR="00C71390">
        <w:t xml:space="preserve"> </w:t>
      </w:r>
      <w:r w:rsidR="006457DC">
        <w:t>Gather information on the short-listed projects and actions</w:t>
      </w:r>
    </w:p>
    <w:p w14:paraId="01DBD396" w14:textId="35B04EA6" w:rsidR="00F17CBF" w:rsidRPr="007539CF" w:rsidRDefault="00F17CBF" w:rsidP="00F17CBF">
      <w:pPr>
        <w:pStyle w:val="BodyBullet1"/>
      </w:pPr>
      <w:r w:rsidRPr="3A90C4DD">
        <w:rPr>
          <w:b/>
          <w:bCs/>
        </w:rPr>
        <w:t>Stage 4</w:t>
      </w:r>
      <w:r w:rsidR="00C71390" w:rsidRPr="3A90C4DD">
        <w:rPr>
          <w:b/>
          <w:bCs/>
        </w:rPr>
        <w:t>:</w:t>
      </w:r>
      <w:r w:rsidR="00C71390">
        <w:t xml:space="preserve"> </w:t>
      </w:r>
      <w:r>
        <w:t>Assess</w:t>
      </w:r>
      <w:r w:rsidR="002376DD">
        <w:t xml:space="preserve"> cumulative impacts</w:t>
      </w:r>
      <w:r>
        <w:t>.</w:t>
      </w:r>
    </w:p>
    <w:p w14:paraId="6950D81D" w14:textId="39600278" w:rsidR="00F17CBF" w:rsidRPr="007539CF" w:rsidRDefault="00F17CBF" w:rsidP="00F17CBF">
      <w:pPr>
        <w:pStyle w:val="BodyText"/>
      </w:pPr>
      <w:r>
        <w:t xml:space="preserve">This approach </w:t>
      </w:r>
      <w:r w:rsidR="00C13347">
        <w:t>focuses</w:t>
      </w:r>
      <w:r>
        <w:t xml:space="preserve"> on </w:t>
      </w:r>
      <w:r w:rsidR="00C53919">
        <w:t>assessing potential cumulative adverse effects on receptors or similar receptor groups</w:t>
      </w:r>
      <w:r>
        <w:t xml:space="preserve">, as relevant. </w:t>
      </w:r>
      <w:r w:rsidR="002B70ED">
        <w:t>A s</w:t>
      </w:r>
      <w:r w:rsidR="00182792">
        <w:t>ufficient</w:t>
      </w:r>
      <w:r>
        <w:t xml:space="preserve"> </w:t>
      </w:r>
      <w:r w:rsidR="002B70ED">
        <w:t xml:space="preserve">level </w:t>
      </w:r>
      <w:r>
        <w:t xml:space="preserve">of information </w:t>
      </w:r>
      <w:r w:rsidR="002B70ED">
        <w:t xml:space="preserve">on the proposed project or future action </w:t>
      </w:r>
      <w:r w:rsidR="00182792">
        <w:t xml:space="preserve">is </w:t>
      </w:r>
      <w:r w:rsidR="002B70ED">
        <w:t>required</w:t>
      </w:r>
      <w:r>
        <w:t xml:space="preserve"> to conduct a </w:t>
      </w:r>
      <w:r w:rsidR="002B70ED">
        <w:t xml:space="preserve">meaningful </w:t>
      </w:r>
      <w:r>
        <w:t>cumulative impact assessment</w:t>
      </w:r>
      <w:r w:rsidR="002B70ED">
        <w:t>.</w:t>
      </w:r>
      <w:r>
        <w:t xml:space="preserve"> </w:t>
      </w:r>
      <w:r w:rsidR="00CC0CFA">
        <w:t>Accordingly</w:t>
      </w:r>
      <w:r>
        <w:t xml:space="preserve">, a certainty </w:t>
      </w:r>
      <w:r w:rsidR="00CC0CFA">
        <w:t xml:space="preserve">level </w:t>
      </w:r>
      <w:r w:rsidR="00AA2583">
        <w:t xml:space="preserve">is assigned to each project or action based on the information available: </w:t>
      </w:r>
    </w:p>
    <w:p w14:paraId="5D7FBA56" w14:textId="377DC755" w:rsidR="00F17CBF" w:rsidRPr="007539CF" w:rsidRDefault="00F17CBF" w:rsidP="3A90C4DD">
      <w:pPr>
        <w:pStyle w:val="BodyBullet1"/>
      </w:pPr>
      <w:r w:rsidRPr="3A90C4DD">
        <w:rPr>
          <w:rStyle w:val="Bold"/>
        </w:rPr>
        <w:t>Tier 1</w:t>
      </w:r>
      <w:r w:rsidRPr="3A90C4DD">
        <w:rPr>
          <w:b/>
          <w:bCs/>
        </w:rPr>
        <w:t>: High certainty</w:t>
      </w:r>
      <w:r w:rsidR="00496019">
        <w:t xml:space="preserve"> </w:t>
      </w:r>
      <w:r w:rsidR="0092012B">
        <w:t>-</w:t>
      </w:r>
      <w:r w:rsidR="00936517">
        <w:t xml:space="preserve"> p</w:t>
      </w:r>
      <w:r>
        <w:t>roject planning application</w:t>
      </w:r>
      <w:r w:rsidR="00936517">
        <w:t xml:space="preserve"> or </w:t>
      </w:r>
      <w:r>
        <w:t>EIS</w:t>
      </w:r>
      <w:r w:rsidR="0092012B">
        <w:t xml:space="preserve"> </w:t>
      </w:r>
      <w:r>
        <w:t>/</w:t>
      </w:r>
      <w:r w:rsidR="0092012B">
        <w:t xml:space="preserve"> </w:t>
      </w:r>
      <w:r>
        <w:t xml:space="preserve">EES has been submitted to regulators, or the project has been approved, or the project is under construction. </w:t>
      </w:r>
    </w:p>
    <w:p w14:paraId="081C5202" w14:textId="3BE7D56A" w:rsidR="00F17CBF" w:rsidRPr="007539CF" w:rsidRDefault="00F17CBF" w:rsidP="3A90C4DD">
      <w:pPr>
        <w:pStyle w:val="BodyBullet1"/>
      </w:pPr>
      <w:r w:rsidRPr="3A90C4DD">
        <w:rPr>
          <w:rStyle w:val="Bold"/>
        </w:rPr>
        <w:t>Tier 2</w:t>
      </w:r>
      <w:r w:rsidRPr="3A90C4DD">
        <w:rPr>
          <w:b/>
          <w:bCs/>
        </w:rPr>
        <w:t>: Medium certainty</w:t>
      </w:r>
      <w:r w:rsidR="00837523">
        <w:t xml:space="preserve"> </w:t>
      </w:r>
      <w:r w:rsidR="003D3352">
        <w:t>- p</w:t>
      </w:r>
      <w:r>
        <w:t xml:space="preserve">roject referrals have been submitted to the regulators. </w:t>
      </w:r>
    </w:p>
    <w:p w14:paraId="4182C542" w14:textId="53249268" w:rsidR="00F17CBF" w:rsidRPr="007539CF" w:rsidRDefault="00F17CBF" w:rsidP="3A90C4DD">
      <w:pPr>
        <w:pStyle w:val="BodyBullet1"/>
      </w:pPr>
      <w:r w:rsidRPr="3A90C4DD">
        <w:rPr>
          <w:rStyle w:val="Bold"/>
        </w:rPr>
        <w:t>Tier 3</w:t>
      </w:r>
      <w:r w:rsidRPr="3A90C4DD">
        <w:rPr>
          <w:b/>
          <w:bCs/>
        </w:rPr>
        <w:t>: Low certainty</w:t>
      </w:r>
      <w:r w:rsidR="00837523">
        <w:t xml:space="preserve"> </w:t>
      </w:r>
      <w:r w:rsidR="003D3352">
        <w:t>-</w:t>
      </w:r>
      <w:r w:rsidR="00936517">
        <w:t xml:space="preserve"> p</w:t>
      </w:r>
      <w:r>
        <w:t>roject is in the proposal stage</w:t>
      </w:r>
      <w:r w:rsidR="00936517">
        <w:t>,</w:t>
      </w:r>
      <w:r>
        <w:t xml:space="preserve"> little information is publicly available.</w:t>
      </w:r>
      <w:r w:rsidR="00E915EF">
        <w:t xml:space="preserve"> </w:t>
      </w:r>
    </w:p>
    <w:p w14:paraId="50D64719" w14:textId="7134C0FF" w:rsidR="00F17CBF" w:rsidRPr="007539CF" w:rsidRDefault="00375697" w:rsidP="00F17CBF">
      <w:pPr>
        <w:pStyle w:val="BodyText"/>
      </w:pPr>
      <w:r>
        <w:lastRenderedPageBreak/>
        <w:t xml:space="preserve">Using the staged approach described above and shown in </w:t>
      </w:r>
      <w:r>
        <w:fldChar w:fldCharType="begin"/>
      </w:r>
      <w:r>
        <w:instrText xml:space="preserve"> REF _Ref198738791 \h </w:instrText>
      </w:r>
      <w:r>
        <w:fldChar w:fldCharType="separate"/>
      </w:r>
      <w:r>
        <w:t xml:space="preserve">Figure </w:t>
      </w:r>
      <w:r>
        <w:rPr>
          <w:noProof/>
        </w:rPr>
        <w:t>6</w:t>
      </w:r>
      <w:r>
        <w:noBreakHyphen/>
      </w:r>
      <w:r>
        <w:rPr>
          <w:noProof/>
        </w:rPr>
        <w:t>3</w:t>
      </w:r>
      <w:r>
        <w:fldChar w:fldCharType="end"/>
      </w:r>
      <w:r>
        <w:t xml:space="preserve">, the project’s </w:t>
      </w:r>
      <w:r w:rsidR="00F17CBF" w:rsidRPr="007539CF">
        <w:t>cumulative impact assessment</w:t>
      </w:r>
      <w:r w:rsidR="00986B8F">
        <w:t xml:space="preserve">s are </w:t>
      </w:r>
      <w:r w:rsidR="00F0238E">
        <w:t>undertaken</w:t>
      </w:r>
      <w:r w:rsidR="004B39A0">
        <w:t xml:space="preserve"> as follows: </w:t>
      </w:r>
      <w:r>
        <w:t xml:space="preserve"> </w:t>
      </w:r>
    </w:p>
    <w:p w14:paraId="1820E325" w14:textId="4B824EE4" w:rsidR="0044710B" w:rsidRPr="003D3352" w:rsidRDefault="00F17CBF" w:rsidP="0044710B">
      <w:pPr>
        <w:pStyle w:val="BodyBullet1"/>
        <w:rPr>
          <w:b/>
        </w:rPr>
      </w:pPr>
      <w:r w:rsidRPr="3A90C4DD">
        <w:rPr>
          <w:b/>
          <w:bCs/>
        </w:rPr>
        <w:t>Stage 1:</w:t>
      </w:r>
      <w:r w:rsidRPr="003D3352">
        <w:rPr>
          <w:b/>
        </w:rPr>
        <w:t xml:space="preserve"> </w:t>
      </w:r>
      <w:r w:rsidR="0044710B" w:rsidRPr="003D3352">
        <w:rPr>
          <w:b/>
        </w:rPr>
        <w:t>Identify the zone of influence and potentially cumulative projects or actions</w:t>
      </w:r>
      <w:r w:rsidR="00E046BC" w:rsidRPr="003D3352">
        <w:rPr>
          <w:b/>
        </w:rPr>
        <w:t>.</w:t>
      </w:r>
    </w:p>
    <w:p w14:paraId="59FAF212" w14:textId="0185DE00" w:rsidR="007B0C21" w:rsidRDefault="00F96F8B" w:rsidP="00712CA4">
      <w:pPr>
        <w:pStyle w:val="BodyBullet1"/>
        <w:numPr>
          <w:ilvl w:val="0"/>
          <w:numId w:val="0"/>
        </w:numPr>
        <w:ind w:left="340"/>
      </w:pPr>
      <w:r>
        <w:t>In this stage,</w:t>
      </w:r>
      <w:r w:rsidR="00EA69B0" w:rsidDel="00F96F8B">
        <w:t xml:space="preserve"> </w:t>
      </w:r>
      <w:r w:rsidR="00F17CBF">
        <w:t xml:space="preserve">a </w:t>
      </w:r>
      <w:r w:rsidR="00AC1553">
        <w:t>‘</w:t>
      </w:r>
      <w:r w:rsidR="006B4377">
        <w:t xml:space="preserve">long list’ of projects or actions that have the potential to result in an adverse cumulative effect when combined with the project </w:t>
      </w:r>
      <w:r w:rsidR="005A0402">
        <w:t>is</w:t>
      </w:r>
      <w:r w:rsidR="006B4377">
        <w:t xml:space="preserve"> created, and the level of certainty for each potential project or action </w:t>
      </w:r>
      <w:r w:rsidR="00497474">
        <w:t xml:space="preserve">is </w:t>
      </w:r>
      <w:r w:rsidR="00290B74">
        <w:t>determined</w:t>
      </w:r>
      <w:r w:rsidR="00F17CBF">
        <w:t>.</w:t>
      </w:r>
      <w:r w:rsidR="007B0C21">
        <w:t xml:space="preserve"> </w:t>
      </w:r>
    </w:p>
    <w:p w14:paraId="477266EB" w14:textId="31768FBA" w:rsidR="00F17CBF" w:rsidRDefault="00F17CBF" w:rsidP="531F370A">
      <w:pPr>
        <w:pStyle w:val="BodyBullet1"/>
        <w:numPr>
          <w:ilvl w:val="0"/>
          <w:numId w:val="0"/>
        </w:numPr>
        <w:ind w:left="340"/>
      </w:pPr>
      <w:r>
        <w:t xml:space="preserve">Applying a precautionary approach, </w:t>
      </w:r>
      <w:r w:rsidR="00290B74">
        <w:t xml:space="preserve">a </w:t>
      </w:r>
      <w:r>
        <w:t>zone of influence</w:t>
      </w:r>
      <w:r w:rsidR="006B4377">
        <w:t xml:space="preserve"> </w:t>
      </w:r>
      <w:r w:rsidR="00497474">
        <w:t>is</w:t>
      </w:r>
      <w:r>
        <w:t xml:space="preserve"> </w:t>
      </w:r>
      <w:r w:rsidR="00290B74">
        <w:t xml:space="preserve">defined </w:t>
      </w:r>
      <w:r>
        <w:t xml:space="preserve">based on the spatial extent of receptors potentially impacted by </w:t>
      </w:r>
      <w:r w:rsidR="009D3F39">
        <w:t>the project</w:t>
      </w:r>
      <w:r>
        <w:t>. Projects within th</w:t>
      </w:r>
      <w:r w:rsidR="00731BDF">
        <w:t xml:space="preserve">is </w:t>
      </w:r>
      <w:r>
        <w:t xml:space="preserve">zone </w:t>
      </w:r>
      <w:r w:rsidR="00497474">
        <w:t>are</w:t>
      </w:r>
      <w:r>
        <w:t xml:space="preserve"> identified </w:t>
      </w:r>
      <w:r w:rsidR="008C0080">
        <w:t xml:space="preserve">through a </w:t>
      </w:r>
      <w:r>
        <w:t>review of</w:t>
      </w:r>
      <w:r w:rsidR="00AC1ED1">
        <w:t xml:space="preserve"> </w:t>
      </w:r>
      <w:r>
        <w:t xml:space="preserve">EPBC Act </w:t>
      </w:r>
      <w:r w:rsidR="00CF3435">
        <w:t>Public P</w:t>
      </w:r>
      <w:r>
        <w:t>ortal</w:t>
      </w:r>
      <w:r w:rsidR="00AC1ED1">
        <w:t xml:space="preserve"> </w:t>
      </w:r>
      <w:r w:rsidR="00576644">
        <w:t xml:space="preserve">referrals, </w:t>
      </w:r>
      <w:r w:rsidR="00AC1ED1">
        <w:t xml:space="preserve">the </w:t>
      </w:r>
      <w:r>
        <w:t xml:space="preserve">EES referrals and decisions portal, </w:t>
      </w:r>
      <w:r w:rsidR="00576644">
        <w:t xml:space="preserve">the </w:t>
      </w:r>
      <w:r w:rsidR="00E04E6B">
        <w:t xml:space="preserve">Australian National Offshore Petroleum Safety and Environmental Management Authority </w:t>
      </w:r>
      <w:r>
        <w:t xml:space="preserve">project register, council planning applications and proposed developments discussed in the community and </w:t>
      </w:r>
      <w:r w:rsidR="007A3BE1">
        <w:t xml:space="preserve">reported in the </w:t>
      </w:r>
      <w:r>
        <w:t>media.</w:t>
      </w:r>
    </w:p>
    <w:p w14:paraId="0F6AC155" w14:textId="6568E921" w:rsidR="005645A5" w:rsidRPr="007539CF" w:rsidRDefault="005645A5" w:rsidP="531F370A">
      <w:pPr>
        <w:pStyle w:val="BodyBullet1"/>
        <w:numPr>
          <w:ilvl w:val="0"/>
          <w:numId w:val="0"/>
        </w:numPr>
        <w:ind w:left="340"/>
      </w:pPr>
      <w:r>
        <w:t>Potential projects within th</w:t>
      </w:r>
      <w:r w:rsidR="00731BDF">
        <w:t>e</w:t>
      </w:r>
      <w:r>
        <w:t xml:space="preserve"> zone </w:t>
      </w:r>
      <w:r w:rsidR="00731BDF">
        <w:t xml:space="preserve">of influence </w:t>
      </w:r>
      <w:r>
        <w:t xml:space="preserve">form the long list of projects </w:t>
      </w:r>
      <w:r w:rsidR="00064121">
        <w:t xml:space="preserve">and actions </w:t>
      </w:r>
      <w:r>
        <w:t xml:space="preserve">that progress to Stage 2. </w:t>
      </w:r>
    </w:p>
    <w:p w14:paraId="06F4D259" w14:textId="14011E91" w:rsidR="00B462FF" w:rsidRPr="006D0CE0" w:rsidRDefault="00F17CBF" w:rsidP="00C77D50">
      <w:pPr>
        <w:pStyle w:val="BodyBullet1"/>
        <w:rPr>
          <w:b/>
        </w:rPr>
      </w:pPr>
      <w:r w:rsidRPr="3A90C4DD">
        <w:rPr>
          <w:b/>
          <w:bCs/>
        </w:rPr>
        <w:t>Stage 2:</w:t>
      </w:r>
      <w:r w:rsidRPr="006D0CE0">
        <w:rPr>
          <w:b/>
        </w:rPr>
        <w:t xml:space="preserve"> </w:t>
      </w:r>
      <w:r w:rsidR="00F96F8B" w:rsidRPr="006D0CE0">
        <w:rPr>
          <w:b/>
        </w:rPr>
        <w:t>Create a s</w:t>
      </w:r>
      <w:r w:rsidR="006457DC" w:rsidRPr="006D0CE0">
        <w:rPr>
          <w:b/>
        </w:rPr>
        <w:t>hort</w:t>
      </w:r>
      <w:r w:rsidR="005645A5" w:rsidRPr="006D0CE0">
        <w:rPr>
          <w:b/>
        </w:rPr>
        <w:t xml:space="preserve"> </w:t>
      </w:r>
      <w:r w:rsidR="006457DC" w:rsidRPr="006D0CE0">
        <w:rPr>
          <w:b/>
        </w:rPr>
        <w:t xml:space="preserve">list </w:t>
      </w:r>
      <w:r w:rsidR="00F96F8B" w:rsidRPr="006D0CE0">
        <w:rPr>
          <w:b/>
        </w:rPr>
        <w:t xml:space="preserve">of </w:t>
      </w:r>
      <w:r w:rsidR="006457DC" w:rsidRPr="006D0CE0">
        <w:rPr>
          <w:b/>
        </w:rPr>
        <w:t xml:space="preserve">identified projects or </w:t>
      </w:r>
      <w:r w:rsidR="0015655C" w:rsidRPr="006D0CE0" w:rsidDel="006457DC">
        <w:rPr>
          <w:b/>
        </w:rPr>
        <w:t>actions</w:t>
      </w:r>
      <w:r w:rsidR="00B462FF" w:rsidRPr="006D0CE0">
        <w:rPr>
          <w:b/>
        </w:rPr>
        <w:t>.</w:t>
      </w:r>
    </w:p>
    <w:p w14:paraId="0AE3213D" w14:textId="61E78766" w:rsidR="00F17CBF" w:rsidRPr="007539CF" w:rsidRDefault="00F96F8B" w:rsidP="00712CA4">
      <w:pPr>
        <w:pStyle w:val="BodyBullet1"/>
        <w:numPr>
          <w:ilvl w:val="0"/>
          <w:numId w:val="0"/>
        </w:numPr>
        <w:ind w:left="340"/>
      </w:pPr>
      <w:r>
        <w:rPr>
          <w:rStyle w:val="BodyTextChar"/>
        </w:rPr>
        <w:t>In this stage, t</w:t>
      </w:r>
      <w:r w:rsidR="00B462FF" w:rsidRPr="00712CA4">
        <w:rPr>
          <w:rStyle w:val="BodyTextChar"/>
        </w:rPr>
        <w:t>he long list of project</w:t>
      </w:r>
      <w:r>
        <w:rPr>
          <w:rStyle w:val="BodyTextChar"/>
        </w:rPr>
        <w:t>s</w:t>
      </w:r>
      <w:r w:rsidR="00B462FF" w:rsidRPr="00712CA4">
        <w:rPr>
          <w:rStyle w:val="BodyTextChar"/>
        </w:rPr>
        <w:t xml:space="preserve"> and actio</w:t>
      </w:r>
      <w:r w:rsidR="00EA40C0" w:rsidRPr="00712CA4">
        <w:rPr>
          <w:rStyle w:val="BodyTextChar"/>
        </w:rPr>
        <w:t xml:space="preserve">ns </w:t>
      </w:r>
      <w:r w:rsidR="009205B4">
        <w:rPr>
          <w:rStyle w:val="BodyTextChar"/>
        </w:rPr>
        <w:t>is</w:t>
      </w:r>
      <w:r w:rsidR="00B85071">
        <w:rPr>
          <w:rStyle w:val="BodyTextChar"/>
        </w:rPr>
        <w:t xml:space="preserve"> </w:t>
      </w:r>
      <w:r w:rsidR="00EA40C0" w:rsidRPr="00712CA4">
        <w:rPr>
          <w:rStyle w:val="BodyTextChar"/>
        </w:rPr>
        <w:t>reviewed</w:t>
      </w:r>
      <w:r w:rsidR="0015655C" w:rsidRPr="00712CA4">
        <w:rPr>
          <w:rStyle w:val="BodyTextChar"/>
        </w:rPr>
        <w:t xml:space="preserve"> </w:t>
      </w:r>
      <w:r w:rsidR="00F17CBF" w:rsidRPr="00712CA4">
        <w:rPr>
          <w:rStyle w:val="BodyTextChar"/>
        </w:rPr>
        <w:t>against</w:t>
      </w:r>
      <w:r w:rsidR="00F17CBF" w:rsidDel="00EA40C0">
        <w:t xml:space="preserve"> </w:t>
      </w:r>
      <w:r w:rsidR="00F17CBF">
        <w:t xml:space="preserve">criteria </w:t>
      </w:r>
      <w:r w:rsidR="00EA40C0">
        <w:t xml:space="preserve">designed </w:t>
      </w:r>
      <w:r w:rsidR="00F17CBF">
        <w:t xml:space="preserve">to identify projects suitable for a proportionate assessment, based on the likelihood of significant cumulative effects. The criteria </w:t>
      </w:r>
      <w:r w:rsidR="006F1888">
        <w:t>include</w:t>
      </w:r>
      <w:r w:rsidR="00F17CBF">
        <w:t>:</w:t>
      </w:r>
    </w:p>
    <w:p w14:paraId="467EC8CC" w14:textId="0E11A3E6" w:rsidR="00F17CBF" w:rsidRPr="007539CF" w:rsidRDefault="00F17CBF" w:rsidP="00F17CBF">
      <w:pPr>
        <w:pStyle w:val="BodyBullet3"/>
      </w:pPr>
      <w:r w:rsidRPr="3A90C4DD">
        <w:rPr>
          <w:b/>
          <w:bCs/>
        </w:rPr>
        <w:t>Data confidence:</w:t>
      </w:r>
      <w:r>
        <w:t xml:space="preserve"> </w:t>
      </w:r>
      <w:r w:rsidR="006F1888">
        <w:t>A</w:t>
      </w:r>
      <w:r>
        <w:t xml:space="preserve"> </w:t>
      </w:r>
      <w:r w:rsidR="002C6811">
        <w:t>sufficient</w:t>
      </w:r>
      <w:r>
        <w:t xml:space="preserve"> level of data is required to </w:t>
      </w:r>
      <w:r w:rsidR="002C6811">
        <w:t>enable</w:t>
      </w:r>
      <w:r>
        <w:t xml:space="preserve"> a meaningful assessment. Projects or actions that d</w:t>
      </w:r>
      <w:r w:rsidR="006A4F33">
        <w:t>o</w:t>
      </w:r>
      <w:r>
        <w:t xml:space="preserve"> not meet the </w:t>
      </w:r>
      <w:r w:rsidR="00E578E1">
        <w:t xml:space="preserve">Stage 3 data </w:t>
      </w:r>
      <w:r>
        <w:t xml:space="preserve">requirements, including Tier 3 projects, </w:t>
      </w:r>
      <w:r w:rsidDel="00B85071">
        <w:t xml:space="preserve">are </w:t>
      </w:r>
      <w:r>
        <w:t xml:space="preserve">screened out. </w:t>
      </w:r>
    </w:p>
    <w:p w14:paraId="08EA1753" w14:textId="4637E04E" w:rsidR="00F17CBF" w:rsidRPr="007539CF" w:rsidRDefault="00F17CBF" w:rsidP="00F17CBF">
      <w:pPr>
        <w:pStyle w:val="BodyBullet3"/>
      </w:pPr>
      <w:r w:rsidRPr="3A90C4DD">
        <w:rPr>
          <w:b/>
          <w:bCs/>
        </w:rPr>
        <w:t>Scale of the project or action:</w:t>
      </w:r>
      <w:r>
        <w:t xml:space="preserve"> </w:t>
      </w:r>
      <w:r w:rsidR="006F1888">
        <w:t>S</w:t>
      </w:r>
      <w:r>
        <w:t>mall</w:t>
      </w:r>
      <w:r w:rsidR="006F1888">
        <w:t>-</w:t>
      </w:r>
      <w:r>
        <w:t>scale projects with low</w:t>
      </w:r>
      <w:r w:rsidR="00171DE2">
        <w:t>-</w:t>
      </w:r>
      <w:r>
        <w:t xml:space="preserve">level adverse impacts unlikely to result in cumulative impacts </w:t>
      </w:r>
      <w:r w:rsidDel="00404C84">
        <w:t xml:space="preserve">are </w:t>
      </w:r>
      <w:r>
        <w:t>screened out. This</w:t>
      </w:r>
      <w:r w:rsidDel="00005579">
        <w:t xml:space="preserve"> </w:t>
      </w:r>
      <w:r>
        <w:t>typically include</w:t>
      </w:r>
      <w:r w:rsidR="00005579">
        <w:t>s</w:t>
      </w:r>
      <w:r>
        <w:t xml:space="preserve"> </w:t>
      </w:r>
      <w:r w:rsidR="006F1888">
        <w:t>small-scale</w:t>
      </w:r>
      <w:r>
        <w:t xml:space="preserve"> residential or commercial developments within the zone of influence.</w:t>
      </w:r>
    </w:p>
    <w:p w14:paraId="178D7D22" w14:textId="18FDF4A1" w:rsidR="00F17CBF" w:rsidRPr="007539CF" w:rsidRDefault="00F17CBF" w:rsidP="00F17CBF">
      <w:pPr>
        <w:pStyle w:val="BodyBullet3"/>
      </w:pPr>
      <w:r w:rsidRPr="3A90C4DD">
        <w:rPr>
          <w:b/>
          <w:bCs/>
        </w:rPr>
        <w:t>Receptor impact:</w:t>
      </w:r>
      <w:r>
        <w:t xml:space="preserve"> </w:t>
      </w:r>
      <w:r w:rsidR="006F1888">
        <w:t>To</w:t>
      </w:r>
      <w:r>
        <w:t xml:space="preserve"> </w:t>
      </w:r>
      <w:r w:rsidR="00000EF3">
        <w:t xml:space="preserve">result in </w:t>
      </w:r>
      <w:r>
        <w:t>a cumulative effect, the residual impacts of two projects or actions need to materially affect the same receptor</w:t>
      </w:r>
      <w:r w:rsidR="00000EF3">
        <w:t>,</w:t>
      </w:r>
      <w:r w:rsidR="00B32AAE">
        <w:t xml:space="preserve"> either</w:t>
      </w:r>
      <w:r>
        <w:t xml:space="preserve"> directly or indirectly. Projects or actions </w:t>
      </w:r>
      <w:r w:rsidR="00E40D59">
        <w:t>unlikely to</w:t>
      </w:r>
      <w:r w:rsidR="00A241EE">
        <w:t xml:space="preserve"> </w:t>
      </w:r>
      <w:r>
        <w:t xml:space="preserve">materially affect the same receptors </w:t>
      </w:r>
      <w:r w:rsidDel="00404C84">
        <w:t xml:space="preserve">are </w:t>
      </w:r>
      <w:r>
        <w:t xml:space="preserve">screened out. </w:t>
      </w:r>
    </w:p>
    <w:p w14:paraId="2A063AC0" w14:textId="08572DDC" w:rsidR="00F17CBF" w:rsidRPr="007539CF" w:rsidRDefault="00F17CBF" w:rsidP="00F17CBF">
      <w:pPr>
        <w:pStyle w:val="BodyBullet3"/>
      </w:pPr>
      <w:r w:rsidRPr="3A90C4DD">
        <w:rPr>
          <w:b/>
          <w:bCs/>
        </w:rPr>
        <w:t>Temporal overlap:</w:t>
      </w:r>
      <w:r>
        <w:t xml:space="preserve"> </w:t>
      </w:r>
      <w:r w:rsidR="005D17AF">
        <w:t xml:space="preserve">For </w:t>
      </w:r>
      <w:r>
        <w:t>cumulative effect</w:t>
      </w:r>
      <w:r w:rsidR="005D17AF">
        <w:t>s to occur</w:t>
      </w:r>
      <w:r>
        <w:t xml:space="preserve">, the residual impacts of the </w:t>
      </w:r>
      <w:r w:rsidR="00D56763">
        <w:t>multiple</w:t>
      </w:r>
      <w:r w:rsidR="008B4D6E">
        <w:t xml:space="preserve"> </w:t>
      </w:r>
      <w:r>
        <w:t xml:space="preserve">projects or actions would need to affect a receptor at the same time, or within the recovery period. Where there </w:t>
      </w:r>
      <w:r w:rsidDel="00404C84">
        <w:t xml:space="preserve">is </w:t>
      </w:r>
      <w:r>
        <w:t xml:space="preserve">no overlap, </w:t>
      </w:r>
      <w:r w:rsidR="00D56763">
        <w:t>these</w:t>
      </w:r>
      <w:r>
        <w:t xml:space="preserve"> projects or actions </w:t>
      </w:r>
      <w:r w:rsidDel="00404C84">
        <w:t xml:space="preserve">are </w:t>
      </w:r>
      <w:r>
        <w:t>screened out.</w:t>
      </w:r>
    </w:p>
    <w:p w14:paraId="4C089078" w14:textId="524F6763" w:rsidR="00F17CBF" w:rsidRDefault="00F17CBF" w:rsidP="00536072">
      <w:pPr>
        <w:pStyle w:val="BodyText"/>
        <w:ind w:left="340"/>
      </w:pPr>
      <w:r>
        <w:t xml:space="preserve">The remaining projects or actions </w:t>
      </w:r>
      <w:r w:rsidR="00404C84">
        <w:t xml:space="preserve">form </w:t>
      </w:r>
      <w:r>
        <w:t xml:space="preserve">the ‘short list’ </w:t>
      </w:r>
      <w:r w:rsidR="00F35F99">
        <w:t xml:space="preserve">of projects </w:t>
      </w:r>
      <w:r w:rsidR="0093485D">
        <w:t xml:space="preserve">and actions </w:t>
      </w:r>
      <w:r>
        <w:t xml:space="preserve">subject to further assessment. </w:t>
      </w:r>
    </w:p>
    <w:p w14:paraId="62E8ACBB" w14:textId="4B3E357B" w:rsidR="007C5ABC" w:rsidRDefault="00F17CBF" w:rsidP="00F17CBF">
      <w:pPr>
        <w:pStyle w:val="BodyBullet1"/>
      </w:pPr>
      <w:r w:rsidRPr="3A90C4DD">
        <w:rPr>
          <w:b/>
          <w:bCs/>
        </w:rPr>
        <w:lastRenderedPageBreak/>
        <w:t>Stage 3:</w:t>
      </w:r>
      <w:r>
        <w:t xml:space="preserve"> </w:t>
      </w:r>
      <w:r w:rsidRPr="00D56763">
        <w:rPr>
          <w:b/>
        </w:rPr>
        <w:t xml:space="preserve">Gather information on the </w:t>
      </w:r>
      <w:r w:rsidR="00305729" w:rsidRPr="00D56763">
        <w:rPr>
          <w:b/>
        </w:rPr>
        <w:t>short-listed projects</w:t>
      </w:r>
      <w:r w:rsidR="00DC761A" w:rsidRPr="00D56763">
        <w:rPr>
          <w:b/>
        </w:rPr>
        <w:t xml:space="preserve"> </w:t>
      </w:r>
      <w:r w:rsidR="00004284" w:rsidRPr="00D56763">
        <w:rPr>
          <w:b/>
        </w:rPr>
        <w:t>and actions</w:t>
      </w:r>
      <w:r w:rsidR="007C5ABC" w:rsidRPr="00D56763">
        <w:rPr>
          <w:b/>
        </w:rPr>
        <w:t>.</w:t>
      </w:r>
      <w:r w:rsidR="007C5ABC">
        <w:t xml:space="preserve"> </w:t>
      </w:r>
    </w:p>
    <w:p w14:paraId="7F9B38B0" w14:textId="267167FE" w:rsidR="00F17CBF" w:rsidRPr="00950125" w:rsidRDefault="00F96F8B" w:rsidP="00536072">
      <w:pPr>
        <w:pStyle w:val="BodyText"/>
        <w:ind w:left="340"/>
      </w:pPr>
      <w:r>
        <w:t>In this stage, the</w:t>
      </w:r>
      <w:r w:rsidR="007C5ABC" w:rsidRPr="00536072">
        <w:t xml:space="preserve"> short list of projects and actions </w:t>
      </w:r>
      <w:r w:rsidR="008F15BA">
        <w:t>is</w:t>
      </w:r>
      <w:r w:rsidR="007C5ABC" w:rsidRPr="00536072">
        <w:t xml:space="preserve"> examined in greater detail </w:t>
      </w:r>
      <w:r w:rsidR="00F17CBF" w:rsidRPr="00950125">
        <w:t xml:space="preserve">to understand potential impacts. </w:t>
      </w:r>
      <w:r w:rsidR="00950125" w:rsidRPr="00950125">
        <w:t xml:space="preserve">Information gathered </w:t>
      </w:r>
      <w:r w:rsidR="00F17CBF" w:rsidRPr="00950125">
        <w:t>includes, but is not limited to:</w:t>
      </w:r>
    </w:p>
    <w:p w14:paraId="00DAA3C3" w14:textId="77777777" w:rsidR="00F17CBF" w:rsidRPr="007539CF" w:rsidRDefault="00F17CBF" w:rsidP="00F17CBF">
      <w:pPr>
        <w:pStyle w:val="BodyBullet3"/>
      </w:pPr>
      <w:r>
        <w:t>Proposed design and location information</w:t>
      </w:r>
    </w:p>
    <w:p w14:paraId="5EC93200" w14:textId="77777777" w:rsidR="00F17CBF" w:rsidRPr="007539CF" w:rsidRDefault="00F17CBF" w:rsidP="00F17CBF">
      <w:pPr>
        <w:pStyle w:val="BodyBullet3"/>
      </w:pPr>
      <w:r>
        <w:t>Proposed program of construction, operation and decommissioning</w:t>
      </w:r>
    </w:p>
    <w:p w14:paraId="679012C0" w14:textId="77777777" w:rsidR="00F17CBF" w:rsidRPr="007539CF" w:rsidRDefault="00F17CBF" w:rsidP="00F17CBF">
      <w:pPr>
        <w:pStyle w:val="BodyBullet3"/>
      </w:pPr>
      <w:r>
        <w:t>Environmental assessments that set out baseline data and effects arising from the potential cumulative projects or actions.</w:t>
      </w:r>
    </w:p>
    <w:p w14:paraId="0EF42BAF" w14:textId="77777777" w:rsidR="002376DD" w:rsidRPr="009D24D3" w:rsidRDefault="00F17CBF" w:rsidP="00F17CBF">
      <w:pPr>
        <w:pStyle w:val="BodyBullet1"/>
        <w:rPr>
          <w:b/>
        </w:rPr>
      </w:pPr>
      <w:r w:rsidRPr="3A90C4DD">
        <w:rPr>
          <w:b/>
          <w:bCs/>
        </w:rPr>
        <w:t>Stage 4:</w:t>
      </w:r>
      <w:r w:rsidRPr="009D24D3">
        <w:rPr>
          <w:b/>
        </w:rPr>
        <w:t xml:space="preserve"> Assess</w:t>
      </w:r>
      <w:r w:rsidR="00F35F99" w:rsidRPr="009D24D3">
        <w:rPr>
          <w:b/>
        </w:rPr>
        <w:t xml:space="preserve"> </w:t>
      </w:r>
      <w:r w:rsidRPr="009D24D3">
        <w:rPr>
          <w:b/>
        </w:rPr>
        <w:t>cumulative impacts</w:t>
      </w:r>
      <w:r w:rsidR="002376DD" w:rsidRPr="009D24D3">
        <w:rPr>
          <w:b/>
        </w:rPr>
        <w:t>.</w:t>
      </w:r>
    </w:p>
    <w:p w14:paraId="1D2C3282" w14:textId="268607F8" w:rsidR="00F17CBF" w:rsidRPr="007539CF" w:rsidRDefault="0093485D" w:rsidP="00536072">
      <w:pPr>
        <w:pStyle w:val="BodyBullet1"/>
        <w:numPr>
          <w:ilvl w:val="0"/>
          <w:numId w:val="0"/>
        </w:numPr>
        <w:ind w:left="340"/>
      </w:pPr>
      <w:r>
        <w:t>In this stage, c</w:t>
      </w:r>
      <w:r w:rsidR="002376DD" w:rsidRPr="00536072">
        <w:t xml:space="preserve">umulative impacts </w:t>
      </w:r>
      <w:r w:rsidR="008F15BA">
        <w:t>are</w:t>
      </w:r>
      <w:r w:rsidR="002376DD" w:rsidRPr="00536072">
        <w:t xml:space="preserve"> assesse</w:t>
      </w:r>
      <w:r w:rsidR="002376DD" w:rsidRPr="00536072">
        <w:rPr>
          <w:rStyle w:val="BodyTextChar"/>
        </w:rPr>
        <w:t xml:space="preserve">d by reviewing and analysing </w:t>
      </w:r>
      <w:r w:rsidR="0001429A" w:rsidRPr="00536072">
        <w:rPr>
          <w:rStyle w:val="BodyTextChar"/>
        </w:rPr>
        <w:t xml:space="preserve">the </w:t>
      </w:r>
      <w:r w:rsidR="00F17CBF" w:rsidRPr="00536072">
        <w:rPr>
          <w:rStyle w:val="BodyTextChar"/>
        </w:rPr>
        <w:t xml:space="preserve">residual impacts of </w:t>
      </w:r>
      <w:r w:rsidR="00305729" w:rsidRPr="00536072">
        <w:rPr>
          <w:rStyle w:val="BodyTextChar"/>
        </w:rPr>
        <w:t xml:space="preserve">the project </w:t>
      </w:r>
      <w:r w:rsidR="00F17CBF" w:rsidRPr="00536072">
        <w:rPr>
          <w:rStyle w:val="BodyTextChar"/>
        </w:rPr>
        <w:t xml:space="preserve">alongside </w:t>
      </w:r>
      <w:r w:rsidR="002376DD" w:rsidRPr="00536072">
        <w:rPr>
          <w:rStyle w:val="BodyTextChar"/>
        </w:rPr>
        <w:t xml:space="preserve">those </w:t>
      </w:r>
      <w:r w:rsidR="00F17CBF" w:rsidRPr="00536072">
        <w:rPr>
          <w:rStyle w:val="BodyTextChar"/>
        </w:rPr>
        <w:t>of the short-listed</w:t>
      </w:r>
      <w:r w:rsidR="00F17CBF">
        <w:t xml:space="preserve"> pro</w:t>
      </w:r>
      <w:r w:rsidR="00157C43">
        <w:t>jects and actions</w:t>
      </w:r>
      <w:r w:rsidR="00F17CBF">
        <w:t xml:space="preserve">. The assessment </w:t>
      </w:r>
      <w:r w:rsidR="00F17CBF" w:rsidDel="00DB27B5">
        <w:t xml:space="preserve">is </w:t>
      </w:r>
      <w:r w:rsidR="00F17CBF">
        <w:t xml:space="preserve">based on the level of information available for other proposals at the time of </w:t>
      </w:r>
      <w:r w:rsidR="001E59BE">
        <w:t xml:space="preserve">the </w:t>
      </w:r>
      <w:r w:rsidR="00F17CBF">
        <w:t>assessment</w:t>
      </w:r>
      <w:r w:rsidR="0001429A">
        <w:t xml:space="preserve">, which </w:t>
      </w:r>
      <w:r w:rsidR="00004284">
        <w:t xml:space="preserve">varies </w:t>
      </w:r>
      <w:r w:rsidR="00DB27B5">
        <w:t xml:space="preserve">depending </w:t>
      </w:r>
      <w:r w:rsidR="00F17CBF">
        <w:t xml:space="preserve">on the impact assessment method </w:t>
      </w:r>
      <w:r w:rsidR="00DB27B5">
        <w:t xml:space="preserve">used for </w:t>
      </w:r>
      <w:r w:rsidR="00F17CBF">
        <w:t xml:space="preserve">each technical </w:t>
      </w:r>
      <w:r w:rsidR="00DB27B5">
        <w:t>discipline</w:t>
      </w:r>
      <w:r w:rsidR="00F17CBF">
        <w:t xml:space="preserve">. </w:t>
      </w:r>
    </w:p>
    <w:p w14:paraId="439A6823" w14:textId="71B7B531" w:rsidR="00F17CBF" w:rsidRDefault="00F17CBF" w:rsidP="00F17CBF">
      <w:pPr>
        <w:pStyle w:val="BodyText"/>
      </w:pPr>
      <w:r>
        <w:t xml:space="preserve">For Tier 1 projects or actions, where more data </w:t>
      </w:r>
      <w:r w:rsidR="00670575">
        <w:t xml:space="preserve">is </w:t>
      </w:r>
      <w:r>
        <w:t>available, qualitative and</w:t>
      </w:r>
      <w:r w:rsidR="009D24D3">
        <w:t xml:space="preserve"> </w:t>
      </w:r>
      <w:r>
        <w:t>/</w:t>
      </w:r>
      <w:r w:rsidR="009D24D3">
        <w:t xml:space="preserve"> </w:t>
      </w:r>
      <w:r>
        <w:t xml:space="preserve">or quantitative assessment approaches </w:t>
      </w:r>
      <w:r w:rsidR="00670575">
        <w:t xml:space="preserve">are </w:t>
      </w:r>
      <w:r>
        <w:t xml:space="preserve">used. For Tier 2 projects or actions, where less data </w:t>
      </w:r>
      <w:r w:rsidR="00F04005">
        <w:t>w</w:t>
      </w:r>
      <w:r w:rsidR="00694253">
        <w:t>as</w:t>
      </w:r>
      <w:r w:rsidR="00F04005">
        <w:t xml:space="preserve"> </w:t>
      </w:r>
      <w:r>
        <w:t xml:space="preserve">available, </w:t>
      </w:r>
      <w:r w:rsidR="00E14624">
        <w:t xml:space="preserve">the </w:t>
      </w:r>
      <w:r>
        <w:t>assessment</w:t>
      </w:r>
      <w:r w:rsidR="00E14624">
        <w:t xml:space="preserve"> </w:t>
      </w:r>
      <w:r w:rsidR="00670575">
        <w:t>i</w:t>
      </w:r>
      <w:r w:rsidR="00E14624">
        <w:t>s</w:t>
      </w:r>
      <w:r>
        <w:t xml:space="preserve"> generally </w:t>
      </w:r>
      <w:r w:rsidR="00E14624">
        <w:t>qualitative</w:t>
      </w:r>
      <w:r>
        <w:t>.</w:t>
      </w:r>
    </w:p>
    <w:p w14:paraId="4C764BAE" w14:textId="35607669" w:rsidR="00F17CBF" w:rsidRDefault="00F17CBF" w:rsidP="00DB0F90">
      <w:pPr>
        <w:pStyle w:val="Caption"/>
      </w:pPr>
      <w:bookmarkStart w:id="230" w:name="_Ref198738791"/>
      <w:bookmarkStart w:id="231" w:name="_Toc228806566"/>
      <w:r>
        <w:lastRenderedPageBreak/>
        <w:t xml:space="preserve">Figure </w:t>
      </w:r>
      <w:r>
        <w:fldChar w:fldCharType="begin"/>
      </w:r>
      <w:r>
        <w:instrText>STYLEREF 1 \s</w:instrText>
      </w:r>
      <w:r>
        <w:fldChar w:fldCharType="separate"/>
      </w:r>
      <w:r w:rsidR="00150DB5">
        <w:rPr>
          <w:noProof/>
        </w:rPr>
        <w:t>6</w:t>
      </w:r>
      <w:r>
        <w:fldChar w:fldCharType="end"/>
      </w:r>
      <w:r>
        <w:noBreakHyphen/>
      </w:r>
      <w:r>
        <w:fldChar w:fldCharType="begin"/>
      </w:r>
      <w:r>
        <w:instrText>SEQ Figure \* ARABIC \s 1</w:instrText>
      </w:r>
      <w:r>
        <w:fldChar w:fldCharType="separate"/>
      </w:r>
      <w:r w:rsidR="00150DB5">
        <w:rPr>
          <w:noProof/>
        </w:rPr>
        <w:t>3</w:t>
      </w:r>
      <w:r>
        <w:fldChar w:fldCharType="end"/>
      </w:r>
      <w:bookmarkEnd w:id="230"/>
      <w:r>
        <w:tab/>
      </w:r>
      <w:r w:rsidRPr="007539CF">
        <w:t>Cumulative impact assessment process</w:t>
      </w:r>
      <w:bookmarkEnd w:id="231"/>
    </w:p>
    <w:p w14:paraId="714220E2" w14:textId="27E228F6" w:rsidR="00F17CBF" w:rsidRDefault="00753C46" w:rsidP="00F17CBF">
      <w:pPr>
        <w:pStyle w:val="BodyText"/>
      </w:pPr>
      <w:r>
        <w:rPr>
          <w:noProof/>
        </w:rPr>
        <w:drawing>
          <wp:inline distT="0" distB="0" distL="0" distR="0" wp14:anchorId="78D3D945" wp14:editId="309ADB85">
            <wp:extent cx="4998720" cy="5970203"/>
            <wp:effectExtent l="0" t="0" r="0" b="0"/>
            <wp:docPr id="1314711259" name="Picture 3" descr="A diagram of the four stages of the cumulative impact process for how projects are included or excluded for a cumulative impact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11259" name="Picture 3" descr="A diagram of the four stages of the cumulative impact process for how projects are included or excluded for a cumulative impact assess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6231" cy="5979174"/>
                    </a:xfrm>
                    <a:prstGeom prst="rect">
                      <a:avLst/>
                    </a:prstGeom>
                    <a:noFill/>
                    <a:ln>
                      <a:noFill/>
                    </a:ln>
                  </pic:spPr>
                </pic:pic>
              </a:graphicData>
            </a:graphic>
          </wp:inline>
        </w:drawing>
      </w:r>
    </w:p>
    <w:p w14:paraId="1FE103CC" w14:textId="77777777" w:rsidR="005E37AC" w:rsidRPr="00CC643A" w:rsidRDefault="005E37AC" w:rsidP="003F6C84">
      <w:pPr>
        <w:pStyle w:val="BodyText"/>
      </w:pPr>
    </w:p>
    <w:sectPr w:rsidR="005E37AC" w:rsidRPr="00CC643A" w:rsidSect="009020DB">
      <w:pgSz w:w="11906" w:h="16838" w:code="9"/>
      <w:pgMar w:top="1134" w:right="1134" w:bottom="1134" w:left="1134" w:header="454"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EA72E" w14:textId="77777777" w:rsidR="00856382" w:rsidRDefault="00856382" w:rsidP="00A02FC6">
      <w:r>
        <w:separator/>
      </w:r>
    </w:p>
  </w:endnote>
  <w:endnote w:type="continuationSeparator" w:id="0">
    <w:p w14:paraId="03FE9007" w14:textId="77777777" w:rsidR="00856382" w:rsidRDefault="00856382" w:rsidP="00A02FC6">
      <w:r>
        <w:continuationSeparator/>
      </w:r>
    </w:p>
  </w:endnote>
  <w:endnote w:type="continuationNotice" w:id="1">
    <w:p w14:paraId="7A7C7B5A" w14:textId="77777777" w:rsidR="00856382" w:rsidRDefault="0085638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DA0C49F-B88C-435D-A41E-CF0D16F07989}"/>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2" w:fontKey="{3F185167-35F8-44DF-BE7E-86D66399E4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446D6" w14:textId="5CF29821"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1D7D4D">
      <w:instrText>Chapter 6</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1D7D4D">
      <w:instrText>Chapter 6</w:instrText>
    </w:r>
    <w:r w:rsidR="0035781F" w:rsidRPr="005B5A3E">
      <w:fldChar w:fldCharType="end"/>
    </w:r>
    <w:r w:rsidR="0035781F" w:rsidRPr="005B5A3E">
      <w:instrText>"</w:instrText>
    </w:r>
    <w:r w:rsidR="0035781F" w:rsidRPr="005B5A3E">
      <w:fldChar w:fldCharType="separate"/>
    </w:r>
    <w:r w:rsidR="001D7D4D">
      <w:t>Chapter 6</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1D7D4D">
      <w:instrText>Chapter 6</w:instrText>
    </w:r>
    <w:r w:rsidR="0035781F" w:rsidRPr="005B5A3E">
      <w:fldChar w:fldCharType="end"/>
    </w:r>
    <w:r w:rsidR="0035781F" w:rsidRPr="005B5A3E">
      <w:instrText>&lt;&gt;"Error*""–"</w:instrText>
    </w:r>
    <w:r w:rsidR="0035781F" w:rsidRPr="005B5A3E">
      <w:fldChar w:fldCharType="separate"/>
    </w:r>
    <w:r w:rsidR="001D7D4D"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1D7D4D">
      <w:instrText>Assessment framework</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1D7D4D">
      <w:instrText>Assessment framework</w:instrText>
    </w:r>
    <w:r w:rsidR="0035781F" w:rsidRPr="005B5A3E">
      <w:fldChar w:fldCharType="end"/>
    </w:r>
    <w:r w:rsidR="0035781F" w:rsidRPr="005B5A3E">
      <w:instrText>"</w:instrText>
    </w:r>
    <w:r w:rsidR="0035781F" w:rsidRPr="005B5A3E">
      <w:fldChar w:fldCharType="separate"/>
    </w:r>
    <w:r w:rsidR="001D7D4D">
      <w:t>Assessment framework</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0545A" w14:textId="5435B06F"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1D7D4D">
      <w:instrText>Chapter 6</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1D7D4D">
      <w:instrText>Chapter 6</w:instrText>
    </w:r>
    <w:r w:rsidRPr="005B5A3E">
      <w:fldChar w:fldCharType="end"/>
    </w:r>
    <w:r w:rsidRPr="005B5A3E">
      <w:instrText>"</w:instrText>
    </w:r>
    <w:r w:rsidRPr="005B5A3E">
      <w:fldChar w:fldCharType="separate"/>
    </w:r>
    <w:r w:rsidR="001D7D4D">
      <w:t>Chapter 6</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1D7D4D">
      <w:instrText>Chapter 6</w:instrText>
    </w:r>
    <w:r w:rsidRPr="005B5A3E">
      <w:fldChar w:fldCharType="end"/>
    </w:r>
    <w:r w:rsidRPr="005B5A3E">
      <w:instrText>&lt;&gt;"Error*""–"</w:instrText>
    </w:r>
    <w:r w:rsidRPr="005B5A3E">
      <w:fldChar w:fldCharType="separate"/>
    </w:r>
    <w:r w:rsidR="001D7D4D"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1D7D4D">
      <w:instrText>Assessment framework</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1D7D4D">
      <w:instrText>Assessment framework</w:instrText>
    </w:r>
    <w:r w:rsidR="002878AA" w:rsidRPr="005B5A3E">
      <w:fldChar w:fldCharType="end"/>
    </w:r>
    <w:r w:rsidR="002878AA" w:rsidRPr="005B5A3E">
      <w:instrText>"</w:instrText>
    </w:r>
    <w:r w:rsidR="002878AA" w:rsidRPr="005B5A3E">
      <w:fldChar w:fldCharType="separate"/>
    </w:r>
    <w:r w:rsidR="001D7D4D">
      <w:t>Assessment framework</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05B96" w14:textId="77777777" w:rsidR="00856382" w:rsidRDefault="00856382" w:rsidP="0036083B">
      <w:pPr>
        <w:spacing w:before="360"/>
      </w:pPr>
      <w:r>
        <w:separator/>
      </w:r>
    </w:p>
  </w:footnote>
  <w:footnote w:type="continuationSeparator" w:id="0">
    <w:p w14:paraId="1565A2A3" w14:textId="77777777" w:rsidR="00856382" w:rsidRDefault="00856382" w:rsidP="0036083B">
      <w:pPr>
        <w:spacing w:before="360"/>
      </w:pPr>
      <w:r>
        <w:continuationSeparator/>
      </w:r>
    </w:p>
  </w:footnote>
  <w:footnote w:type="continuationNotice" w:id="1">
    <w:p w14:paraId="2DB32B02" w14:textId="77777777" w:rsidR="00856382" w:rsidRDefault="00856382"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6E278" w14:textId="6A3642FE"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1D7D4D">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1D7D4D">
      <w:rPr>
        <w:noProof/>
      </w:rPr>
      <w:instrText>Commonwealth Environmental Impact Statement</w:instrText>
    </w:r>
    <w:r>
      <w:fldChar w:fldCharType="end"/>
    </w:r>
    <w:r>
      <w:instrText>"</w:instrText>
    </w:r>
    <w:r>
      <w:fldChar w:fldCharType="separate"/>
    </w:r>
    <w:r w:rsidR="001D7D4D">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36D55" w14:textId="77777777" w:rsidR="00A06F68" w:rsidRPr="00967A72" w:rsidRDefault="000F1088" w:rsidP="00967A72">
    <w:pPr>
      <w:pStyle w:val="HeaderEvenPage"/>
    </w:pPr>
    <w:r w:rsidRPr="007257D6">
      <w:rPr>
        <w:noProof/>
      </w:rPr>
      <w:drawing>
        <wp:inline distT="0" distB="0" distL="0" distR="0" wp14:anchorId="24AAAA6F" wp14:editId="39259674">
          <wp:extent cx="1229850" cy="324000"/>
          <wp:effectExtent l="0" t="0" r="8890" b="0"/>
          <wp:docPr id="869053444" name="Picture 15" descr="A green star icon and white writing for Star of the Sou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descr="A green star icon and white writing for Star of the Sout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BD926" w14:textId="45FFCC85"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1D7D4D">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4"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70F06F1"/>
    <w:multiLevelType w:val="hybridMultilevel"/>
    <w:tmpl w:val="1966AF16"/>
    <w:lvl w:ilvl="0" w:tplc="5832E3B0">
      <w:start w:val="1"/>
      <w:numFmt w:val="bullet"/>
      <w:lvlText w:val=""/>
      <w:lvlJc w:val="left"/>
      <w:pPr>
        <w:ind w:left="1020" w:hanging="360"/>
      </w:pPr>
      <w:rPr>
        <w:rFonts w:ascii="Symbol" w:hAnsi="Symbol"/>
      </w:rPr>
    </w:lvl>
    <w:lvl w:ilvl="1" w:tplc="5D0023CC">
      <w:start w:val="1"/>
      <w:numFmt w:val="bullet"/>
      <w:lvlText w:val=""/>
      <w:lvlJc w:val="left"/>
      <w:pPr>
        <w:ind w:left="1020" w:hanging="360"/>
      </w:pPr>
      <w:rPr>
        <w:rFonts w:ascii="Symbol" w:hAnsi="Symbol"/>
      </w:rPr>
    </w:lvl>
    <w:lvl w:ilvl="2" w:tplc="9084858E">
      <w:start w:val="1"/>
      <w:numFmt w:val="bullet"/>
      <w:lvlText w:val=""/>
      <w:lvlJc w:val="left"/>
      <w:pPr>
        <w:ind w:left="1020" w:hanging="360"/>
      </w:pPr>
      <w:rPr>
        <w:rFonts w:ascii="Symbol" w:hAnsi="Symbol"/>
      </w:rPr>
    </w:lvl>
    <w:lvl w:ilvl="3" w:tplc="3AD456B8">
      <w:start w:val="1"/>
      <w:numFmt w:val="bullet"/>
      <w:lvlText w:val=""/>
      <w:lvlJc w:val="left"/>
      <w:pPr>
        <w:ind w:left="1020" w:hanging="360"/>
      </w:pPr>
      <w:rPr>
        <w:rFonts w:ascii="Symbol" w:hAnsi="Symbol"/>
      </w:rPr>
    </w:lvl>
    <w:lvl w:ilvl="4" w:tplc="355A3DFA">
      <w:start w:val="1"/>
      <w:numFmt w:val="bullet"/>
      <w:lvlText w:val=""/>
      <w:lvlJc w:val="left"/>
      <w:pPr>
        <w:ind w:left="1020" w:hanging="360"/>
      </w:pPr>
      <w:rPr>
        <w:rFonts w:ascii="Symbol" w:hAnsi="Symbol"/>
      </w:rPr>
    </w:lvl>
    <w:lvl w:ilvl="5" w:tplc="2EAC026E">
      <w:start w:val="1"/>
      <w:numFmt w:val="bullet"/>
      <w:lvlText w:val=""/>
      <w:lvlJc w:val="left"/>
      <w:pPr>
        <w:ind w:left="1020" w:hanging="360"/>
      </w:pPr>
      <w:rPr>
        <w:rFonts w:ascii="Symbol" w:hAnsi="Symbol"/>
      </w:rPr>
    </w:lvl>
    <w:lvl w:ilvl="6" w:tplc="AFF2531A">
      <w:start w:val="1"/>
      <w:numFmt w:val="bullet"/>
      <w:lvlText w:val=""/>
      <w:lvlJc w:val="left"/>
      <w:pPr>
        <w:ind w:left="1020" w:hanging="360"/>
      </w:pPr>
      <w:rPr>
        <w:rFonts w:ascii="Symbol" w:hAnsi="Symbol"/>
      </w:rPr>
    </w:lvl>
    <w:lvl w:ilvl="7" w:tplc="8E54C642">
      <w:start w:val="1"/>
      <w:numFmt w:val="bullet"/>
      <w:lvlText w:val=""/>
      <w:lvlJc w:val="left"/>
      <w:pPr>
        <w:ind w:left="1020" w:hanging="360"/>
      </w:pPr>
      <w:rPr>
        <w:rFonts w:ascii="Symbol" w:hAnsi="Symbol"/>
      </w:rPr>
    </w:lvl>
    <w:lvl w:ilvl="8" w:tplc="523E956E">
      <w:start w:val="1"/>
      <w:numFmt w:val="bullet"/>
      <w:lvlText w:val=""/>
      <w:lvlJc w:val="left"/>
      <w:pPr>
        <w:ind w:left="1020" w:hanging="360"/>
      </w:pPr>
      <w:rPr>
        <w:rFonts w:ascii="Symbol" w:hAnsi="Symbol"/>
      </w:rPr>
    </w:lvl>
  </w:abstractNum>
  <w:abstractNum w:abstractNumId="6" w15:restartNumberingAfterBreak="0">
    <w:nsid w:val="3DC2003D"/>
    <w:multiLevelType w:val="hybridMultilevel"/>
    <w:tmpl w:val="C37CEA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8"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0" w15:restartNumberingAfterBreak="0">
    <w:nsid w:val="75CF5E10"/>
    <w:multiLevelType w:val="multilevel"/>
    <w:tmpl w:val="3B34C1B4"/>
    <w:lvl w:ilvl="0">
      <w:start w:val="6"/>
      <w:numFmt w:val="decimal"/>
      <w:pStyle w:val="Heading1"/>
      <w:lvlText w:val="Chapter %1"/>
      <w:lvlJc w:val="left"/>
      <w:pPr>
        <w:ind w:left="2268" w:hanging="2268"/>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1"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num w:numId="1" w16cid:durableId="1725566562">
    <w:abstractNumId w:val="4"/>
  </w:num>
  <w:num w:numId="2" w16cid:durableId="939096517">
    <w:abstractNumId w:val="2"/>
  </w:num>
  <w:num w:numId="3" w16cid:durableId="1396079566">
    <w:abstractNumId w:val="1"/>
  </w:num>
  <w:num w:numId="4" w16cid:durableId="1995835227">
    <w:abstractNumId w:val="0"/>
  </w:num>
  <w:num w:numId="5" w16cid:durableId="2086297398">
    <w:abstractNumId w:val="11"/>
  </w:num>
  <w:num w:numId="6" w16cid:durableId="651182702">
    <w:abstractNumId w:val="3"/>
  </w:num>
  <w:num w:numId="7" w16cid:durableId="1991058769">
    <w:abstractNumId w:val="7"/>
  </w:num>
  <w:num w:numId="8" w16cid:durableId="1504973998">
    <w:abstractNumId w:val="8"/>
  </w:num>
  <w:num w:numId="9" w16cid:durableId="1243223472">
    <w:abstractNumId w:val="10"/>
  </w:num>
  <w:num w:numId="10" w16cid:durableId="195703298">
    <w:abstractNumId w:val="9"/>
  </w:num>
  <w:num w:numId="11" w16cid:durableId="623118681">
    <w:abstractNumId w:val="9"/>
  </w:num>
  <w:num w:numId="12" w16cid:durableId="963852556">
    <w:abstractNumId w:val="9"/>
  </w:num>
  <w:num w:numId="13" w16cid:durableId="909119275">
    <w:abstractNumId w:val="9"/>
  </w:num>
  <w:num w:numId="14" w16cid:durableId="554044733">
    <w:abstractNumId w:val="10"/>
  </w:num>
  <w:num w:numId="15" w16cid:durableId="441806220">
    <w:abstractNumId w:val="10"/>
  </w:num>
  <w:num w:numId="16" w16cid:durableId="1875380970">
    <w:abstractNumId w:val="10"/>
  </w:num>
  <w:num w:numId="17" w16cid:durableId="1554077141">
    <w:abstractNumId w:val="10"/>
  </w:num>
  <w:num w:numId="18" w16cid:durableId="596522720">
    <w:abstractNumId w:val="10"/>
  </w:num>
  <w:num w:numId="19" w16cid:durableId="1588073611">
    <w:abstractNumId w:val="10"/>
  </w:num>
  <w:num w:numId="20" w16cid:durableId="1156143267">
    <w:abstractNumId w:val="10"/>
  </w:num>
  <w:num w:numId="21" w16cid:durableId="919221536">
    <w:abstractNumId w:val="10"/>
  </w:num>
  <w:num w:numId="22" w16cid:durableId="1122268102">
    <w:abstractNumId w:val="10"/>
  </w:num>
  <w:num w:numId="23" w16cid:durableId="890045387">
    <w:abstractNumId w:val="11"/>
  </w:num>
  <w:num w:numId="24" w16cid:durableId="707492275">
    <w:abstractNumId w:val="11"/>
  </w:num>
  <w:num w:numId="25" w16cid:durableId="206455058">
    <w:abstractNumId w:val="11"/>
  </w:num>
  <w:num w:numId="26" w16cid:durableId="76946853">
    <w:abstractNumId w:val="4"/>
  </w:num>
  <w:num w:numId="27" w16cid:durableId="1792241174">
    <w:abstractNumId w:val="4"/>
  </w:num>
  <w:num w:numId="28" w16cid:durableId="267156614">
    <w:abstractNumId w:val="4"/>
  </w:num>
  <w:num w:numId="29" w16cid:durableId="1820000360">
    <w:abstractNumId w:val="2"/>
  </w:num>
  <w:num w:numId="30" w16cid:durableId="933250114">
    <w:abstractNumId w:val="1"/>
  </w:num>
  <w:num w:numId="31" w16cid:durableId="1347560949">
    <w:abstractNumId w:val="0"/>
  </w:num>
  <w:num w:numId="32" w16cid:durableId="1713194120">
    <w:abstractNumId w:val="8"/>
  </w:num>
  <w:num w:numId="33" w16cid:durableId="1644967698">
    <w:abstractNumId w:val="3"/>
  </w:num>
  <w:num w:numId="34" w16cid:durableId="1821530499">
    <w:abstractNumId w:val="3"/>
  </w:num>
  <w:num w:numId="35" w16cid:durableId="917788434">
    <w:abstractNumId w:val="3"/>
  </w:num>
  <w:num w:numId="36" w16cid:durableId="393166250">
    <w:abstractNumId w:val="8"/>
  </w:num>
  <w:num w:numId="37" w16cid:durableId="1712223485">
    <w:abstractNumId w:val="8"/>
  </w:num>
  <w:num w:numId="38" w16cid:durableId="1585064177">
    <w:abstractNumId w:val="7"/>
  </w:num>
  <w:num w:numId="39" w16cid:durableId="1603101879">
    <w:abstractNumId w:val="7"/>
  </w:num>
  <w:num w:numId="40" w16cid:durableId="509416685">
    <w:abstractNumId w:val="7"/>
  </w:num>
  <w:num w:numId="41" w16cid:durableId="2023900098">
    <w:abstractNumId w:val="8"/>
  </w:num>
  <w:num w:numId="42" w16cid:durableId="624698022">
    <w:abstractNumId w:val="5"/>
  </w:num>
  <w:num w:numId="43" w16cid:durableId="13309837">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SortMethod w:val="0000"/>
  <w:documentProtection w:formatting="1" w:enforcement="1" w:cryptProviderType="rsaAES" w:cryptAlgorithmClass="hash" w:cryptAlgorithmType="typeAny" w:cryptAlgorithmSid="14" w:cryptSpinCount="100000" w:hash="hRmkBH2tC9KHRPx+Y3Xzb/vnqpYAuUt1yJP1R/ZC6zK+C42uNwqa6m7EH9G7XQrFWgjnN6xHdJ1rAhTbCGs8mg==" w:salt="oMn4w/e5r7dSK8Rh97ralA=="/>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149"/>
    <w:rsid w:val="0000066F"/>
    <w:rsid w:val="00000EF3"/>
    <w:rsid w:val="00002B5C"/>
    <w:rsid w:val="000035F0"/>
    <w:rsid w:val="00003622"/>
    <w:rsid w:val="00004284"/>
    <w:rsid w:val="000047C8"/>
    <w:rsid w:val="00005579"/>
    <w:rsid w:val="00005879"/>
    <w:rsid w:val="00010198"/>
    <w:rsid w:val="0001046C"/>
    <w:rsid w:val="00012CFE"/>
    <w:rsid w:val="0001369C"/>
    <w:rsid w:val="00013C24"/>
    <w:rsid w:val="0001429A"/>
    <w:rsid w:val="00014A01"/>
    <w:rsid w:val="00015210"/>
    <w:rsid w:val="0001529D"/>
    <w:rsid w:val="0001618D"/>
    <w:rsid w:val="00016F19"/>
    <w:rsid w:val="00017047"/>
    <w:rsid w:val="000207CF"/>
    <w:rsid w:val="00021CEC"/>
    <w:rsid w:val="0002245C"/>
    <w:rsid w:val="00022EDE"/>
    <w:rsid w:val="000230EE"/>
    <w:rsid w:val="00023787"/>
    <w:rsid w:val="00025963"/>
    <w:rsid w:val="00026436"/>
    <w:rsid w:val="000264AC"/>
    <w:rsid w:val="000267FC"/>
    <w:rsid w:val="00026EBC"/>
    <w:rsid w:val="000272C0"/>
    <w:rsid w:val="0002786F"/>
    <w:rsid w:val="00027A10"/>
    <w:rsid w:val="00027AFC"/>
    <w:rsid w:val="00030198"/>
    <w:rsid w:val="000303C6"/>
    <w:rsid w:val="0003047D"/>
    <w:rsid w:val="00032AAA"/>
    <w:rsid w:val="00032DF3"/>
    <w:rsid w:val="00034305"/>
    <w:rsid w:val="00034F76"/>
    <w:rsid w:val="00035088"/>
    <w:rsid w:val="00036BCC"/>
    <w:rsid w:val="00036C14"/>
    <w:rsid w:val="00037AC1"/>
    <w:rsid w:val="00037D07"/>
    <w:rsid w:val="0004094D"/>
    <w:rsid w:val="0004282F"/>
    <w:rsid w:val="00042FE2"/>
    <w:rsid w:val="00044695"/>
    <w:rsid w:val="00045431"/>
    <w:rsid w:val="00045C28"/>
    <w:rsid w:val="0004776D"/>
    <w:rsid w:val="00047962"/>
    <w:rsid w:val="00047CDF"/>
    <w:rsid w:val="00047F4F"/>
    <w:rsid w:val="00050A90"/>
    <w:rsid w:val="00050AF0"/>
    <w:rsid w:val="00051507"/>
    <w:rsid w:val="00051B2F"/>
    <w:rsid w:val="00053ED4"/>
    <w:rsid w:val="000554C8"/>
    <w:rsid w:val="00057234"/>
    <w:rsid w:val="00060706"/>
    <w:rsid w:val="000612F1"/>
    <w:rsid w:val="000639E5"/>
    <w:rsid w:val="00063EED"/>
    <w:rsid w:val="00064121"/>
    <w:rsid w:val="0006459A"/>
    <w:rsid w:val="00064639"/>
    <w:rsid w:val="000653C7"/>
    <w:rsid w:val="00065452"/>
    <w:rsid w:val="00070A2B"/>
    <w:rsid w:val="00071A9A"/>
    <w:rsid w:val="00071E27"/>
    <w:rsid w:val="0007219F"/>
    <w:rsid w:val="00072A26"/>
    <w:rsid w:val="00075157"/>
    <w:rsid w:val="0007561D"/>
    <w:rsid w:val="0007669C"/>
    <w:rsid w:val="00080123"/>
    <w:rsid w:val="000801AC"/>
    <w:rsid w:val="000807B7"/>
    <w:rsid w:val="00081694"/>
    <w:rsid w:val="00081ED6"/>
    <w:rsid w:val="00083077"/>
    <w:rsid w:val="000838B0"/>
    <w:rsid w:val="000843AE"/>
    <w:rsid w:val="000858E5"/>
    <w:rsid w:val="00086335"/>
    <w:rsid w:val="00086C18"/>
    <w:rsid w:val="00087408"/>
    <w:rsid w:val="00087CBB"/>
    <w:rsid w:val="00090AA3"/>
    <w:rsid w:val="00092C0D"/>
    <w:rsid w:val="00093082"/>
    <w:rsid w:val="000931CF"/>
    <w:rsid w:val="000934F7"/>
    <w:rsid w:val="00093928"/>
    <w:rsid w:val="000949FB"/>
    <w:rsid w:val="0009523E"/>
    <w:rsid w:val="00095E7F"/>
    <w:rsid w:val="000966F7"/>
    <w:rsid w:val="00096827"/>
    <w:rsid w:val="000973E9"/>
    <w:rsid w:val="000A1150"/>
    <w:rsid w:val="000A247E"/>
    <w:rsid w:val="000A2DFD"/>
    <w:rsid w:val="000A3290"/>
    <w:rsid w:val="000A3756"/>
    <w:rsid w:val="000A4DFB"/>
    <w:rsid w:val="000A5009"/>
    <w:rsid w:val="000A509E"/>
    <w:rsid w:val="000A5498"/>
    <w:rsid w:val="000A554C"/>
    <w:rsid w:val="000A5911"/>
    <w:rsid w:val="000A5951"/>
    <w:rsid w:val="000A661C"/>
    <w:rsid w:val="000B09AF"/>
    <w:rsid w:val="000B0FDC"/>
    <w:rsid w:val="000B2149"/>
    <w:rsid w:val="000B31C9"/>
    <w:rsid w:val="000B3576"/>
    <w:rsid w:val="000B391D"/>
    <w:rsid w:val="000B4ACB"/>
    <w:rsid w:val="000B585C"/>
    <w:rsid w:val="000B5B9F"/>
    <w:rsid w:val="000B5D48"/>
    <w:rsid w:val="000B639A"/>
    <w:rsid w:val="000B6923"/>
    <w:rsid w:val="000B7347"/>
    <w:rsid w:val="000B7555"/>
    <w:rsid w:val="000C0031"/>
    <w:rsid w:val="000C051B"/>
    <w:rsid w:val="000C0946"/>
    <w:rsid w:val="000C0D24"/>
    <w:rsid w:val="000C14B0"/>
    <w:rsid w:val="000C161F"/>
    <w:rsid w:val="000C2020"/>
    <w:rsid w:val="000C2DBD"/>
    <w:rsid w:val="000C3E7B"/>
    <w:rsid w:val="000C4409"/>
    <w:rsid w:val="000C59DE"/>
    <w:rsid w:val="000C5AB3"/>
    <w:rsid w:val="000C5C03"/>
    <w:rsid w:val="000C6688"/>
    <w:rsid w:val="000C739C"/>
    <w:rsid w:val="000C75E1"/>
    <w:rsid w:val="000C7A90"/>
    <w:rsid w:val="000D079D"/>
    <w:rsid w:val="000D16A5"/>
    <w:rsid w:val="000D255B"/>
    <w:rsid w:val="000D2654"/>
    <w:rsid w:val="000D28FF"/>
    <w:rsid w:val="000D3A6C"/>
    <w:rsid w:val="000D4270"/>
    <w:rsid w:val="000D476C"/>
    <w:rsid w:val="000D4CE8"/>
    <w:rsid w:val="000D4D1D"/>
    <w:rsid w:val="000D513B"/>
    <w:rsid w:val="000D529C"/>
    <w:rsid w:val="000D65F2"/>
    <w:rsid w:val="000D6FA1"/>
    <w:rsid w:val="000D7A29"/>
    <w:rsid w:val="000D7CAF"/>
    <w:rsid w:val="000E0386"/>
    <w:rsid w:val="000E0829"/>
    <w:rsid w:val="000E0B71"/>
    <w:rsid w:val="000E0B87"/>
    <w:rsid w:val="000E0D55"/>
    <w:rsid w:val="000E0DC4"/>
    <w:rsid w:val="000E1DAB"/>
    <w:rsid w:val="000E1F0E"/>
    <w:rsid w:val="000E238B"/>
    <w:rsid w:val="000E245E"/>
    <w:rsid w:val="000E27CA"/>
    <w:rsid w:val="000E3D1E"/>
    <w:rsid w:val="000E3F94"/>
    <w:rsid w:val="000E5140"/>
    <w:rsid w:val="000E5D64"/>
    <w:rsid w:val="000E6CA8"/>
    <w:rsid w:val="000F01E2"/>
    <w:rsid w:val="000F060A"/>
    <w:rsid w:val="000F0A26"/>
    <w:rsid w:val="000F0CDA"/>
    <w:rsid w:val="000F1088"/>
    <w:rsid w:val="000F1BA4"/>
    <w:rsid w:val="000F20AF"/>
    <w:rsid w:val="000F2147"/>
    <w:rsid w:val="000F2552"/>
    <w:rsid w:val="000F279B"/>
    <w:rsid w:val="000F27CC"/>
    <w:rsid w:val="000F2A6C"/>
    <w:rsid w:val="000F3515"/>
    <w:rsid w:val="000F37AF"/>
    <w:rsid w:val="000F38ED"/>
    <w:rsid w:val="000F3E55"/>
    <w:rsid w:val="000F42C0"/>
    <w:rsid w:val="000F43BE"/>
    <w:rsid w:val="000F5477"/>
    <w:rsid w:val="000F5CD8"/>
    <w:rsid w:val="000F5FBE"/>
    <w:rsid w:val="000F6123"/>
    <w:rsid w:val="000F65AF"/>
    <w:rsid w:val="000F7917"/>
    <w:rsid w:val="000F7F88"/>
    <w:rsid w:val="00100601"/>
    <w:rsid w:val="00100F28"/>
    <w:rsid w:val="0010186D"/>
    <w:rsid w:val="001028DC"/>
    <w:rsid w:val="00103580"/>
    <w:rsid w:val="00103A4A"/>
    <w:rsid w:val="00103E92"/>
    <w:rsid w:val="0010436C"/>
    <w:rsid w:val="00104705"/>
    <w:rsid w:val="00105AD8"/>
    <w:rsid w:val="00107031"/>
    <w:rsid w:val="00107236"/>
    <w:rsid w:val="001078E8"/>
    <w:rsid w:val="00110575"/>
    <w:rsid w:val="00110AD1"/>
    <w:rsid w:val="00111EAA"/>
    <w:rsid w:val="00112326"/>
    <w:rsid w:val="00112D1A"/>
    <w:rsid w:val="00112D1B"/>
    <w:rsid w:val="00112E23"/>
    <w:rsid w:val="001130DB"/>
    <w:rsid w:val="001146B4"/>
    <w:rsid w:val="00114DD9"/>
    <w:rsid w:val="001152EA"/>
    <w:rsid w:val="0011570F"/>
    <w:rsid w:val="00116DDF"/>
    <w:rsid w:val="00117B0A"/>
    <w:rsid w:val="00117B0C"/>
    <w:rsid w:val="0012027D"/>
    <w:rsid w:val="0012059D"/>
    <w:rsid w:val="00120813"/>
    <w:rsid w:val="00120B43"/>
    <w:rsid w:val="00120DF1"/>
    <w:rsid w:val="00122215"/>
    <w:rsid w:val="00122FCC"/>
    <w:rsid w:val="00123162"/>
    <w:rsid w:val="001234E9"/>
    <w:rsid w:val="00124A1C"/>
    <w:rsid w:val="00125012"/>
    <w:rsid w:val="00125173"/>
    <w:rsid w:val="001252E3"/>
    <w:rsid w:val="0012791D"/>
    <w:rsid w:val="001320D7"/>
    <w:rsid w:val="0013218F"/>
    <w:rsid w:val="00132466"/>
    <w:rsid w:val="00132B04"/>
    <w:rsid w:val="001331C9"/>
    <w:rsid w:val="001338CE"/>
    <w:rsid w:val="00136BC6"/>
    <w:rsid w:val="001403B8"/>
    <w:rsid w:val="00140990"/>
    <w:rsid w:val="00141296"/>
    <w:rsid w:val="001412E0"/>
    <w:rsid w:val="001417D9"/>
    <w:rsid w:val="001421EF"/>
    <w:rsid w:val="00142291"/>
    <w:rsid w:val="00142674"/>
    <w:rsid w:val="001432E2"/>
    <w:rsid w:val="00143313"/>
    <w:rsid w:val="00144BBA"/>
    <w:rsid w:val="0014523B"/>
    <w:rsid w:val="00145593"/>
    <w:rsid w:val="001472CB"/>
    <w:rsid w:val="00147E56"/>
    <w:rsid w:val="00150DB5"/>
    <w:rsid w:val="00150F46"/>
    <w:rsid w:val="00151D73"/>
    <w:rsid w:val="00153351"/>
    <w:rsid w:val="00153CF5"/>
    <w:rsid w:val="00153E08"/>
    <w:rsid w:val="001540A5"/>
    <w:rsid w:val="00154D7C"/>
    <w:rsid w:val="001554D2"/>
    <w:rsid w:val="001562F5"/>
    <w:rsid w:val="0015655C"/>
    <w:rsid w:val="00157068"/>
    <w:rsid w:val="0015731D"/>
    <w:rsid w:val="001574D4"/>
    <w:rsid w:val="001579B1"/>
    <w:rsid w:val="00157C43"/>
    <w:rsid w:val="00157ECB"/>
    <w:rsid w:val="001616DB"/>
    <w:rsid w:val="001618C4"/>
    <w:rsid w:val="0016224B"/>
    <w:rsid w:val="00163B80"/>
    <w:rsid w:val="00163CED"/>
    <w:rsid w:val="00164402"/>
    <w:rsid w:val="00165A85"/>
    <w:rsid w:val="00165C67"/>
    <w:rsid w:val="001663AB"/>
    <w:rsid w:val="001668AB"/>
    <w:rsid w:val="001674CD"/>
    <w:rsid w:val="00167EC7"/>
    <w:rsid w:val="00171DE2"/>
    <w:rsid w:val="00172168"/>
    <w:rsid w:val="00172886"/>
    <w:rsid w:val="001735CA"/>
    <w:rsid w:val="00173811"/>
    <w:rsid w:val="00173ED7"/>
    <w:rsid w:val="00174C76"/>
    <w:rsid w:val="00174C82"/>
    <w:rsid w:val="00174E12"/>
    <w:rsid w:val="00174F52"/>
    <w:rsid w:val="001758FB"/>
    <w:rsid w:val="00175B24"/>
    <w:rsid w:val="00176443"/>
    <w:rsid w:val="00176B6C"/>
    <w:rsid w:val="001774C7"/>
    <w:rsid w:val="001775A3"/>
    <w:rsid w:val="00181925"/>
    <w:rsid w:val="00181A7E"/>
    <w:rsid w:val="00182021"/>
    <w:rsid w:val="001825DB"/>
    <w:rsid w:val="00182792"/>
    <w:rsid w:val="00183149"/>
    <w:rsid w:val="00183789"/>
    <w:rsid w:val="00183892"/>
    <w:rsid w:val="001839A1"/>
    <w:rsid w:val="00183CB4"/>
    <w:rsid w:val="00183D0F"/>
    <w:rsid w:val="00184B53"/>
    <w:rsid w:val="0018652F"/>
    <w:rsid w:val="00186A2F"/>
    <w:rsid w:val="00186FB1"/>
    <w:rsid w:val="0019079D"/>
    <w:rsid w:val="0019098C"/>
    <w:rsid w:val="00192972"/>
    <w:rsid w:val="00192DD1"/>
    <w:rsid w:val="00192F51"/>
    <w:rsid w:val="00193411"/>
    <w:rsid w:val="0019472B"/>
    <w:rsid w:val="0019516E"/>
    <w:rsid w:val="0019593B"/>
    <w:rsid w:val="00195FFD"/>
    <w:rsid w:val="001964CA"/>
    <w:rsid w:val="00196EC8"/>
    <w:rsid w:val="00197193"/>
    <w:rsid w:val="0019722E"/>
    <w:rsid w:val="001974C4"/>
    <w:rsid w:val="001976D2"/>
    <w:rsid w:val="00197EFB"/>
    <w:rsid w:val="001A181E"/>
    <w:rsid w:val="001A1CB9"/>
    <w:rsid w:val="001A1CE1"/>
    <w:rsid w:val="001A284A"/>
    <w:rsid w:val="001A3181"/>
    <w:rsid w:val="001A354A"/>
    <w:rsid w:val="001A36F3"/>
    <w:rsid w:val="001A4CC3"/>
    <w:rsid w:val="001A75E1"/>
    <w:rsid w:val="001A76AF"/>
    <w:rsid w:val="001B0DE6"/>
    <w:rsid w:val="001B0FE0"/>
    <w:rsid w:val="001B1563"/>
    <w:rsid w:val="001B2E62"/>
    <w:rsid w:val="001B30F7"/>
    <w:rsid w:val="001B335C"/>
    <w:rsid w:val="001B3BA9"/>
    <w:rsid w:val="001B4565"/>
    <w:rsid w:val="001B515C"/>
    <w:rsid w:val="001B64D0"/>
    <w:rsid w:val="001B64F5"/>
    <w:rsid w:val="001B6D7A"/>
    <w:rsid w:val="001B7703"/>
    <w:rsid w:val="001C027B"/>
    <w:rsid w:val="001C1A26"/>
    <w:rsid w:val="001C1E5B"/>
    <w:rsid w:val="001C318D"/>
    <w:rsid w:val="001C31E6"/>
    <w:rsid w:val="001C43C4"/>
    <w:rsid w:val="001C45FF"/>
    <w:rsid w:val="001C50C0"/>
    <w:rsid w:val="001C50E5"/>
    <w:rsid w:val="001C54BB"/>
    <w:rsid w:val="001C5EC2"/>
    <w:rsid w:val="001C6171"/>
    <w:rsid w:val="001C6981"/>
    <w:rsid w:val="001C794C"/>
    <w:rsid w:val="001C7CF7"/>
    <w:rsid w:val="001D15FC"/>
    <w:rsid w:val="001D25DA"/>
    <w:rsid w:val="001D29C6"/>
    <w:rsid w:val="001D3B17"/>
    <w:rsid w:val="001D49FD"/>
    <w:rsid w:val="001D5299"/>
    <w:rsid w:val="001D5F37"/>
    <w:rsid w:val="001D5F5D"/>
    <w:rsid w:val="001D6464"/>
    <w:rsid w:val="001D6F2D"/>
    <w:rsid w:val="001D7D4D"/>
    <w:rsid w:val="001E013A"/>
    <w:rsid w:val="001E11E4"/>
    <w:rsid w:val="001E21F2"/>
    <w:rsid w:val="001E2899"/>
    <w:rsid w:val="001E2ADE"/>
    <w:rsid w:val="001E4DEF"/>
    <w:rsid w:val="001E59BE"/>
    <w:rsid w:val="001E704C"/>
    <w:rsid w:val="001E7D98"/>
    <w:rsid w:val="001E7FC7"/>
    <w:rsid w:val="001F1C5C"/>
    <w:rsid w:val="001F38E8"/>
    <w:rsid w:val="001F3D3D"/>
    <w:rsid w:val="001F3F88"/>
    <w:rsid w:val="001F571B"/>
    <w:rsid w:val="001F574C"/>
    <w:rsid w:val="001F64AB"/>
    <w:rsid w:val="001F6DF9"/>
    <w:rsid w:val="001F6E55"/>
    <w:rsid w:val="001F76EB"/>
    <w:rsid w:val="00200B45"/>
    <w:rsid w:val="0020117C"/>
    <w:rsid w:val="002021BF"/>
    <w:rsid w:val="002036B2"/>
    <w:rsid w:val="00204A6F"/>
    <w:rsid w:val="00204EE2"/>
    <w:rsid w:val="00207206"/>
    <w:rsid w:val="00207458"/>
    <w:rsid w:val="0020772C"/>
    <w:rsid w:val="00207D45"/>
    <w:rsid w:val="00207FB7"/>
    <w:rsid w:val="00210C8C"/>
    <w:rsid w:val="0021123E"/>
    <w:rsid w:val="00211642"/>
    <w:rsid w:val="00212767"/>
    <w:rsid w:val="00212827"/>
    <w:rsid w:val="00212BA8"/>
    <w:rsid w:val="00213233"/>
    <w:rsid w:val="00213EDF"/>
    <w:rsid w:val="00214292"/>
    <w:rsid w:val="002153BB"/>
    <w:rsid w:val="00215454"/>
    <w:rsid w:val="002162EC"/>
    <w:rsid w:val="00217987"/>
    <w:rsid w:val="00220B04"/>
    <w:rsid w:val="00220CDD"/>
    <w:rsid w:val="00221606"/>
    <w:rsid w:val="00221C8D"/>
    <w:rsid w:val="0022208F"/>
    <w:rsid w:val="00222988"/>
    <w:rsid w:val="00222DEB"/>
    <w:rsid w:val="00223222"/>
    <w:rsid w:val="00223370"/>
    <w:rsid w:val="00224DD0"/>
    <w:rsid w:val="00224E65"/>
    <w:rsid w:val="00226FE8"/>
    <w:rsid w:val="00230CF8"/>
    <w:rsid w:val="00231721"/>
    <w:rsid w:val="00232B4B"/>
    <w:rsid w:val="002331E5"/>
    <w:rsid w:val="002366CF"/>
    <w:rsid w:val="00236DE0"/>
    <w:rsid w:val="00236DEA"/>
    <w:rsid w:val="002376DD"/>
    <w:rsid w:val="00237A77"/>
    <w:rsid w:val="00237BCE"/>
    <w:rsid w:val="0024199C"/>
    <w:rsid w:val="00241C0D"/>
    <w:rsid w:val="00241DF2"/>
    <w:rsid w:val="002422CF"/>
    <w:rsid w:val="002425E8"/>
    <w:rsid w:val="00243A53"/>
    <w:rsid w:val="00243A55"/>
    <w:rsid w:val="00243FEA"/>
    <w:rsid w:val="0024419D"/>
    <w:rsid w:val="00244E00"/>
    <w:rsid w:val="0024669A"/>
    <w:rsid w:val="00246869"/>
    <w:rsid w:val="00247065"/>
    <w:rsid w:val="002500AE"/>
    <w:rsid w:val="0025023D"/>
    <w:rsid w:val="00252189"/>
    <w:rsid w:val="00253B4A"/>
    <w:rsid w:val="0025436B"/>
    <w:rsid w:val="00254B43"/>
    <w:rsid w:val="0025542C"/>
    <w:rsid w:val="00255CE4"/>
    <w:rsid w:val="00255D7E"/>
    <w:rsid w:val="002561AD"/>
    <w:rsid w:val="00257606"/>
    <w:rsid w:val="0025787E"/>
    <w:rsid w:val="00257B97"/>
    <w:rsid w:val="002609FD"/>
    <w:rsid w:val="0026188A"/>
    <w:rsid w:val="00261F88"/>
    <w:rsid w:val="00262F93"/>
    <w:rsid w:val="00263BB6"/>
    <w:rsid w:val="0026441A"/>
    <w:rsid w:val="00264A17"/>
    <w:rsid w:val="00265073"/>
    <w:rsid w:val="00267445"/>
    <w:rsid w:val="0026757E"/>
    <w:rsid w:val="00267A00"/>
    <w:rsid w:val="00270187"/>
    <w:rsid w:val="00270371"/>
    <w:rsid w:val="0027245C"/>
    <w:rsid w:val="00272507"/>
    <w:rsid w:val="00272B65"/>
    <w:rsid w:val="00272C01"/>
    <w:rsid w:val="00272ED2"/>
    <w:rsid w:val="00277ABE"/>
    <w:rsid w:val="00277AF5"/>
    <w:rsid w:val="00281025"/>
    <w:rsid w:val="002811F9"/>
    <w:rsid w:val="00281BBF"/>
    <w:rsid w:val="00282299"/>
    <w:rsid w:val="00282B57"/>
    <w:rsid w:val="00283B87"/>
    <w:rsid w:val="002850BB"/>
    <w:rsid w:val="00285510"/>
    <w:rsid w:val="002867A7"/>
    <w:rsid w:val="002878AA"/>
    <w:rsid w:val="00287ACA"/>
    <w:rsid w:val="0029093A"/>
    <w:rsid w:val="00290A4E"/>
    <w:rsid w:val="00290B74"/>
    <w:rsid w:val="00291A8F"/>
    <w:rsid w:val="00292D2A"/>
    <w:rsid w:val="0029345C"/>
    <w:rsid w:val="00294420"/>
    <w:rsid w:val="00294914"/>
    <w:rsid w:val="00296078"/>
    <w:rsid w:val="0029614E"/>
    <w:rsid w:val="0029715A"/>
    <w:rsid w:val="00297875"/>
    <w:rsid w:val="00297CC0"/>
    <w:rsid w:val="002A007D"/>
    <w:rsid w:val="002A05B1"/>
    <w:rsid w:val="002A1B48"/>
    <w:rsid w:val="002A317A"/>
    <w:rsid w:val="002A3E3B"/>
    <w:rsid w:val="002A4AF1"/>
    <w:rsid w:val="002A595F"/>
    <w:rsid w:val="002A5A72"/>
    <w:rsid w:val="002A639D"/>
    <w:rsid w:val="002A6E4D"/>
    <w:rsid w:val="002B0A85"/>
    <w:rsid w:val="002B160A"/>
    <w:rsid w:val="002B2467"/>
    <w:rsid w:val="002B282F"/>
    <w:rsid w:val="002B2AFC"/>
    <w:rsid w:val="002B2EB1"/>
    <w:rsid w:val="002B417A"/>
    <w:rsid w:val="002B4398"/>
    <w:rsid w:val="002B488F"/>
    <w:rsid w:val="002B4B77"/>
    <w:rsid w:val="002B54DC"/>
    <w:rsid w:val="002B65E9"/>
    <w:rsid w:val="002B6954"/>
    <w:rsid w:val="002B6CDB"/>
    <w:rsid w:val="002B6EF0"/>
    <w:rsid w:val="002B6F6B"/>
    <w:rsid w:val="002B70ED"/>
    <w:rsid w:val="002B78BB"/>
    <w:rsid w:val="002C108B"/>
    <w:rsid w:val="002C1109"/>
    <w:rsid w:val="002C1713"/>
    <w:rsid w:val="002C2990"/>
    <w:rsid w:val="002C301D"/>
    <w:rsid w:val="002C311F"/>
    <w:rsid w:val="002C3FEC"/>
    <w:rsid w:val="002C4C40"/>
    <w:rsid w:val="002C4D58"/>
    <w:rsid w:val="002C535E"/>
    <w:rsid w:val="002C555F"/>
    <w:rsid w:val="002C57BC"/>
    <w:rsid w:val="002C6811"/>
    <w:rsid w:val="002C76AA"/>
    <w:rsid w:val="002D03C6"/>
    <w:rsid w:val="002D04F0"/>
    <w:rsid w:val="002D0B91"/>
    <w:rsid w:val="002D1632"/>
    <w:rsid w:val="002D1BB0"/>
    <w:rsid w:val="002D1CB1"/>
    <w:rsid w:val="002D2086"/>
    <w:rsid w:val="002D2130"/>
    <w:rsid w:val="002D22B9"/>
    <w:rsid w:val="002D2BBE"/>
    <w:rsid w:val="002D2F80"/>
    <w:rsid w:val="002D310F"/>
    <w:rsid w:val="002D31C3"/>
    <w:rsid w:val="002D3A61"/>
    <w:rsid w:val="002D3B4A"/>
    <w:rsid w:val="002D5AF5"/>
    <w:rsid w:val="002D5FB7"/>
    <w:rsid w:val="002D6BA2"/>
    <w:rsid w:val="002E0392"/>
    <w:rsid w:val="002E04CB"/>
    <w:rsid w:val="002E089E"/>
    <w:rsid w:val="002E0987"/>
    <w:rsid w:val="002E0A7E"/>
    <w:rsid w:val="002E2BC7"/>
    <w:rsid w:val="002E2BF8"/>
    <w:rsid w:val="002E2FC9"/>
    <w:rsid w:val="002E3267"/>
    <w:rsid w:val="002E32D1"/>
    <w:rsid w:val="002E3E20"/>
    <w:rsid w:val="002E47F4"/>
    <w:rsid w:val="002E4B25"/>
    <w:rsid w:val="002E4C32"/>
    <w:rsid w:val="002E57DF"/>
    <w:rsid w:val="002E6F57"/>
    <w:rsid w:val="002E6FF5"/>
    <w:rsid w:val="002E724C"/>
    <w:rsid w:val="002F098F"/>
    <w:rsid w:val="002F0A9E"/>
    <w:rsid w:val="002F12AE"/>
    <w:rsid w:val="002F160A"/>
    <w:rsid w:val="002F164B"/>
    <w:rsid w:val="002F1FFE"/>
    <w:rsid w:val="002F2808"/>
    <w:rsid w:val="002F30E8"/>
    <w:rsid w:val="002F4504"/>
    <w:rsid w:val="002F46BC"/>
    <w:rsid w:val="002F4826"/>
    <w:rsid w:val="002F59EB"/>
    <w:rsid w:val="002F776F"/>
    <w:rsid w:val="003002CC"/>
    <w:rsid w:val="0030036E"/>
    <w:rsid w:val="00302352"/>
    <w:rsid w:val="00302B94"/>
    <w:rsid w:val="00302F49"/>
    <w:rsid w:val="00304486"/>
    <w:rsid w:val="00304ADE"/>
    <w:rsid w:val="00304E1B"/>
    <w:rsid w:val="00305729"/>
    <w:rsid w:val="00305B07"/>
    <w:rsid w:val="003103FD"/>
    <w:rsid w:val="00310532"/>
    <w:rsid w:val="003108F5"/>
    <w:rsid w:val="003109B3"/>
    <w:rsid w:val="003115C3"/>
    <w:rsid w:val="00312040"/>
    <w:rsid w:val="0031364F"/>
    <w:rsid w:val="00313C80"/>
    <w:rsid w:val="00313F3D"/>
    <w:rsid w:val="00314090"/>
    <w:rsid w:val="00314FE2"/>
    <w:rsid w:val="00315FBA"/>
    <w:rsid w:val="00316C16"/>
    <w:rsid w:val="00320991"/>
    <w:rsid w:val="00320D25"/>
    <w:rsid w:val="00321A0C"/>
    <w:rsid w:val="00321B47"/>
    <w:rsid w:val="00322842"/>
    <w:rsid w:val="003234D9"/>
    <w:rsid w:val="00323E9D"/>
    <w:rsid w:val="0032592C"/>
    <w:rsid w:val="00325A57"/>
    <w:rsid w:val="0032619C"/>
    <w:rsid w:val="003264A0"/>
    <w:rsid w:val="00326DDD"/>
    <w:rsid w:val="00327A11"/>
    <w:rsid w:val="00327F88"/>
    <w:rsid w:val="003307FE"/>
    <w:rsid w:val="00330EF3"/>
    <w:rsid w:val="00333151"/>
    <w:rsid w:val="0033435B"/>
    <w:rsid w:val="003352E3"/>
    <w:rsid w:val="00335809"/>
    <w:rsid w:val="003365C1"/>
    <w:rsid w:val="0033751A"/>
    <w:rsid w:val="00337CAB"/>
    <w:rsid w:val="00340835"/>
    <w:rsid w:val="0034085D"/>
    <w:rsid w:val="003408C1"/>
    <w:rsid w:val="00340DF0"/>
    <w:rsid w:val="00341E0F"/>
    <w:rsid w:val="003420C3"/>
    <w:rsid w:val="00344BFD"/>
    <w:rsid w:val="0034502F"/>
    <w:rsid w:val="003461B7"/>
    <w:rsid w:val="00346D8A"/>
    <w:rsid w:val="003476C0"/>
    <w:rsid w:val="003504E7"/>
    <w:rsid w:val="003519AD"/>
    <w:rsid w:val="003524A6"/>
    <w:rsid w:val="00352AA4"/>
    <w:rsid w:val="00353BBB"/>
    <w:rsid w:val="003547C0"/>
    <w:rsid w:val="00354D38"/>
    <w:rsid w:val="00355BCD"/>
    <w:rsid w:val="00355C68"/>
    <w:rsid w:val="00355FA4"/>
    <w:rsid w:val="0035655C"/>
    <w:rsid w:val="003565B0"/>
    <w:rsid w:val="00356F63"/>
    <w:rsid w:val="0035781F"/>
    <w:rsid w:val="003602D7"/>
    <w:rsid w:val="0036079D"/>
    <w:rsid w:val="0036083B"/>
    <w:rsid w:val="00360B53"/>
    <w:rsid w:val="00362BF3"/>
    <w:rsid w:val="003634E5"/>
    <w:rsid w:val="00363B71"/>
    <w:rsid w:val="0036633D"/>
    <w:rsid w:val="00366A33"/>
    <w:rsid w:val="00366D6D"/>
    <w:rsid w:val="00367668"/>
    <w:rsid w:val="00367B9F"/>
    <w:rsid w:val="0037099B"/>
    <w:rsid w:val="00370C55"/>
    <w:rsid w:val="003722A7"/>
    <w:rsid w:val="003727C6"/>
    <w:rsid w:val="00372CE0"/>
    <w:rsid w:val="00375697"/>
    <w:rsid w:val="003759DA"/>
    <w:rsid w:val="00376061"/>
    <w:rsid w:val="0037677C"/>
    <w:rsid w:val="00376A86"/>
    <w:rsid w:val="00377F14"/>
    <w:rsid w:val="00380F3F"/>
    <w:rsid w:val="00381D0C"/>
    <w:rsid w:val="003822F8"/>
    <w:rsid w:val="0038368D"/>
    <w:rsid w:val="00383BEB"/>
    <w:rsid w:val="00385406"/>
    <w:rsid w:val="003858CF"/>
    <w:rsid w:val="003865EB"/>
    <w:rsid w:val="00386FC1"/>
    <w:rsid w:val="00390A09"/>
    <w:rsid w:val="00390AC9"/>
    <w:rsid w:val="00390B14"/>
    <w:rsid w:val="00390E2D"/>
    <w:rsid w:val="003911DC"/>
    <w:rsid w:val="00391401"/>
    <w:rsid w:val="00392FD3"/>
    <w:rsid w:val="00393047"/>
    <w:rsid w:val="00395032"/>
    <w:rsid w:val="00395475"/>
    <w:rsid w:val="00396A42"/>
    <w:rsid w:val="003972DE"/>
    <w:rsid w:val="0039754E"/>
    <w:rsid w:val="003975FE"/>
    <w:rsid w:val="003978E8"/>
    <w:rsid w:val="003A004E"/>
    <w:rsid w:val="003A137C"/>
    <w:rsid w:val="003A2266"/>
    <w:rsid w:val="003A2440"/>
    <w:rsid w:val="003A2F62"/>
    <w:rsid w:val="003A3039"/>
    <w:rsid w:val="003A3A68"/>
    <w:rsid w:val="003A3B34"/>
    <w:rsid w:val="003A54EA"/>
    <w:rsid w:val="003A590F"/>
    <w:rsid w:val="003A5B3B"/>
    <w:rsid w:val="003A6808"/>
    <w:rsid w:val="003A77E2"/>
    <w:rsid w:val="003A7825"/>
    <w:rsid w:val="003A787A"/>
    <w:rsid w:val="003B0224"/>
    <w:rsid w:val="003B0625"/>
    <w:rsid w:val="003B1121"/>
    <w:rsid w:val="003B21EE"/>
    <w:rsid w:val="003B23EB"/>
    <w:rsid w:val="003B2660"/>
    <w:rsid w:val="003B3351"/>
    <w:rsid w:val="003B34B4"/>
    <w:rsid w:val="003B47C5"/>
    <w:rsid w:val="003B5E05"/>
    <w:rsid w:val="003B6648"/>
    <w:rsid w:val="003C1A84"/>
    <w:rsid w:val="003C1C14"/>
    <w:rsid w:val="003C299F"/>
    <w:rsid w:val="003C4A62"/>
    <w:rsid w:val="003C50A0"/>
    <w:rsid w:val="003C5558"/>
    <w:rsid w:val="003C630A"/>
    <w:rsid w:val="003C69CA"/>
    <w:rsid w:val="003C7558"/>
    <w:rsid w:val="003D0FE2"/>
    <w:rsid w:val="003D10B7"/>
    <w:rsid w:val="003D1BA4"/>
    <w:rsid w:val="003D1D75"/>
    <w:rsid w:val="003D266F"/>
    <w:rsid w:val="003D303F"/>
    <w:rsid w:val="003D3352"/>
    <w:rsid w:val="003D3D07"/>
    <w:rsid w:val="003D3D49"/>
    <w:rsid w:val="003D4669"/>
    <w:rsid w:val="003D4AFD"/>
    <w:rsid w:val="003D5163"/>
    <w:rsid w:val="003D58A0"/>
    <w:rsid w:val="003D71C8"/>
    <w:rsid w:val="003D7E5A"/>
    <w:rsid w:val="003D7F9A"/>
    <w:rsid w:val="003E0B90"/>
    <w:rsid w:val="003E1380"/>
    <w:rsid w:val="003E13C5"/>
    <w:rsid w:val="003E15AE"/>
    <w:rsid w:val="003E1CBD"/>
    <w:rsid w:val="003E2CE7"/>
    <w:rsid w:val="003E2F8C"/>
    <w:rsid w:val="003E4CFB"/>
    <w:rsid w:val="003E53E4"/>
    <w:rsid w:val="003E634F"/>
    <w:rsid w:val="003E712C"/>
    <w:rsid w:val="003E78E8"/>
    <w:rsid w:val="003F15EE"/>
    <w:rsid w:val="003F1650"/>
    <w:rsid w:val="003F19CD"/>
    <w:rsid w:val="003F1CA7"/>
    <w:rsid w:val="003F37FE"/>
    <w:rsid w:val="003F420F"/>
    <w:rsid w:val="003F47AB"/>
    <w:rsid w:val="003F63A0"/>
    <w:rsid w:val="003F6A1C"/>
    <w:rsid w:val="003F6C84"/>
    <w:rsid w:val="003F7E5E"/>
    <w:rsid w:val="004019F3"/>
    <w:rsid w:val="00402624"/>
    <w:rsid w:val="00402D0A"/>
    <w:rsid w:val="00402D84"/>
    <w:rsid w:val="00403CB4"/>
    <w:rsid w:val="00404228"/>
    <w:rsid w:val="0040469E"/>
    <w:rsid w:val="00404C84"/>
    <w:rsid w:val="00404ED7"/>
    <w:rsid w:val="00405331"/>
    <w:rsid w:val="00406CA3"/>
    <w:rsid w:val="00406CDC"/>
    <w:rsid w:val="00410D32"/>
    <w:rsid w:val="004115A5"/>
    <w:rsid w:val="00411774"/>
    <w:rsid w:val="00412538"/>
    <w:rsid w:val="00412A01"/>
    <w:rsid w:val="004152F1"/>
    <w:rsid w:val="00415B5C"/>
    <w:rsid w:val="0041636D"/>
    <w:rsid w:val="00416443"/>
    <w:rsid w:val="004167C2"/>
    <w:rsid w:val="00417616"/>
    <w:rsid w:val="0042028C"/>
    <w:rsid w:val="0042250E"/>
    <w:rsid w:val="0042310B"/>
    <w:rsid w:val="0042337D"/>
    <w:rsid w:val="00423CB5"/>
    <w:rsid w:val="004242AE"/>
    <w:rsid w:val="004246FC"/>
    <w:rsid w:val="00424A7C"/>
    <w:rsid w:val="004257FC"/>
    <w:rsid w:val="00425865"/>
    <w:rsid w:val="00425CDF"/>
    <w:rsid w:val="0042647C"/>
    <w:rsid w:val="00426DFE"/>
    <w:rsid w:val="0042723A"/>
    <w:rsid w:val="00427F00"/>
    <w:rsid w:val="0043093C"/>
    <w:rsid w:val="00430DCD"/>
    <w:rsid w:val="00431206"/>
    <w:rsid w:val="00431249"/>
    <w:rsid w:val="00432957"/>
    <w:rsid w:val="00435492"/>
    <w:rsid w:val="0044289D"/>
    <w:rsid w:val="00442DC9"/>
    <w:rsid w:val="0044324A"/>
    <w:rsid w:val="00443DAA"/>
    <w:rsid w:val="00443EA8"/>
    <w:rsid w:val="00444EF7"/>
    <w:rsid w:val="00445489"/>
    <w:rsid w:val="00445770"/>
    <w:rsid w:val="0044643C"/>
    <w:rsid w:val="004466F3"/>
    <w:rsid w:val="00446849"/>
    <w:rsid w:val="00446ACE"/>
    <w:rsid w:val="00446F27"/>
    <w:rsid w:val="00446F35"/>
    <w:rsid w:val="0044710B"/>
    <w:rsid w:val="0044779F"/>
    <w:rsid w:val="00447E7C"/>
    <w:rsid w:val="00447F08"/>
    <w:rsid w:val="00450DF8"/>
    <w:rsid w:val="004511E7"/>
    <w:rsid w:val="004514A7"/>
    <w:rsid w:val="00452575"/>
    <w:rsid w:val="00454ED1"/>
    <w:rsid w:val="00455F4F"/>
    <w:rsid w:val="00456204"/>
    <w:rsid w:val="0045644F"/>
    <w:rsid w:val="00457498"/>
    <w:rsid w:val="00457CD2"/>
    <w:rsid w:val="00457F57"/>
    <w:rsid w:val="00462270"/>
    <w:rsid w:val="004627BF"/>
    <w:rsid w:val="00462BE7"/>
    <w:rsid w:val="00463094"/>
    <w:rsid w:val="00463E1E"/>
    <w:rsid w:val="00464060"/>
    <w:rsid w:val="00464C87"/>
    <w:rsid w:val="00464F56"/>
    <w:rsid w:val="004655E6"/>
    <w:rsid w:val="00466096"/>
    <w:rsid w:val="0046681A"/>
    <w:rsid w:val="004700A2"/>
    <w:rsid w:val="004733D1"/>
    <w:rsid w:val="0047403B"/>
    <w:rsid w:val="00474B1A"/>
    <w:rsid w:val="00477850"/>
    <w:rsid w:val="00477E3F"/>
    <w:rsid w:val="00477E6D"/>
    <w:rsid w:val="004801B9"/>
    <w:rsid w:val="004820D1"/>
    <w:rsid w:val="00483363"/>
    <w:rsid w:val="004837F4"/>
    <w:rsid w:val="00483C20"/>
    <w:rsid w:val="00484B48"/>
    <w:rsid w:val="00484FC9"/>
    <w:rsid w:val="00485503"/>
    <w:rsid w:val="004856F2"/>
    <w:rsid w:val="0048580D"/>
    <w:rsid w:val="00485C9D"/>
    <w:rsid w:val="00485CF7"/>
    <w:rsid w:val="00485F3F"/>
    <w:rsid w:val="00486F0E"/>
    <w:rsid w:val="00487568"/>
    <w:rsid w:val="00487846"/>
    <w:rsid w:val="00487C00"/>
    <w:rsid w:val="004901B7"/>
    <w:rsid w:val="00490892"/>
    <w:rsid w:val="00490A44"/>
    <w:rsid w:val="00491CE9"/>
    <w:rsid w:val="004934E3"/>
    <w:rsid w:val="00493504"/>
    <w:rsid w:val="004949F8"/>
    <w:rsid w:val="00495370"/>
    <w:rsid w:val="00495B17"/>
    <w:rsid w:val="00496019"/>
    <w:rsid w:val="00497474"/>
    <w:rsid w:val="00497842"/>
    <w:rsid w:val="004A053D"/>
    <w:rsid w:val="004A05E0"/>
    <w:rsid w:val="004A0E4F"/>
    <w:rsid w:val="004A1537"/>
    <w:rsid w:val="004A1755"/>
    <w:rsid w:val="004A1A93"/>
    <w:rsid w:val="004A212E"/>
    <w:rsid w:val="004A25A9"/>
    <w:rsid w:val="004A2D11"/>
    <w:rsid w:val="004A3156"/>
    <w:rsid w:val="004A32BF"/>
    <w:rsid w:val="004A37B0"/>
    <w:rsid w:val="004A41D1"/>
    <w:rsid w:val="004A505C"/>
    <w:rsid w:val="004A55F8"/>
    <w:rsid w:val="004A5802"/>
    <w:rsid w:val="004A6162"/>
    <w:rsid w:val="004A71F6"/>
    <w:rsid w:val="004A721F"/>
    <w:rsid w:val="004A7EF9"/>
    <w:rsid w:val="004B02C2"/>
    <w:rsid w:val="004B0565"/>
    <w:rsid w:val="004B1E45"/>
    <w:rsid w:val="004B3357"/>
    <w:rsid w:val="004B39A0"/>
    <w:rsid w:val="004B4494"/>
    <w:rsid w:val="004B54C5"/>
    <w:rsid w:val="004B5969"/>
    <w:rsid w:val="004B6535"/>
    <w:rsid w:val="004B6B78"/>
    <w:rsid w:val="004B6C06"/>
    <w:rsid w:val="004B74ED"/>
    <w:rsid w:val="004B7B74"/>
    <w:rsid w:val="004C02F1"/>
    <w:rsid w:val="004C0AF1"/>
    <w:rsid w:val="004C0B7D"/>
    <w:rsid w:val="004C195A"/>
    <w:rsid w:val="004C1CD1"/>
    <w:rsid w:val="004C28FE"/>
    <w:rsid w:val="004C3157"/>
    <w:rsid w:val="004C3C0E"/>
    <w:rsid w:val="004C5028"/>
    <w:rsid w:val="004C57B0"/>
    <w:rsid w:val="004C678D"/>
    <w:rsid w:val="004C6BEB"/>
    <w:rsid w:val="004C6EBF"/>
    <w:rsid w:val="004C72D8"/>
    <w:rsid w:val="004C7931"/>
    <w:rsid w:val="004D1857"/>
    <w:rsid w:val="004D1AF5"/>
    <w:rsid w:val="004D3009"/>
    <w:rsid w:val="004D3A12"/>
    <w:rsid w:val="004D49E7"/>
    <w:rsid w:val="004D5078"/>
    <w:rsid w:val="004D51DA"/>
    <w:rsid w:val="004D5405"/>
    <w:rsid w:val="004D56AE"/>
    <w:rsid w:val="004D5DF5"/>
    <w:rsid w:val="004D73EC"/>
    <w:rsid w:val="004D7600"/>
    <w:rsid w:val="004E3A1F"/>
    <w:rsid w:val="004E593B"/>
    <w:rsid w:val="004E7E60"/>
    <w:rsid w:val="004F0661"/>
    <w:rsid w:val="004F1232"/>
    <w:rsid w:val="004F16FC"/>
    <w:rsid w:val="004F2C4D"/>
    <w:rsid w:val="004F513E"/>
    <w:rsid w:val="004F6FF0"/>
    <w:rsid w:val="004F752A"/>
    <w:rsid w:val="004F7D42"/>
    <w:rsid w:val="005008FB"/>
    <w:rsid w:val="00501622"/>
    <w:rsid w:val="005023BD"/>
    <w:rsid w:val="0050415A"/>
    <w:rsid w:val="0050448D"/>
    <w:rsid w:val="005045C6"/>
    <w:rsid w:val="00504B88"/>
    <w:rsid w:val="00504BC3"/>
    <w:rsid w:val="00505AB2"/>
    <w:rsid w:val="00505DE8"/>
    <w:rsid w:val="00506AF3"/>
    <w:rsid w:val="00507661"/>
    <w:rsid w:val="00512E76"/>
    <w:rsid w:val="00513051"/>
    <w:rsid w:val="00514AD3"/>
    <w:rsid w:val="00514F08"/>
    <w:rsid w:val="00514F76"/>
    <w:rsid w:val="005151D9"/>
    <w:rsid w:val="0051542F"/>
    <w:rsid w:val="005164BB"/>
    <w:rsid w:val="00516BD5"/>
    <w:rsid w:val="00516D29"/>
    <w:rsid w:val="00517389"/>
    <w:rsid w:val="00517673"/>
    <w:rsid w:val="00517C2A"/>
    <w:rsid w:val="005210AD"/>
    <w:rsid w:val="00521453"/>
    <w:rsid w:val="00521698"/>
    <w:rsid w:val="005217F5"/>
    <w:rsid w:val="005220BC"/>
    <w:rsid w:val="00522641"/>
    <w:rsid w:val="00522A16"/>
    <w:rsid w:val="00522BF0"/>
    <w:rsid w:val="00523A55"/>
    <w:rsid w:val="00523E7A"/>
    <w:rsid w:val="005248A1"/>
    <w:rsid w:val="00524C2B"/>
    <w:rsid w:val="005269CC"/>
    <w:rsid w:val="00526B45"/>
    <w:rsid w:val="00526CCC"/>
    <w:rsid w:val="00530CE8"/>
    <w:rsid w:val="00532B6B"/>
    <w:rsid w:val="0053353A"/>
    <w:rsid w:val="00533A6E"/>
    <w:rsid w:val="00533CC2"/>
    <w:rsid w:val="00535793"/>
    <w:rsid w:val="00535AFA"/>
    <w:rsid w:val="00536072"/>
    <w:rsid w:val="00536113"/>
    <w:rsid w:val="0053612E"/>
    <w:rsid w:val="0053620E"/>
    <w:rsid w:val="0053745B"/>
    <w:rsid w:val="00537D80"/>
    <w:rsid w:val="0054185B"/>
    <w:rsid w:val="00541C86"/>
    <w:rsid w:val="00541CA7"/>
    <w:rsid w:val="00542351"/>
    <w:rsid w:val="00542442"/>
    <w:rsid w:val="00543001"/>
    <w:rsid w:val="005437A0"/>
    <w:rsid w:val="005445C3"/>
    <w:rsid w:val="00545D01"/>
    <w:rsid w:val="0054639F"/>
    <w:rsid w:val="005469E6"/>
    <w:rsid w:val="00546B28"/>
    <w:rsid w:val="00546C0D"/>
    <w:rsid w:val="005470D8"/>
    <w:rsid w:val="005479BA"/>
    <w:rsid w:val="005502DF"/>
    <w:rsid w:val="005503F8"/>
    <w:rsid w:val="00550864"/>
    <w:rsid w:val="0055118E"/>
    <w:rsid w:val="0055178F"/>
    <w:rsid w:val="00551C6F"/>
    <w:rsid w:val="00553022"/>
    <w:rsid w:val="005531A1"/>
    <w:rsid w:val="00553DCF"/>
    <w:rsid w:val="00554023"/>
    <w:rsid w:val="00554D85"/>
    <w:rsid w:val="00554FEE"/>
    <w:rsid w:val="00555470"/>
    <w:rsid w:val="00556C83"/>
    <w:rsid w:val="00560852"/>
    <w:rsid w:val="00560C70"/>
    <w:rsid w:val="0056128E"/>
    <w:rsid w:val="00561EE9"/>
    <w:rsid w:val="00562012"/>
    <w:rsid w:val="00562578"/>
    <w:rsid w:val="00562B1B"/>
    <w:rsid w:val="005636E5"/>
    <w:rsid w:val="005645A5"/>
    <w:rsid w:val="00564EA6"/>
    <w:rsid w:val="00564ED5"/>
    <w:rsid w:val="00564ED7"/>
    <w:rsid w:val="0056595B"/>
    <w:rsid w:val="00565BA6"/>
    <w:rsid w:val="005667A7"/>
    <w:rsid w:val="00570E75"/>
    <w:rsid w:val="00571D3B"/>
    <w:rsid w:val="005726F5"/>
    <w:rsid w:val="00572839"/>
    <w:rsid w:val="00572F0B"/>
    <w:rsid w:val="005741DC"/>
    <w:rsid w:val="00574769"/>
    <w:rsid w:val="00576644"/>
    <w:rsid w:val="005769EB"/>
    <w:rsid w:val="00576BA3"/>
    <w:rsid w:val="00576DB7"/>
    <w:rsid w:val="00577862"/>
    <w:rsid w:val="00577E17"/>
    <w:rsid w:val="005804B5"/>
    <w:rsid w:val="005816A0"/>
    <w:rsid w:val="0058235E"/>
    <w:rsid w:val="00582882"/>
    <w:rsid w:val="00582A42"/>
    <w:rsid w:val="0058367C"/>
    <w:rsid w:val="00584114"/>
    <w:rsid w:val="0058559E"/>
    <w:rsid w:val="005857F5"/>
    <w:rsid w:val="00586379"/>
    <w:rsid w:val="00586DC3"/>
    <w:rsid w:val="0058746F"/>
    <w:rsid w:val="005877F6"/>
    <w:rsid w:val="0059004B"/>
    <w:rsid w:val="0059043B"/>
    <w:rsid w:val="00591B94"/>
    <w:rsid w:val="00591C81"/>
    <w:rsid w:val="00593138"/>
    <w:rsid w:val="0059364A"/>
    <w:rsid w:val="00593A46"/>
    <w:rsid w:val="00593B97"/>
    <w:rsid w:val="0059442A"/>
    <w:rsid w:val="0059670F"/>
    <w:rsid w:val="00596755"/>
    <w:rsid w:val="0059789D"/>
    <w:rsid w:val="00597F60"/>
    <w:rsid w:val="005A0402"/>
    <w:rsid w:val="005A11C5"/>
    <w:rsid w:val="005A14CE"/>
    <w:rsid w:val="005A1845"/>
    <w:rsid w:val="005A18EB"/>
    <w:rsid w:val="005A1F81"/>
    <w:rsid w:val="005A252A"/>
    <w:rsid w:val="005A25C1"/>
    <w:rsid w:val="005A3C3A"/>
    <w:rsid w:val="005A3E8C"/>
    <w:rsid w:val="005A4ABD"/>
    <w:rsid w:val="005A4F3A"/>
    <w:rsid w:val="005A52E2"/>
    <w:rsid w:val="005A54E0"/>
    <w:rsid w:val="005A6686"/>
    <w:rsid w:val="005A67BD"/>
    <w:rsid w:val="005A70AD"/>
    <w:rsid w:val="005A782C"/>
    <w:rsid w:val="005B0F2A"/>
    <w:rsid w:val="005B17F6"/>
    <w:rsid w:val="005B1AB0"/>
    <w:rsid w:val="005B1D29"/>
    <w:rsid w:val="005B23E8"/>
    <w:rsid w:val="005B3F44"/>
    <w:rsid w:val="005B4698"/>
    <w:rsid w:val="005B4A00"/>
    <w:rsid w:val="005B5A3E"/>
    <w:rsid w:val="005B766C"/>
    <w:rsid w:val="005B7F74"/>
    <w:rsid w:val="005C0108"/>
    <w:rsid w:val="005C0ABF"/>
    <w:rsid w:val="005C12DA"/>
    <w:rsid w:val="005C2074"/>
    <w:rsid w:val="005C219F"/>
    <w:rsid w:val="005C2F2C"/>
    <w:rsid w:val="005C2FEA"/>
    <w:rsid w:val="005C3A55"/>
    <w:rsid w:val="005C3AB9"/>
    <w:rsid w:val="005C40D6"/>
    <w:rsid w:val="005C44B4"/>
    <w:rsid w:val="005C50AF"/>
    <w:rsid w:val="005C5792"/>
    <w:rsid w:val="005C6028"/>
    <w:rsid w:val="005C65BD"/>
    <w:rsid w:val="005C6C22"/>
    <w:rsid w:val="005C7787"/>
    <w:rsid w:val="005C7D7D"/>
    <w:rsid w:val="005D0C80"/>
    <w:rsid w:val="005D0F2D"/>
    <w:rsid w:val="005D1374"/>
    <w:rsid w:val="005D1392"/>
    <w:rsid w:val="005D17AF"/>
    <w:rsid w:val="005D2394"/>
    <w:rsid w:val="005D27CC"/>
    <w:rsid w:val="005D2A85"/>
    <w:rsid w:val="005D3633"/>
    <w:rsid w:val="005D4B62"/>
    <w:rsid w:val="005D57B1"/>
    <w:rsid w:val="005D58B2"/>
    <w:rsid w:val="005D5B72"/>
    <w:rsid w:val="005D6F64"/>
    <w:rsid w:val="005D7A74"/>
    <w:rsid w:val="005E0040"/>
    <w:rsid w:val="005E01BE"/>
    <w:rsid w:val="005E037B"/>
    <w:rsid w:val="005E0F57"/>
    <w:rsid w:val="005E1010"/>
    <w:rsid w:val="005E29ED"/>
    <w:rsid w:val="005E37AC"/>
    <w:rsid w:val="005E3F1B"/>
    <w:rsid w:val="005E4091"/>
    <w:rsid w:val="005E4A2F"/>
    <w:rsid w:val="005E4B51"/>
    <w:rsid w:val="005E4E20"/>
    <w:rsid w:val="005E5520"/>
    <w:rsid w:val="005E682C"/>
    <w:rsid w:val="005E71ED"/>
    <w:rsid w:val="005E7E61"/>
    <w:rsid w:val="005F0552"/>
    <w:rsid w:val="005F06E7"/>
    <w:rsid w:val="005F07E3"/>
    <w:rsid w:val="005F0CC4"/>
    <w:rsid w:val="005F21D1"/>
    <w:rsid w:val="005F2FA4"/>
    <w:rsid w:val="005F3FB0"/>
    <w:rsid w:val="005F4F6C"/>
    <w:rsid w:val="005F55B2"/>
    <w:rsid w:val="005F7864"/>
    <w:rsid w:val="005F7DA9"/>
    <w:rsid w:val="00600691"/>
    <w:rsid w:val="0060166E"/>
    <w:rsid w:val="00601CFD"/>
    <w:rsid w:val="00602630"/>
    <w:rsid w:val="00602A59"/>
    <w:rsid w:val="00602B77"/>
    <w:rsid w:val="00602D49"/>
    <w:rsid w:val="006032EB"/>
    <w:rsid w:val="006035A7"/>
    <w:rsid w:val="006036B2"/>
    <w:rsid w:val="00603A97"/>
    <w:rsid w:val="00603C1A"/>
    <w:rsid w:val="006041BF"/>
    <w:rsid w:val="0060421B"/>
    <w:rsid w:val="00604B34"/>
    <w:rsid w:val="006060A7"/>
    <w:rsid w:val="00606B19"/>
    <w:rsid w:val="00606C80"/>
    <w:rsid w:val="006074ED"/>
    <w:rsid w:val="00610285"/>
    <w:rsid w:val="006110CD"/>
    <w:rsid w:val="00611C4E"/>
    <w:rsid w:val="00612371"/>
    <w:rsid w:val="006127EA"/>
    <w:rsid w:val="00612D42"/>
    <w:rsid w:val="006134B9"/>
    <w:rsid w:val="006147D9"/>
    <w:rsid w:val="00615C9A"/>
    <w:rsid w:val="006162DA"/>
    <w:rsid w:val="00616446"/>
    <w:rsid w:val="006165E2"/>
    <w:rsid w:val="00616CF1"/>
    <w:rsid w:val="006174CB"/>
    <w:rsid w:val="00617D69"/>
    <w:rsid w:val="00620023"/>
    <w:rsid w:val="006210DA"/>
    <w:rsid w:val="00622B87"/>
    <w:rsid w:val="006234D0"/>
    <w:rsid w:val="00623BED"/>
    <w:rsid w:val="006257A8"/>
    <w:rsid w:val="00626222"/>
    <w:rsid w:val="006274A2"/>
    <w:rsid w:val="00631F42"/>
    <w:rsid w:val="00632948"/>
    <w:rsid w:val="00633FEF"/>
    <w:rsid w:val="00634391"/>
    <w:rsid w:val="00634A6C"/>
    <w:rsid w:val="00635B50"/>
    <w:rsid w:val="00635CCF"/>
    <w:rsid w:val="006363C9"/>
    <w:rsid w:val="00636EC8"/>
    <w:rsid w:val="00637C41"/>
    <w:rsid w:val="00637CBC"/>
    <w:rsid w:val="00641308"/>
    <w:rsid w:val="0064197D"/>
    <w:rsid w:val="00642FBF"/>
    <w:rsid w:val="00643679"/>
    <w:rsid w:val="006441DE"/>
    <w:rsid w:val="00644D15"/>
    <w:rsid w:val="006457DC"/>
    <w:rsid w:val="00646280"/>
    <w:rsid w:val="00646BE7"/>
    <w:rsid w:val="00646ECA"/>
    <w:rsid w:val="0064706E"/>
    <w:rsid w:val="0064781C"/>
    <w:rsid w:val="00650951"/>
    <w:rsid w:val="006515EA"/>
    <w:rsid w:val="006519A3"/>
    <w:rsid w:val="006524A6"/>
    <w:rsid w:val="00652D1D"/>
    <w:rsid w:val="00652E89"/>
    <w:rsid w:val="006530AA"/>
    <w:rsid w:val="00653BA3"/>
    <w:rsid w:val="00653D67"/>
    <w:rsid w:val="006541F9"/>
    <w:rsid w:val="00654459"/>
    <w:rsid w:val="006545EC"/>
    <w:rsid w:val="00655CD5"/>
    <w:rsid w:val="00655FE1"/>
    <w:rsid w:val="0065700B"/>
    <w:rsid w:val="006607AB"/>
    <w:rsid w:val="00660D9F"/>
    <w:rsid w:val="006631EA"/>
    <w:rsid w:val="0066365E"/>
    <w:rsid w:val="00663DFD"/>
    <w:rsid w:val="00663F1B"/>
    <w:rsid w:val="0066494C"/>
    <w:rsid w:val="00664BB6"/>
    <w:rsid w:val="00665069"/>
    <w:rsid w:val="0066659B"/>
    <w:rsid w:val="006674CC"/>
    <w:rsid w:val="00667835"/>
    <w:rsid w:val="00667A78"/>
    <w:rsid w:val="00667AD5"/>
    <w:rsid w:val="00667E68"/>
    <w:rsid w:val="00670575"/>
    <w:rsid w:val="006706F1"/>
    <w:rsid w:val="00671047"/>
    <w:rsid w:val="00671329"/>
    <w:rsid w:val="0067178E"/>
    <w:rsid w:val="0067369E"/>
    <w:rsid w:val="00675CC1"/>
    <w:rsid w:val="00675E84"/>
    <w:rsid w:val="00676531"/>
    <w:rsid w:val="006765F2"/>
    <w:rsid w:val="00676B74"/>
    <w:rsid w:val="00681821"/>
    <w:rsid w:val="0068278D"/>
    <w:rsid w:val="0068311F"/>
    <w:rsid w:val="00683B47"/>
    <w:rsid w:val="00683EE6"/>
    <w:rsid w:val="00685655"/>
    <w:rsid w:val="006869FB"/>
    <w:rsid w:val="006873EF"/>
    <w:rsid w:val="0069118A"/>
    <w:rsid w:val="00691E3B"/>
    <w:rsid w:val="006920C8"/>
    <w:rsid w:val="00694253"/>
    <w:rsid w:val="006953AF"/>
    <w:rsid w:val="0069675E"/>
    <w:rsid w:val="00697417"/>
    <w:rsid w:val="006A000F"/>
    <w:rsid w:val="006A2037"/>
    <w:rsid w:val="006A2318"/>
    <w:rsid w:val="006A39BE"/>
    <w:rsid w:val="006A3F34"/>
    <w:rsid w:val="006A4D83"/>
    <w:rsid w:val="006A4F33"/>
    <w:rsid w:val="006A55C0"/>
    <w:rsid w:val="006A5BC5"/>
    <w:rsid w:val="006A616C"/>
    <w:rsid w:val="006A619E"/>
    <w:rsid w:val="006A627F"/>
    <w:rsid w:val="006A72F5"/>
    <w:rsid w:val="006A76CA"/>
    <w:rsid w:val="006A7902"/>
    <w:rsid w:val="006B0ADC"/>
    <w:rsid w:val="006B0E8B"/>
    <w:rsid w:val="006B113C"/>
    <w:rsid w:val="006B2833"/>
    <w:rsid w:val="006B310A"/>
    <w:rsid w:val="006B3813"/>
    <w:rsid w:val="006B3E4C"/>
    <w:rsid w:val="006B4377"/>
    <w:rsid w:val="006B46B7"/>
    <w:rsid w:val="006B475B"/>
    <w:rsid w:val="006B4A40"/>
    <w:rsid w:val="006B4DE1"/>
    <w:rsid w:val="006B4EBB"/>
    <w:rsid w:val="006B5506"/>
    <w:rsid w:val="006B5C72"/>
    <w:rsid w:val="006B66FF"/>
    <w:rsid w:val="006B74AE"/>
    <w:rsid w:val="006C020E"/>
    <w:rsid w:val="006C06C5"/>
    <w:rsid w:val="006C0F69"/>
    <w:rsid w:val="006C11DC"/>
    <w:rsid w:val="006C1B8B"/>
    <w:rsid w:val="006C3C2E"/>
    <w:rsid w:val="006C3F8F"/>
    <w:rsid w:val="006C589B"/>
    <w:rsid w:val="006C61C9"/>
    <w:rsid w:val="006C6A18"/>
    <w:rsid w:val="006C6A97"/>
    <w:rsid w:val="006D06AA"/>
    <w:rsid w:val="006D0CE0"/>
    <w:rsid w:val="006D0DC9"/>
    <w:rsid w:val="006D1070"/>
    <w:rsid w:val="006D1695"/>
    <w:rsid w:val="006D1AD8"/>
    <w:rsid w:val="006D1B00"/>
    <w:rsid w:val="006D22FB"/>
    <w:rsid w:val="006D28B3"/>
    <w:rsid w:val="006D2A06"/>
    <w:rsid w:val="006D2E5B"/>
    <w:rsid w:val="006D4677"/>
    <w:rsid w:val="006D4E71"/>
    <w:rsid w:val="006D5F98"/>
    <w:rsid w:val="006D745A"/>
    <w:rsid w:val="006E035F"/>
    <w:rsid w:val="006E0F50"/>
    <w:rsid w:val="006E1AA6"/>
    <w:rsid w:val="006E2B12"/>
    <w:rsid w:val="006E3512"/>
    <w:rsid w:val="006E4174"/>
    <w:rsid w:val="006E6105"/>
    <w:rsid w:val="006E6FF6"/>
    <w:rsid w:val="006E7C63"/>
    <w:rsid w:val="006E7F08"/>
    <w:rsid w:val="006F0536"/>
    <w:rsid w:val="006F0C26"/>
    <w:rsid w:val="006F1888"/>
    <w:rsid w:val="006F1AA2"/>
    <w:rsid w:val="006F34D0"/>
    <w:rsid w:val="006F366E"/>
    <w:rsid w:val="006F609D"/>
    <w:rsid w:val="006F6437"/>
    <w:rsid w:val="006F7903"/>
    <w:rsid w:val="006F7967"/>
    <w:rsid w:val="00700B42"/>
    <w:rsid w:val="00702EE7"/>
    <w:rsid w:val="00702F7E"/>
    <w:rsid w:val="00703D96"/>
    <w:rsid w:val="007048C4"/>
    <w:rsid w:val="0070496E"/>
    <w:rsid w:val="0070554E"/>
    <w:rsid w:val="00706A38"/>
    <w:rsid w:val="00710DFB"/>
    <w:rsid w:val="00711873"/>
    <w:rsid w:val="00711895"/>
    <w:rsid w:val="00712CA4"/>
    <w:rsid w:val="007144BA"/>
    <w:rsid w:val="00715640"/>
    <w:rsid w:val="00715BAA"/>
    <w:rsid w:val="00715D87"/>
    <w:rsid w:val="00716212"/>
    <w:rsid w:val="0071728A"/>
    <w:rsid w:val="00717A2C"/>
    <w:rsid w:val="00721150"/>
    <w:rsid w:val="0072195F"/>
    <w:rsid w:val="00721A8F"/>
    <w:rsid w:val="00721B49"/>
    <w:rsid w:val="007220A5"/>
    <w:rsid w:val="00722F05"/>
    <w:rsid w:val="007234F3"/>
    <w:rsid w:val="00723795"/>
    <w:rsid w:val="007247C9"/>
    <w:rsid w:val="00725095"/>
    <w:rsid w:val="00725229"/>
    <w:rsid w:val="0072529B"/>
    <w:rsid w:val="007257D6"/>
    <w:rsid w:val="00725997"/>
    <w:rsid w:val="00726FA0"/>
    <w:rsid w:val="007310BC"/>
    <w:rsid w:val="00731BDF"/>
    <w:rsid w:val="007337C3"/>
    <w:rsid w:val="00733A9E"/>
    <w:rsid w:val="00733ECC"/>
    <w:rsid w:val="0073536E"/>
    <w:rsid w:val="007355DF"/>
    <w:rsid w:val="00735814"/>
    <w:rsid w:val="00735A6E"/>
    <w:rsid w:val="00737B99"/>
    <w:rsid w:val="00737CD5"/>
    <w:rsid w:val="0074055B"/>
    <w:rsid w:val="0074088B"/>
    <w:rsid w:val="00741815"/>
    <w:rsid w:val="00741C47"/>
    <w:rsid w:val="0074211C"/>
    <w:rsid w:val="0074239E"/>
    <w:rsid w:val="00742CD1"/>
    <w:rsid w:val="00743499"/>
    <w:rsid w:val="00743987"/>
    <w:rsid w:val="00744BE6"/>
    <w:rsid w:val="00744EC3"/>
    <w:rsid w:val="00745836"/>
    <w:rsid w:val="00745BB3"/>
    <w:rsid w:val="00746949"/>
    <w:rsid w:val="00746CCE"/>
    <w:rsid w:val="00746F58"/>
    <w:rsid w:val="007475A2"/>
    <w:rsid w:val="00750425"/>
    <w:rsid w:val="00751312"/>
    <w:rsid w:val="00752941"/>
    <w:rsid w:val="00753A34"/>
    <w:rsid w:val="00753C46"/>
    <w:rsid w:val="00756287"/>
    <w:rsid w:val="00756AC8"/>
    <w:rsid w:val="00757A55"/>
    <w:rsid w:val="00757C76"/>
    <w:rsid w:val="00757D65"/>
    <w:rsid w:val="007606DC"/>
    <w:rsid w:val="007611D0"/>
    <w:rsid w:val="00761838"/>
    <w:rsid w:val="007618EC"/>
    <w:rsid w:val="00761A0F"/>
    <w:rsid w:val="00761A4B"/>
    <w:rsid w:val="00761C69"/>
    <w:rsid w:val="00762276"/>
    <w:rsid w:val="007623E1"/>
    <w:rsid w:val="0076338A"/>
    <w:rsid w:val="007638DA"/>
    <w:rsid w:val="00763BE2"/>
    <w:rsid w:val="00764280"/>
    <w:rsid w:val="00764B26"/>
    <w:rsid w:val="00765030"/>
    <w:rsid w:val="00765E57"/>
    <w:rsid w:val="0076637A"/>
    <w:rsid w:val="00766DD9"/>
    <w:rsid w:val="007704B8"/>
    <w:rsid w:val="00770981"/>
    <w:rsid w:val="00771CFA"/>
    <w:rsid w:val="00771FF4"/>
    <w:rsid w:val="0077219D"/>
    <w:rsid w:val="0077395E"/>
    <w:rsid w:val="00773BAC"/>
    <w:rsid w:val="00773C24"/>
    <w:rsid w:val="007749BB"/>
    <w:rsid w:val="007763F1"/>
    <w:rsid w:val="007767A6"/>
    <w:rsid w:val="00780259"/>
    <w:rsid w:val="00780C3F"/>
    <w:rsid w:val="00780E00"/>
    <w:rsid w:val="007816D6"/>
    <w:rsid w:val="00781A85"/>
    <w:rsid w:val="007830DB"/>
    <w:rsid w:val="007838AF"/>
    <w:rsid w:val="007846AD"/>
    <w:rsid w:val="007865CF"/>
    <w:rsid w:val="007902AF"/>
    <w:rsid w:val="0079057C"/>
    <w:rsid w:val="007913F5"/>
    <w:rsid w:val="007919A5"/>
    <w:rsid w:val="007922A8"/>
    <w:rsid w:val="007931FE"/>
    <w:rsid w:val="007935CB"/>
    <w:rsid w:val="00793760"/>
    <w:rsid w:val="00793B7E"/>
    <w:rsid w:val="00793BE0"/>
    <w:rsid w:val="00796C56"/>
    <w:rsid w:val="00796CC8"/>
    <w:rsid w:val="00797750"/>
    <w:rsid w:val="00797BA0"/>
    <w:rsid w:val="007A0465"/>
    <w:rsid w:val="007A0505"/>
    <w:rsid w:val="007A0BDD"/>
    <w:rsid w:val="007A1D10"/>
    <w:rsid w:val="007A268B"/>
    <w:rsid w:val="007A2F1D"/>
    <w:rsid w:val="007A3BE1"/>
    <w:rsid w:val="007A4768"/>
    <w:rsid w:val="007A4B21"/>
    <w:rsid w:val="007A4B3B"/>
    <w:rsid w:val="007A575F"/>
    <w:rsid w:val="007A63FE"/>
    <w:rsid w:val="007A6909"/>
    <w:rsid w:val="007A697F"/>
    <w:rsid w:val="007A6D6E"/>
    <w:rsid w:val="007A708E"/>
    <w:rsid w:val="007A7883"/>
    <w:rsid w:val="007A7D65"/>
    <w:rsid w:val="007B0C21"/>
    <w:rsid w:val="007B1248"/>
    <w:rsid w:val="007B127D"/>
    <w:rsid w:val="007B1578"/>
    <w:rsid w:val="007B1C66"/>
    <w:rsid w:val="007B1D0E"/>
    <w:rsid w:val="007B1E0C"/>
    <w:rsid w:val="007B2515"/>
    <w:rsid w:val="007B2903"/>
    <w:rsid w:val="007B2983"/>
    <w:rsid w:val="007B31F1"/>
    <w:rsid w:val="007B35DB"/>
    <w:rsid w:val="007B40F8"/>
    <w:rsid w:val="007B6652"/>
    <w:rsid w:val="007B68BA"/>
    <w:rsid w:val="007B705C"/>
    <w:rsid w:val="007B719F"/>
    <w:rsid w:val="007B74A4"/>
    <w:rsid w:val="007B76AD"/>
    <w:rsid w:val="007C08DE"/>
    <w:rsid w:val="007C1E29"/>
    <w:rsid w:val="007C20B1"/>
    <w:rsid w:val="007C2D85"/>
    <w:rsid w:val="007C45F9"/>
    <w:rsid w:val="007C4D71"/>
    <w:rsid w:val="007C5ABC"/>
    <w:rsid w:val="007C6764"/>
    <w:rsid w:val="007D0DC9"/>
    <w:rsid w:val="007D167B"/>
    <w:rsid w:val="007D18B9"/>
    <w:rsid w:val="007D43F5"/>
    <w:rsid w:val="007D4D3D"/>
    <w:rsid w:val="007D50F2"/>
    <w:rsid w:val="007D5251"/>
    <w:rsid w:val="007D5AFA"/>
    <w:rsid w:val="007D7A37"/>
    <w:rsid w:val="007D7A8C"/>
    <w:rsid w:val="007E0456"/>
    <w:rsid w:val="007E04D3"/>
    <w:rsid w:val="007E1530"/>
    <w:rsid w:val="007E157D"/>
    <w:rsid w:val="007E1B02"/>
    <w:rsid w:val="007E1D0F"/>
    <w:rsid w:val="007E2294"/>
    <w:rsid w:val="007E27D9"/>
    <w:rsid w:val="007E2E9D"/>
    <w:rsid w:val="007E2EE5"/>
    <w:rsid w:val="007E312F"/>
    <w:rsid w:val="007E343E"/>
    <w:rsid w:val="007E40CF"/>
    <w:rsid w:val="007E599D"/>
    <w:rsid w:val="007E6CAC"/>
    <w:rsid w:val="007E71CA"/>
    <w:rsid w:val="007E7440"/>
    <w:rsid w:val="007E78D6"/>
    <w:rsid w:val="007E7A03"/>
    <w:rsid w:val="007E7F30"/>
    <w:rsid w:val="007F008C"/>
    <w:rsid w:val="007F13D0"/>
    <w:rsid w:val="007F1AED"/>
    <w:rsid w:val="007F2668"/>
    <w:rsid w:val="007F2C2C"/>
    <w:rsid w:val="007F4523"/>
    <w:rsid w:val="007F5380"/>
    <w:rsid w:val="007F57ED"/>
    <w:rsid w:val="007F61A4"/>
    <w:rsid w:val="007F6352"/>
    <w:rsid w:val="007F7872"/>
    <w:rsid w:val="00800505"/>
    <w:rsid w:val="0080058C"/>
    <w:rsid w:val="00801F81"/>
    <w:rsid w:val="00804DC5"/>
    <w:rsid w:val="00804FCF"/>
    <w:rsid w:val="00805068"/>
    <w:rsid w:val="00805A32"/>
    <w:rsid w:val="008067F1"/>
    <w:rsid w:val="00807365"/>
    <w:rsid w:val="008111EC"/>
    <w:rsid w:val="00811EEF"/>
    <w:rsid w:val="0081374A"/>
    <w:rsid w:val="0081446D"/>
    <w:rsid w:val="00814FF3"/>
    <w:rsid w:val="008150C4"/>
    <w:rsid w:val="00815685"/>
    <w:rsid w:val="00815F41"/>
    <w:rsid w:val="00815FCD"/>
    <w:rsid w:val="008170C3"/>
    <w:rsid w:val="00817212"/>
    <w:rsid w:val="008173F9"/>
    <w:rsid w:val="00817879"/>
    <w:rsid w:val="008205F9"/>
    <w:rsid w:val="008206F9"/>
    <w:rsid w:val="008207E8"/>
    <w:rsid w:val="008213EB"/>
    <w:rsid w:val="00821CF8"/>
    <w:rsid w:val="00821F0A"/>
    <w:rsid w:val="0082239F"/>
    <w:rsid w:val="0082250D"/>
    <w:rsid w:val="0082361E"/>
    <w:rsid w:val="00823837"/>
    <w:rsid w:val="00824E4B"/>
    <w:rsid w:val="00825B8D"/>
    <w:rsid w:val="008261DC"/>
    <w:rsid w:val="00826A01"/>
    <w:rsid w:val="008270FC"/>
    <w:rsid w:val="00827578"/>
    <w:rsid w:val="008277B6"/>
    <w:rsid w:val="00830076"/>
    <w:rsid w:val="008300D1"/>
    <w:rsid w:val="008311B9"/>
    <w:rsid w:val="008321E8"/>
    <w:rsid w:val="00833E91"/>
    <w:rsid w:val="00834001"/>
    <w:rsid w:val="00834369"/>
    <w:rsid w:val="008343E9"/>
    <w:rsid w:val="0083481F"/>
    <w:rsid w:val="00835370"/>
    <w:rsid w:val="008361E5"/>
    <w:rsid w:val="0083670B"/>
    <w:rsid w:val="00836EA3"/>
    <w:rsid w:val="00837523"/>
    <w:rsid w:val="00837B57"/>
    <w:rsid w:val="00840DC0"/>
    <w:rsid w:val="0084174D"/>
    <w:rsid w:val="00841E3D"/>
    <w:rsid w:val="00841E99"/>
    <w:rsid w:val="0084205A"/>
    <w:rsid w:val="00842C72"/>
    <w:rsid w:val="0084307D"/>
    <w:rsid w:val="008442C2"/>
    <w:rsid w:val="00844371"/>
    <w:rsid w:val="00845449"/>
    <w:rsid w:val="008455F4"/>
    <w:rsid w:val="00845E49"/>
    <w:rsid w:val="00846697"/>
    <w:rsid w:val="00846802"/>
    <w:rsid w:val="0084698F"/>
    <w:rsid w:val="00846BA3"/>
    <w:rsid w:val="0084715C"/>
    <w:rsid w:val="00851BB7"/>
    <w:rsid w:val="0085261C"/>
    <w:rsid w:val="00852A77"/>
    <w:rsid w:val="00853623"/>
    <w:rsid w:val="00853679"/>
    <w:rsid w:val="00853807"/>
    <w:rsid w:val="00854861"/>
    <w:rsid w:val="00854A89"/>
    <w:rsid w:val="00855449"/>
    <w:rsid w:val="008560BD"/>
    <w:rsid w:val="00856382"/>
    <w:rsid w:val="008600AA"/>
    <w:rsid w:val="00860382"/>
    <w:rsid w:val="00862993"/>
    <w:rsid w:val="008632CB"/>
    <w:rsid w:val="008634ED"/>
    <w:rsid w:val="00863B0B"/>
    <w:rsid w:val="00864A56"/>
    <w:rsid w:val="00864B28"/>
    <w:rsid w:val="00864C2A"/>
    <w:rsid w:val="00864FF8"/>
    <w:rsid w:val="0086523A"/>
    <w:rsid w:val="00866A7E"/>
    <w:rsid w:val="00866B21"/>
    <w:rsid w:val="00866EAC"/>
    <w:rsid w:val="00867B63"/>
    <w:rsid w:val="0087106F"/>
    <w:rsid w:val="00872159"/>
    <w:rsid w:val="008733B5"/>
    <w:rsid w:val="0087415D"/>
    <w:rsid w:val="00874AB6"/>
    <w:rsid w:val="0087555D"/>
    <w:rsid w:val="00875A5D"/>
    <w:rsid w:val="0087697F"/>
    <w:rsid w:val="00876B91"/>
    <w:rsid w:val="00877F5A"/>
    <w:rsid w:val="008804C7"/>
    <w:rsid w:val="00880E34"/>
    <w:rsid w:val="008811DE"/>
    <w:rsid w:val="00881343"/>
    <w:rsid w:val="00881AB8"/>
    <w:rsid w:val="008821C2"/>
    <w:rsid w:val="008831C4"/>
    <w:rsid w:val="00883421"/>
    <w:rsid w:val="00883B8C"/>
    <w:rsid w:val="00883FC8"/>
    <w:rsid w:val="00885971"/>
    <w:rsid w:val="00885D27"/>
    <w:rsid w:val="0088661B"/>
    <w:rsid w:val="00886A4A"/>
    <w:rsid w:val="00886A97"/>
    <w:rsid w:val="0088751D"/>
    <w:rsid w:val="00887970"/>
    <w:rsid w:val="00887DEF"/>
    <w:rsid w:val="00890567"/>
    <w:rsid w:val="0089091D"/>
    <w:rsid w:val="008912F0"/>
    <w:rsid w:val="0089172A"/>
    <w:rsid w:val="00892BBD"/>
    <w:rsid w:val="00892E02"/>
    <w:rsid w:val="00893314"/>
    <w:rsid w:val="00893442"/>
    <w:rsid w:val="008948DA"/>
    <w:rsid w:val="00894C96"/>
    <w:rsid w:val="008951EF"/>
    <w:rsid w:val="00896208"/>
    <w:rsid w:val="0089668C"/>
    <w:rsid w:val="0089757B"/>
    <w:rsid w:val="00897835"/>
    <w:rsid w:val="0089785B"/>
    <w:rsid w:val="008978E0"/>
    <w:rsid w:val="008A1A6A"/>
    <w:rsid w:val="008A31B0"/>
    <w:rsid w:val="008A337F"/>
    <w:rsid w:val="008A353B"/>
    <w:rsid w:val="008A551D"/>
    <w:rsid w:val="008A564E"/>
    <w:rsid w:val="008A5829"/>
    <w:rsid w:val="008A6602"/>
    <w:rsid w:val="008A6729"/>
    <w:rsid w:val="008A764A"/>
    <w:rsid w:val="008A7A62"/>
    <w:rsid w:val="008B0140"/>
    <w:rsid w:val="008B080E"/>
    <w:rsid w:val="008B103B"/>
    <w:rsid w:val="008B1385"/>
    <w:rsid w:val="008B14FC"/>
    <w:rsid w:val="008B15B0"/>
    <w:rsid w:val="008B1EC1"/>
    <w:rsid w:val="008B23AA"/>
    <w:rsid w:val="008B2733"/>
    <w:rsid w:val="008B305A"/>
    <w:rsid w:val="008B4D6E"/>
    <w:rsid w:val="008B7252"/>
    <w:rsid w:val="008B764C"/>
    <w:rsid w:val="008B7C2E"/>
    <w:rsid w:val="008C0080"/>
    <w:rsid w:val="008C18CF"/>
    <w:rsid w:val="008C22A7"/>
    <w:rsid w:val="008C2524"/>
    <w:rsid w:val="008C252E"/>
    <w:rsid w:val="008C277F"/>
    <w:rsid w:val="008C4729"/>
    <w:rsid w:val="008C6E77"/>
    <w:rsid w:val="008D0690"/>
    <w:rsid w:val="008D14E7"/>
    <w:rsid w:val="008D16BA"/>
    <w:rsid w:val="008D1A44"/>
    <w:rsid w:val="008D1A7B"/>
    <w:rsid w:val="008D1B5A"/>
    <w:rsid w:val="008D22FB"/>
    <w:rsid w:val="008D2977"/>
    <w:rsid w:val="008D2CD5"/>
    <w:rsid w:val="008D2F19"/>
    <w:rsid w:val="008D2FDA"/>
    <w:rsid w:val="008D34A5"/>
    <w:rsid w:val="008D6922"/>
    <w:rsid w:val="008D6958"/>
    <w:rsid w:val="008E003E"/>
    <w:rsid w:val="008E06CD"/>
    <w:rsid w:val="008E1A10"/>
    <w:rsid w:val="008E22F5"/>
    <w:rsid w:val="008E2958"/>
    <w:rsid w:val="008E2BDB"/>
    <w:rsid w:val="008E3694"/>
    <w:rsid w:val="008E36EF"/>
    <w:rsid w:val="008E394C"/>
    <w:rsid w:val="008E3E36"/>
    <w:rsid w:val="008E400E"/>
    <w:rsid w:val="008E6399"/>
    <w:rsid w:val="008E6ACA"/>
    <w:rsid w:val="008E6FF6"/>
    <w:rsid w:val="008E70EE"/>
    <w:rsid w:val="008E746F"/>
    <w:rsid w:val="008F0161"/>
    <w:rsid w:val="008F15BA"/>
    <w:rsid w:val="008F24F9"/>
    <w:rsid w:val="008F337F"/>
    <w:rsid w:val="008F37CF"/>
    <w:rsid w:val="008F3EDC"/>
    <w:rsid w:val="008F5B77"/>
    <w:rsid w:val="008F63CF"/>
    <w:rsid w:val="008F6732"/>
    <w:rsid w:val="008F6980"/>
    <w:rsid w:val="008F6AD5"/>
    <w:rsid w:val="008F6B2A"/>
    <w:rsid w:val="008F6C75"/>
    <w:rsid w:val="008F6FF7"/>
    <w:rsid w:val="008F705C"/>
    <w:rsid w:val="008F72B2"/>
    <w:rsid w:val="00900D68"/>
    <w:rsid w:val="0090122E"/>
    <w:rsid w:val="009020DB"/>
    <w:rsid w:val="00902651"/>
    <w:rsid w:val="00902DB7"/>
    <w:rsid w:val="00903886"/>
    <w:rsid w:val="00903C40"/>
    <w:rsid w:val="00903D66"/>
    <w:rsid w:val="0090405B"/>
    <w:rsid w:val="009049B4"/>
    <w:rsid w:val="009058D7"/>
    <w:rsid w:val="009061AD"/>
    <w:rsid w:val="009073BC"/>
    <w:rsid w:val="0090765B"/>
    <w:rsid w:val="009105B7"/>
    <w:rsid w:val="009107A3"/>
    <w:rsid w:val="009111E2"/>
    <w:rsid w:val="009114AE"/>
    <w:rsid w:val="00912409"/>
    <w:rsid w:val="00913058"/>
    <w:rsid w:val="0091346B"/>
    <w:rsid w:val="009138BE"/>
    <w:rsid w:val="0091417F"/>
    <w:rsid w:val="00914537"/>
    <w:rsid w:val="009164C2"/>
    <w:rsid w:val="009169FD"/>
    <w:rsid w:val="009172F2"/>
    <w:rsid w:val="00917492"/>
    <w:rsid w:val="00917666"/>
    <w:rsid w:val="009177A0"/>
    <w:rsid w:val="00917991"/>
    <w:rsid w:val="0092012B"/>
    <w:rsid w:val="0092023E"/>
    <w:rsid w:val="009205B4"/>
    <w:rsid w:val="00922654"/>
    <w:rsid w:val="00923BC0"/>
    <w:rsid w:val="00923EEC"/>
    <w:rsid w:val="009240B8"/>
    <w:rsid w:val="009251DA"/>
    <w:rsid w:val="009255E3"/>
    <w:rsid w:val="009260C9"/>
    <w:rsid w:val="00927857"/>
    <w:rsid w:val="00930539"/>
    <w:rsid w:val="00930E18"/>
    <w:rsid w:val="009311BB"/>
    <w:rsid w:val="00931C71"/>
    <w:rsid w:val="00932073"/>
    <w:rsid w:val="00932854"/>
    <w:rsid w:val="00933F21"/>
    <w:rsid w:val="0093485D"/>
    <w:rsid w:val="00935367"/>
    <w:rsid w:val="0093589B"/>
    <w:rsid w:val="00935BDB"/>
    <w:rsid w:val="00935D69"/>
    <w:rsid w:val="00936517"/>
    <w:rsid w:val="009372CC"/>
    <w:rsid w:val="0093740E"/>
    <w:rsid w:val="009375E3"/>
    <w:rsid w:val="00937D17"/>
    <w:rsid w:val="00942ADD"/>
    <w:rsid w:val="00942FCF"/>
    <w:rsid w:val="00943408"/>
    <w:rsid w:val="00943FAB"/>
    <w:rsid w:val="00944625"/>
    <w:rsid w:val="00944967"/>
    <w:rsid w:val="00944DB4"/>
    <w:rsid w:val="00944FEC"/>
    <w:rsid w:val="00945112"/>
    <w:rsid w:val="009468A1"/>
    <w:rsid w:val="00946D02"/>
    <w:rsid w:val="00946FA9"/>
    <w:rsid w:val="00946FDA"/>
    <w:rsid w:val="0094791B"/>
    <w:rsid w:val="00950125"/>
    <w:rsid w:val="00950247"/>
    <w:rsid w:val="009510C5"/>
    <w:rsid w:val="0095146C"/>
    <w:rsid w:val="00951F52"/>
    <w:rsid w:val="00953922"/>
    <w:rsid w:val="00953ED9"/>
    <w:rsid w:val="0095520B"/>
    <w:rsid w:val="00955837"/>
    <w:rsid w:val="00955A44"/>
    <w:rsid w:val="00955BBB"/>
    <w:rsid w:val="0096036F"/>
    <w:rsid w:val="00960633"/>
    <w:rsid w:val="00961B75"/>
    <w:rsid w:val="00961FE6"/>
    <w:rsid w:val="0096215F"/>
    <w:rsid w:val="00962732"/>
    <w:rsid w:val="00962787"/>
    <w:rsid w:val="00962D9C"/>
    <w:rsid w:val="0096368D"/>
    <w:rsid w:val="009636FB"/>
    <w:rsid w:val="00963767"/>
    <w:rsid w:val="00963A61"/>
    <w:rsid w:val="00963E90"/>
    <w:rsid w:val="00964915"/>
    <w:rsid w:val="00964AFE"/>
    <w:rsid w:val="00965931"/>
    <w:rsid w:val="00965C20"/>
    <w:rsid w:val="0096636A"/>
    <w:rsid w:val="0096644F"/>
    <w:rsid w:val="00967A72"/>
    <w:rsid w:val="00967DA2"/>
    <w:rsid w:val="0097006C"/>
    <w:rsid w:val="00970A72"/>
    <w:rsid w:val="00970E76"/>
    <w:rsid w:val="0097138B"/>
    <w:rsid w:val="00971920"/>
    <w:rsid w:val="00971B73"/>
    <w:rsid w:val="00971D9E"/>
    <w:rsid w:val="0097218A"/>
    <w:rsid w:val="009731D8"/>
    <w:rsid w:val="00974888"/>
    <w:rsid w:val="00974944"/>
    <w:rsid w:val="009754A5"/>
    <w:rsid w:val="009757B0"/>
    <w:rsid w:val="009758B3"/>
    <w:rsid w:val="00975971"/>
    <w:rsid w:val="00975F6A"/>
    <w:rsid w:val="00976CF3"/>
    <w:rsid w:val="00976E4B"/>
    <w:rsid w:val="009775A5"/>
    <w:rsid w:val="00977FF7"/>
    <w:rsid w:val="00980086"/>
    <w:rsid w:val="00982DAE"/>
    <w:rsid w:val="00982F42"/>
    <w:rsid w:val="009831DE"/>
    <w:rsid w:val="00985E01"/>
    <w:rsid w:val="00986843"/>
    <w:rsid w:val="00986B8F"/>
    <w:rsid w:val="00986F15"/>
    <w:rsid w:val="00990209"/>
    <w:rsid w:val="00990F02"/>
    <w:rsid w:val="00991215"/>
    <w:rsid w:val="00991382"/>
    <w:rsid w:val="00992776"/>
    <w:rsid w:val="00992B6C"/>
    <w:rsid w:val="00993B5E"/>
    <w:rsid w:val="00995017"/>
    <w:rsid w:val="009952E6"/>
    <w:rsid w:val="0099615A"/>
    <w:rsid w:val="009963E0"/>
    <w:rsid w:val="009979AE"/>
    <w:rsid w:val="009A0854"/>
    <w:rsid w:val="009A0C14"/>
    <w:rsid w:val="009A10D3"/>
    <w:rsid w:val="009A1483"/>
    <w:rsid w:val="009A16DC"/>
    <w:rsid w:val="009A2890"/>
    <w:rsid w:val="009A2E91"/>
    <w:rsid w:val="009A3A36"/>
    <w:rsid w:val="009A40F4"/>
    <w:rsid w:val="009A44C4"/>
    <w:rsid w:val="009A47CA"/>
    <w:rsid w:val="009A49EB"/>
    <w:rsid w:val="009A54DF"/>
    <w:rsid w:val="009A6DA4"/>
    <w:rsid w:val="009A76C6"/>
    <w:rsid w:val="009A7E93"/>
    <w:rsid w:val="009B1A97"/>
    <w:rsid w:val="009B1C58"/>
    <w:rsid w:val="009B2163"/>
    <w:rsid w:val="009B282F"/>
    <w:rsid w:val="009B3BCD"/>
    <w:rsid w:val="009B4B26"/>
    <w:rsid w:val="009B5232"/>
    <w:rsid w:val="009B588C"/>
    <w:rsid w:val="009B745B"/>
    <w:rsid w:val="009C0424"/>
    <w:rsid w:val="009C0DE0"/>
    <w:rsid w:val="009C1260"/>
    <w:rsid w:val="009C1824"/>
    <w:rsid w:val="009C21B7"/>
    <w:rsid w:val="009C3A7A"/>
    <w:rsid w:val="009C4301"/>
    <w:rsid w:val="009C443B"/>
    <w:rsid w:val="009C4BCA"/>
    <w:rsid w:val="009C4D3A"/>
    <w:rsid w:val="009C51FF"/>
    <w:rsid w:val="009C5BC7"/>
    <w:rsid w:val="009C6221"/>
    <w:rsid w:val="009C6257"/>
    <w:rsid w:val="009C6EDE"/>
    <w:rsid w:val="009C71B9"/>
    <w:rsid w:val="009C739D"/>
    <w:rsid w:val="009C7B60"/>
    <w:rsid w:val="009C7FD8"/>
    <w:rsid w:val="009D24D3"/>
    <w:rsid w:val="009D27A0"/>
    <w:rsid w:val="009D27EE"/>
    <w:rsid w:val="009D283F"/>
    <w:rsid w:val="009D2BC7"/>
    <w:rsid w:val="009D2EC1"/>
    <w:rsid w:val="009D34FC"/>
    <w:rsid w:val="009D3F39"/>
    <w:rsid w:val="009D4306"/>
    <w:rsid w:val="009D4A75"/>
    <w:rsid w:val="009D5910"/>
    <w:rsid w:val="009D5BAD"/>
    <w:rsid w:val="009D65E9"/>
    <w:rsid w:val="009D7331"/>
    <w:rsid w:val="009D7523"/>
    <w:rsid w:val="009D7868"/>
    <w:rsid w:val="009D7EB6"/>
    <w:rsid w:val="009E06DF"/>
    <w:rsid w:val="009E0BE6"/>
    <w:rsid w:val="009E1D85"/>
    <w:rsid w:val="009E201A"/>
    <w:rsid w:val="009E215D"/>
    <w:rsid w:val="009E3121"/>
    <w:rsid w:val="009E34A7"/>
    <w:rsid w:val="009E3B55"/>
    <w:rsid w:val="009E5BC0"/>
    <w:rsid w:val="009E604F"/>
    <w:rsid w:val="009E7EA5"/>
    <w:rsid w:val="009F03B4"/>
    <w:rsid w:val="009F183C"/>
    <w:rsid w:val="009F186A"/>
    <w:rsid w:val="009F18BA"/>
    <w:rsid w:val="009F1D4F"/>
    <w:rsid w:val="009F28D9"/>
    <w:rsid w:val="009F2E9A"/>
    <w:rsid w:val="009F3B06"/>
    <w:rsid w:val="009F472C"/>
    <w:rsid w:val="009F59A0"/>
    <w:rsid w:val="009F5A57"/>
    <w:rsid w:val="009F5F31"/>
    <w:rsid w:val="009F69AD"/>
    <w:rsid w:val="009F72C5"/>
    <w:rsid w:val="009F78CB"/>
    <w:rsid w:val="00A00706"/>
    <w:rsid w:val="00A00F62"/>
    <w:rsid w:val="00A0110B"/>
    <w:rsid w:val="00A014D0"/>
    <w:rsid w:val="00A02194"/>
    <w:rsid w:val="00A021D8"/>
    <w:rsid w:val="00A024A2"/>
    <w:rsid w:val="00A02FC6"/>
    <w:rsid w:val="00A03607"/>
    <w:rsid w:val="00A0530C"/>
    <w:rsid w:val="00A058C4"/>
    <w:rsid w:val="00A05C6A"/>
    <w:rsid w:val="00A063F9"/>
    <w:rsid w:val="00A06F68"/>
    <w:rsid w:val="00A11179"/>
    <w:rsid w:val="00A11A57"/>
    <w:rsid w:val="00A12285"/>
    <w:rsid w:val="00A12388"/>
    <w:rsid w:val="00A12627"/>
    <w:rsid w:val="00A127E2"/>
    <w:rsid w:val="00A128C5"/>
    <w:rsid w:val="00A12C7B"/>
    <w:rsid w:val="00A13715"/>
    <w:rsid w:val="00A13EC8"/>
    <w:rsid w:val="00A13FEE"/>
    <w:rsid w:val="00A145AF"/>
    <w:rsid w:val="00A145EE"/>
    <w:rsid w:val="00A14668"/>
    <w:rsid w:val="00A14837"/>
    <w:rsid w:val="00A15D84"/>
    <w:rsid w:val="00A15F53"/>
    <w:rsid w:val="00A17305"/>
    <w:rsid w:val="00A17747"/>
    <w:rsid w:val="00A17B4F"/>
    <w:rsid w:val="00A17D8E"/>
    <w:rsid w:val="00A20D0D"/>
    <w:rsid w:val="00A224A4"/>
    <w:rsid w:val="00A22805"/>
    <w:rsid w:val="00A2289E"/>
    <w:rsid w:val="00A22B98"/>
    <w:rsid w:val="00A2376D"/>
    <w:rsid w:val="00A241EE"/>
    <w:rsid w:val="00A25A03"/>
    <w:rsid w:val="00A2685D"/>
    <w:rsid w:val="00A27E9B"/>
    <w:rsid w:val="00A30B20"/>
    <w:rsid w:val="00A31D20"/>
    <w:rsid w:val="00A33D36"/>
    <w:rsid w:val="00A345B6"/>
    <w:rsid w:val="00A3469A"/>
    <w:rsid w:val="00A349B2"/>
    <w:rsid w:val="00A373C6"/>
    <w:rsid w:val="00A37985"/>
    <w:rsid w:val="00A40693"/>
    <w:rsid w:val="00A41067"/>
    <w:rsid w:val="00A420B4"/>
    <w:rsid w:val="00A42E84"/>
    <w:rsid w:val="00A430FB"/>
    <w:rsid w:val="00A43353"/>
    <w:rsid w:val="00A43503"/>
    <w:rsid w:val="00A437C8"/>
    <w:rsid w:val="00A4391C"/>
    <w:rsid w:val="00A43F61"/>
    <w:rsid w:val="00A45887"/>
    <w:rsid w:val="00A464AD"/>
    <w:rsid w:val="00A47194"/>
    <w:rsid w:val="00A47D54"/>
    <w:rsid w:val="00A50267"/>
    <w:rsid w:val="00A505D6"/>
    <w:rsid w:val="00A506DC"/>
    <w:rsid w:val="00A51053"/>
    <w:rsid w:val="00A526BC"/>
    <w:rsid w:val="00A527A9"/>
    <w:rsid w:val="00A52896"/>
    <w:rsid w:val="00A52BB7"/>
    <w:rsid w:val="00A53DA4"/>
    <w:rsid w:val="00A5417E"/>
    <w:rsid w:val="00A54AE0"/>
    <w:rsid w:val="00A55A4A"/>
    <w:rsid w:val="00A55AAF"/>
    <w:rsid w:val="00A60134"/>
    <w:rsid w:val="00A602FA"/>
    <w:rsid w:val="00A60AE1"/>
    <w:rsid w:val="00A60E96"/>
    <w:rsid w:val="00A612ED"/>
    <w:rsid w:val="00A61567"/>
    <w:rsid w:val="00A61E9C"/>
    <w:rsid w:val="00A62608"/>
    <w:rsid w:val="00A6292A"/>
    <w:rsid w:val="00A642EE"/>
    <w:rsid w:val="00A653D2"/>
    <w:rsid w:val="00A658DC"/>
    <w:rsid w:val="00A65917"/>
    <w:rsid w:val="00A67E2D"/>
    <w:rsid w:val="00A71BD0"/>
    <w:rsid w:val="00A72141"/>
    <w:rsid w:val="00A73555"/>
    <w:rsid w:val="00A73ACD"/>
    <w:rsid w:val="00A73D94"/>
    <w:rsid w:val="00A75177"/>
    <w:rsid w:val="00A80AF3"/>
    <w:rsid w:val="00A81785"/>
    <w:rsid w:val="00A81947"/>
    <w:rsid w:val="00A81F3E"/>
    <w:rsid w:val="00A821E5"/>
    <w:rsid w:val="00A825FD"/>
    <w:rsid w:val="00A82CC6"/>
    <w:rsid w:val="00A83C3A"/>
    <w:rsid w:val="00A83DBB"/>
    <w:rsid w:val="00A8572F"/>
    <w:rsid w:val="00A857B1"/>
    <w:rsid w:val="00A864EE"/>
    <w:rsid w:val="00A86B9C"/>
    <w:rsid w:val="00A91507"/>
    <w:rsid w:val="00A91CB1"/>
    <w:rsid w:val="00A92D29"/>
    <w:rsid w:val="00A930EC"/>
    <w:rsid w:val="00A93576"/>
    <w:rsid w:val="00A93ADA"/>
    <w:rsid w:val="00A93C5B"/>
    <w:rsid w:val="00A93C63"/>
    <w:rsid w:val="00A93E8B"/>
    <w:rsid w:val="00A94885"/>
    <w:rsid w:val="00A956C3"/>
    <w:rsid w:val="00A96027"/>
    <w:rsid w:val="00A96668"/>
    <w:rsid w:val="00AA0467"/>
    <w:rsid w:val="00AA107C"/>
    <w:rsid w:val="00AA1358"/>
    <w:rsid w:val="00AA16E3"/>
    <w:rsid w:val="00AA19B7"/>
    <w:rsid w:val="00AA1D7A"/>
    <w:rsid w:val="00AA2126"/>
    <w:rsid w:val="00AA2583"/>
    <w:rsid w:val="00AA2C45"/>
    <w:rsid w:val="00AA2E17"/>
    <w:rsid w:val="00AA3299"/>
    <w:rsid w:val="00AA3AFE"/>
    <w:rsid w:val="00AA3C80"/>
    <w:rsid w:val="00AA544D"/>
    <w:rsid w:val="00AA59D2"/>
    <w:rsid w:val="00AB0080"/>
    <w:rsid w:val="00AB1AC8"/>
    <w:rsid w:val="00AB2133"/>
    <w:rsid w:val="00AB4742"/>
    <w:rsid w:val="00AB5773"/>
    <w:rsid w:val="00AB632F"/>
    <w:rsid w:val="00AB6F87"/>
    <w:rsid w:val="00AB75C7"/>
    <w:rsid w:val="00AB7CED"/>
    <w:rsid w:val="00AC1553"/>
    <w:rsid w:val="00AC177A"/>
    <w:rsid w:val="00AC1916"/>
    <w:rsid w:val="00AC1D86"/>
    <w:rsid w:val="00AC1ED1"/>
    <w:rsid w:val="00AC1F13"/>
    <w:rsid w:val="00AC2835"/>
    <w:rsid w:val="00AC2BA8"/>
    <w:rsid w:val="00AC36AC"/>
    <w:rsid w:val="00AC3885"/>
    <w:rsid w:val="00AC4D24"/>
    <w:rsid w:val="00AC5325"/>
    <w:rsid w:val="00AC56B1"/>
    <w:rsid w:val="00AC59D4"/>
    <w:rsid w:val="00AC6DDB"/>
    <w:rsid w:val="00AC6EE4"/>
    <w:rsid w:val="00AD01CD"/>
    <w:rsid w:val="00AD032E"/>
    <w:rsid w:val="00AD1D4C"/>
    <w:rsid w:val="00AD1FD3"/>
    <w:rsid w:val="00AD20C1"/>
    <w:rsid w:val="00AD2646"/>
    <w:rsid w:val="00AD2928"/>
    <w:rsid w:val="00AD2B64"/>
    <w:rsid w:val="00AD2EAA"/>
    <w:rsid w:val="00AD3139"/>
    <w:rsid w:val="00AD3E8C"/>
    <w:rsid w:val="00AD51B2"/>
    <w:rsid w:val="00AD66B4"/>
    <w:rsid w:val="00AD67BC"/>
    <w:rsid w:val="00AD761B"/>
    <w:rsid w:val="00AD7C83"/>
    <w:rsid w:val="00AD7F2C"/>
    <w:rsid w:val="00AE11A4"/>
    <w:rsid w:val="00AE1CB6"/>
    <w:rsid w:val="00AE1F6B"/>
    <w:rsid w:val="00AE3CAF"/>
    <w:rsid w:val="00AE42CC"/>
    <w:rsid w:val="00AE4A52"/>
    <w:rsid w:val="00AE4B7A"/>
    <w:rsid w:val="00AE5454"/>
    <w:rsid w:val="00AE54E7"/>
    <w:rsid w:val="00AE5928"/>
    <w:rsid w:val="00AE5DEA"/>
    <w:rsid w:val="00AE5F6E"/>
    <w:rsid w:val="00AE60DC"/>
    <w:rsid w:val="00AE6A5B"/>
    <w:rsid w:val="00AE6E88"/>
    <w:rsid w:val="00AE7158"/>
    <w:rsid w:val="00AE71BD"/>
    <w:rsid w:val="00AE7C9A"/>
    <w:rsid w:val="00AF1576"/>
    <w:rsid w:val="00AF186F"/>
    <w:rsid w:val="00AF1E27"/>
    <w:rsid w:val="00AF27ED"/>
    <w:rsid w:val="00AF2B25"/>
    <w:rsid w:val="00AF2F72"/>
    <w:rsid w:val="00AF3B8F"/>
    <w:rsid w:val="00AF478F"/>
    <w:rsid w:val="00AF5126"/>
    <w:rsid w:val="00AF513B"/>
    <w:rsid w:val="00AF64F6"/>
    <w:rsid w:val="00AF6F27"/>
    <w:rsid w:val="00AF6FF1"/>
    <w:rsid w:val="00AF7BC4"/>
    <w:rsid w:val="00AF7EB5"/>
    <w:rsid w:val="00B01362"/>
    <w:rsid w:val="00B02B95"/>
    <w:rsid w:val="00B02E61"/>
    <w:rsid w:val="00B0327D"/>
    <w:rsid w:val="00B0331B"/>
    <w:rsid w:val="00B03B71"/>
    <w:rsid w:val="00B03E1C"/>
    <w:rsid w:val="00B045BA"/>
    <w:rsid w:val="00B0606B"/>
    <w:rsid w:val="00B07D9D"/>
    <w:rsid w:val="00B07DBE"/>
    <w:rsid w:val="00B11BFA"/>
    <w:rsid w:val="00B13EBE"/>
    <w:rsid w:val="00B141D2"/>
    <w:rsid w:val="00B14D3B"/>
    <w:rsid w:val="00B15A6C"/>
    <w:rsid w:val="00B16C88"/>
    <w:rsid w:val="00B170BB"/>
    <w:rsid w:val="00B20B0F"/>
    <w:rsid w:val="00B22249"/>
    <w:rsid w:val="00B2255F"/>
    <w:rsid w:val="00B22782"/>
    <w:rsid w:val="00B2307E"/>
    <w:rsid w:val="00B23CE2"/>
    <w:rsid w:val="00B246A7"/>
    <w:rsid w:val="00B25733"/>
    <w:rsid w:val="00B2593B"/>
    <w:rsid w:val="00B2694C"/>
    <w:rsid w:val="00B269C8"/>
    <w:rsid w:val="00B26C84"/>
    <w:rsid w:val="00B27594"/>
    <w:rsid w:val="00B279D4"/>
    <w:rsid w:val="00B27B52"/>
    <w:rsid w:val="00B27F14"/>
    <w:rsid w:val="00B30404"/>
    <w:rsid w:val="00B30B6D"/>
    <w:rsid w:val="00B31084"/>
    <w:rsid w:val="00B31244"/>
    <w:rsid w:val="00B31385"/>
    <w:rsid w:val="00B3147A"/>
    <w:rsid w:val="00B31931"/>
    <w:rsid w:val="00B31985"/>
    <w:rsid w:val="00B32AAE"/>
    <w:rsid w:val="00B34C55"/>
    <w:rsid w:val="00B3784F"/>
    <w:rsid w:val="00B3796B"/>
    <w:rsid w:val="00B402FF"/>
    <w:rsid w:val="00B4119F"/>
    <w:rsid w:val="00B414DB"/>
    <w:rsid w:val="00B41865"/>
    <w:rsid w:val="00B41BD0"/>
    <w:rsid w:val="00B42594"/>
    <w:rsid w:val="00B428C6"/>
    <w:rsid w:val="00B4291F"/>
    <w:rsid w:val="00B42D6F"/>
    <w:rsid w:val="00B43692"/>
    <w:rsid w:val="00B44102"/>
    <w:rsid w:val="00B442E8"/>
    <w:rsid w:val="00B44487"/>
    <w:rsid w:val="00B462FF"/>
    <w:rsid w:val="00B46771"/>
    <w:rsid w:val="00B4691A"/>
    <w:rsid w:val="00B46926"/>
    <w:rsid w:val="00B474B8"/>
    <w:rsid w:val="00B50A07"/>
    <w:rsid w:val="00B50F40"/>
    <w:rsid w:val="00B512E1"/>
    <w:rsid w:val="00B54AD8"/>
    <w:rsid w:val="00B55003"/>
    <w:rsid w:val="00B558CD"/>
    <w:rsid w:val="00B55A42"/>
    <w:rsid w:val="00B55B2F"/>
    <w:rsid w:val="00B55DE3"/>
    <w:rsid w:val="00B56231"/>
    <w:rsid w:val="00B60147"/>
    <w:rsid w:val="00B603A5"/>
    <w:rsid w:val="00B60614"/>
    <w:rsid w:val="00B6077F"/>
    <w:rsid w:val="00B61649"/>
    <w:rsid w:val="00B616EE"/>
    <w:rsid w:val="00B618DA"/>
    <w:rsid w:val="00B61EF0"/>
    <w:rsid w:val="00B61F17"/>
    <w:rsid w:val="00B62C5A"/>
    <w:rsid w:val="00B6608D"/>
    <w:rsid w:val="00B660DC"/>
    <w:rsid w:val="00B66BAE"/>
    <w:rsid w:val="00B67792"/>
    <w:rsid w:val="00B7061C"/>
    <w:rsid w:val="00B71270"/>
    <w:rsid w:val="00B71618"/>
    <w:rsid w:val="00B71C41"/>
    <w:rsid w:val="00B71C7C"/>
    <w:rsid w:val="00B72102"/>
    <w:rsid w:val="00B72AD7"/>
    <w:rsid w:val="00B72EC1"/>
    <w:rsid w:val="00B74694"/>
    <w:rsid w:val="00B74739"/>
    <w:rsid w:val="00B756B7"/>
    <w:rsid w:val="00B76C3F"/>
    <w:rsid w:val="00B77254"/>
    <w:rsid w:val="00B77743"/>
    <w:rsid w:val="00B77B79"/>
    <w:rsid w:val="00B77CA0"/>
    <w:rsid w:val="00B80495"/>
    <w:rsid w:val="00B81840"/>
    <w:rsid w:val="00B81A40"/>
    <w:rsid w:val="00B81A49"/>
    <w:rsid w:val="00B82323"/>
    <w:rsid w:val="00B826DD"/>
    <w:rsid w:val="00B82AD7"/>
    <w:rsid w:val="00B83456"/>
    <w:rsid w:val="00B83875"/>
    <w:rsid w:val="00B84582"/>
    <w:rsid w:val="00B84999"/>
    <w:rsid w:val="00B84C83"/>
    <w:rsid w:val="00B84E22"/>
    <w:rsid w:val="00B84FCF"/>
    <w:rsid w:val="00B85071"/>
    <w:rsid w:val="00B85B0A"/>
    <w:rsid w:val="00B868BC"/>
    <w:rsid w:val="00B86CAB"/>
    <w:rsid w:val="00B86E9C"/>
    <w:rsid w:val="00B8704E"/>
    <w:rsid w:val="00B9080F"/>
    <w:rsid w:val="00B91898"/>
    <w:rsid w:val="00B92C1B"/>
    <w:rsid w:val="00B93B22"/>
    <w:rsid w:val="00B94015"/>
    <w:rsid w:val="00B944B8"/>
    <w:rsid w:val="00B95585"/>
    <w:rsid w:val="00B95971"/>
    <w:rsid w:val="00B95DE9"/>
    <w:rsid w:val="00B968DA"/>
    <w:rsid w:val="00B970AE"/>
    <w:rsid w:val="00B976EE"/>
    <w:rsid w:val="00BA1056"/>
    <w:rsid w:val="00BA10E3"/>
    <w:rsid w:val="00BA14B8"/>
    <w:rsid w:val="00BA1DAD"/>
    <w:rsid w:val="00BA22D1"/>
    <w:rsid w:val="00BA2CC4"/>
    <w:rsid w:val="00BA3CB2"/>
    <w:rsid w:val="00BA488B"/>
    <w:rsid w:val="00BA576B"/>
    <w:rsid w:val="00BA5D79"/>
    <w:rsid w:val="00BA63E0"/>
    <w:rsid w:val="00BA7E40"/>
    <w:rsid w:val="00BB001C"/>
    <w:rsid w:val="00BB1130"/>
    <w:rsid w:val="00BB1B4D"/>
    <w:rsid w:val="00BB23F4"/>
    <w:rsid w:val="00BB35C0"/>
    <w:rsid w:val="00BB38BF"/>
    <w:rsid w:val="00BB476A"/>
    <w:rsid w:val="00BB4E66"/>
    <w:rsid w:val="00BB5CE8"/>
    <w:rsid w:val="00BB5FD9"/>
    <w:rsid w:val="00BB65D2"/>
    <w:rsid w:val="00BB69A8"/>
    <w:rsid w:val="00BB7411"/>
    <w:rsid w:val="00BC0C3A"/>
    <w:rsid w:val="00BC0E8C"/>
    <w:rsid w:val="00BC11DE"/>
    <w:rsid w:val="00BC1690"/>
    <w:rsid w:val="00BC2648"/>
    <w:rsid w:val="00BC2B68"/>
    <w:rsid w:val="00BC35AF"/>
    <w:rsid w:val="00BC3B7A"/>
    <w:rsid w:val="00BC4366"/>
    <w:rsid w:val="00BC44FF"/>
    <w:rsid w:val="00BC4C43"/>
    <w:rsid w:val="00BC59F3"/>
    <w:rsid w:val="00BC59F7"/>
    <w:rsid w:val="00BC6A1B"/>
    <w:rsid w:val="00BC7179"/>
    <w:rsid w:val="00BC77BA"/>
    <w:rsid w:val="00BC786F"/>
    <w:rsid w:val="00BD01DC"/>
    <w:rsid w:val="00BD04E8"/>
    <w:rsid w:val="00BD126F"/>
    <w:rsid w:val="00BD1284"/>
    <w:rsid w:val="00BD1A72"/>
    <w:rsid w:val="00BD1EB4"/>
    <w:rsid w:val="00BD29E5"/>
    <w:rsid w:val="00BD2F12"/>
    <w:rsid w:val="00BD31BE"/>
    <w:rsid w:val="00BD34B2"/>
    <w:rsid w:val="00BD397F"/>
    <w:rsid w:val="00BD3D18"/>
    <w:rsid w:val="00BD446B"/>
    <w:rsid w:val="00BD4684"/>
    <w:rsid w:val="00BD530F"/>
    <w:rsid w:val="00BD5830"/>
    <w:rsid w:val="00BD5C44"/>
    <w:rsid w:val="00BD7CFD"/>
    <w:rsid w:val="00BE00B4"/>
    <w:rsid w:val="00BE0E7C"/>
    <w:rsid w:val="00BE4B76"/>
    <w:rsid w:val="00BE4DE6"/>
    <w:rsid w:val="00BE4ED4"/>
    <w:rsid w:val="00BE58FA"/>
    <w:rsid w:val="00BE661D"/>
    <w:rsid w:val="00BE6DC1"/>
    <w:rsid w:val="00BE6FB8"/>
    <w:rsid w:val="00BF09CB"/>
    <w:rsid w:val="00BF1DE6"/>
    <w:rsid w:val="00BF2FF4"/>
    <w:rsid w:val="00BF3663"/>
    <w:rsid w:val="00BF4334"/>
    <w:rsid w:val="00BF4740"/>
    <w:rsid w:val="00BF5470"/>
    <w:rsid w:val="00BF62A7"/>
    <w:rsid w:val="00BF76FE"/>
    <w:rsid w:val="00BF7FA4"/>
    <w:rsid w:val="00C0003C"/>
    <w:rsid w:val="00C00BF3"/>
    <w:rsid w:val="00C00D16"/>
    <w:rsid w:val="00C01266"/>
    <w:rsid w:val="00C015CC"/>
    <w:rsid w:val="00C017E3"/>
    <w:rsid w:val="00C01D42"/>
    <w:rsid w:val="00C02937"/>
    <w:rsid w:val="00C02E6E"/>
    <w:rsid w:val="00C03596"/>
    <w:rsid w:val="00C0373F"/>
    <w:rsid w:val="00C03FBD"/>
    <w:rsid w:val="00C0430C"/>
    <w:rsid w:val="00C05C93"/>
    <w:rsid w:val="00C101E5"/>
    <w:rsid w:val="00C104D0"/>
    <w:rsid w:val="00C10E5A"/>
    <w:rsid w:val="00C11449"/>
    <w:rsid w:val="00C11613"/>
    <w:rsid w:val="00C11871"/>
    <w:rsid w:val="00C11FC2"/>
    <w:rsid w:val="00C12BEC"/>
    <w:rsid w:val="00C13347"/>
    <w:rsid w:val="00C14F44"/>
    <w:rsid w:val="00C15924"/>
    <w:rsid w:val="00C15EFF"/>
    <w:rsid w:val="00C16E79"/>
    <w:rsid w:val="00C219C7"/>
    <w:rsid w:val="00C21B45"/>
    <w:rsid w:val="00C23895"/>
    <w:rsid w:val="00C24637"/>
    <w:rsid w:val="00C248BE"/>
    <w:rsid w:val="00C26C2F"/>
    <w:rsid w:val="00C26D10"/>
    <w:rsid w:val="00C27536"/>
    <w:rsid w:val="00C27EBB"/>
    <w:rsid w:val="00C27EC7"/>
    <w:rsid w:val="00C31356"/>
    <w:rsid w:val="00C315EE"/>
    <w:rsid w:val="00C32536"/>
    <w:rsid w:val="00C3288A"/>
    <w:rsid w:val="00C32CD7"/>
    <w:rsid w:val="00C331D4"/>
    <w:rsid w:val="00C3328F"/>
    <w:rsid w:val="00C333A4"/>
    <w:rsid w:val="00C33647"/>
    <w:rsid w:val="00C34749"/>
    <w:rsid w:val="00C35D5A"/>
    <w:rsid w:val="00C36D84"/>
    <w:rsid w:val="00C372F1"/>
    <w:rsid w:val="00C37580"/>
    <w:rsid w:val="00C403D3"/>
    <w:rsid w:val="00C40738"/>
    <w:rsid w:val="00C40841"/>
    <w:rsid w:val="00C41052"/>
    <w:rsid w:val="00C4123D"/>
    <w:rsid w:val="00C41B9B"/>
    <w:rsid w:val="00C41F30"/>
    <w:rsid w:val="00C42111"/>
    <w:rsid w:val="00C425A4"/>
    <w:rsid w:val="00C42B66"/>
    <w:rsid w:val="00C44A77"/>
    <w:rsid w:val="00C45B9F"/>
    <w:rsid w:val="00C46376"/>
    <w:rsid w:val="00C46D77"/>
    <w:rsid w:val="00C47080"/>
    <w:rsid w:val="00C47107"/>
    <w:rsid w:val="00C472F3"/>
    <w:rsid w:val="00C501DC"/>
    <w:rsid w:val="00C51469"/>
    <w:rsid w:val="00C518D7"/>
    <w:rsid w:val="00C5254B"/>
    <w:rsid w:val="00C52836"/>
    <w:rsid w:val="00C52B0A"/>
    <w:rsid w:val="00C53919"/>
    <w:rsid w:val="00C5422A"/>
    <w:rsid w:val="00C55C67"/>
    <w:rsid w:val="00C5682A"/>
    <w:rsid w:val="00C5716E"/>
    <w:rsid w:val="00C573B9"/>
    <w:rsid w:val="00C57649"/>
    <w:rsid w:val="00C57C39"/>
    <w:rsid w:val="00C57C3A"/>
    <w:rsid w:val="00C60326"/>
    <w:rsid w:val="00C603A3"/>
    <w:rsid w:val="00C6162E"/>
    <w:rsid w:val="00C6187C"/>
    <w:rsid w:val="00C62B71"/>
    <w:rsid w:val="00C62EA3"/>
    <w:rsid w:val="00C63D72"/>
    <w:rsid w:val="00C6653A"/>
    <w:rsid w:val="00C66CE2"/>
    <w:rsid w:val="00C67142"/>
    <w:rsid w:val="00C67AFA"/>
    <w:rsid w:val="00C70F5D"/>
    <w:rsid w:val="00C71390"/>
    <w:rsid w:val="00C71BA0"/>
    <w:rsid w:val="00C71F85"/>
    <w:rsid w:val="00C7246A"/>
    <w:rsid w:val="00C72B3A"/>
    <w:rsid w:val="00C7397D"/>
    <w:rsid w:val="00C75154"/>
    <w:rsid w:val="00C75763"/>
    <w:rsid w:val="00C75E5C"/>
    <w:rsid w:val="00C75F96"/>
    <w:rsid w:val="00C76305"/>
    <w:rsid w:val="00C76EA0"/>
    <w:rsid w:val="00C772A1"/>
    <w:rsid w:val="00C77D50"/>
    <w:rsid w:val="00C817E0"/>
    <w:rsid w:val="00C81A5A"/>
    <w:rsid w:val="00C825A0"/>
    <w:rsid w:val="00C82643"/>
    <w:rsid w:val="00C83CC9"/>
    <w:rsid w:val="00C84EB3"/>
    <w:rsid w:val="00C85043"/>
    <w:rsid w:val="00C85314"/>
    <w:rsid w:val="00C85590"/>
    <w:rsid w:val="00C85C9E"/>
    <w:rsid w:val="00C85E67"/>
    <w:rsid w:val="00C870DC"/>
    <w:rsid w:val="00C87378"/>
    <w:rsid w:val="00C90AC3"/>
    <w:rsid w:val="00C918DF"/>
    <w:rsid w:val="00C91921"/>
    <w:rsid w:val="00C928BE"/>
    <w:rsid w:val="00C9330C"/>
    <w:rsid w:val="00C936C6"/>
    <w:rsid w:val="00C93A5A"/>
    <w:rsid w:val="00C9477E"/>
    <w:rsid w:val="00C9479E"/>
    <w:rsid w:val="00C94B36"/>
    <w:rsid w:val="00C95375"/>
    <w:rsid w:val="00C95BB9"/>
    <w:rsid w:val="00C95D76"/>
    <w:rsid w:val="00CA21E0"/>
    <w:rsid w:val="00CA30E9"/>
    <w:rsid w:val="00CA32A2"/>
    <w:rsid w:val="00CA4C32"/>
    <w:rsid w:val="00CA4EAC"/>
    <w:rsid w:val="00CA530F"/>
    <w:rsid w:val="00CA541C"/>
    <w:rsid w:val="00CA6749"/>
    <w:rsid w:val="00CA676F"/>
    <w:rsid w:val="00CA70CC"/>
    <w:rsid w:val="00CA7A96"/>
    <w:rsid w:val="00CB081B"/>
    <w:rsid w:val="00CB0C4E"/>
    <w:rsid w:val="00CB1676"/>
    <w:rsid w:val="00CB1EE3"/>
    <w:rsid w:val="00CB28EC"/>
    <w:rsid w:val="00CB5811"/>
    <w:rsid w:val="00CB7804"/>
    <w:rsid w:val="00CC0064"/>
    <w:rsid w:val="00CC0CFA"/>
    <w:rsid w:val="00CC2F28"/>
    <w:rsid w:val="00CC34A3"/>
    <w:rsid w:val="00CC4811"/>
    <w:rsid w:val="00CC4B6C"/>
    <w:rsid w:val="00CC5D11"/>
    <w:rsid w:val="00CC643A"/>
    <w:rsid w:val="00CC7B58"/>
    <w:rsid w:val="00CD120F"/>
    <w:rsid w:val="00CD15BB"/>
    <w:rsid w:val="00CD19E6"/>
    <w:rsid w:val="00CD1C82"/>
    <w:rsid w:val="00CD2002"/>
    <w:rsid w:val="00CD3DD1"/>
    <w:rsid w:val="00CD444B"/>
    <w:rsid w:val="00CD4D75"/>
    <w:rsid w:val="00CD6370"/>
    <w:rsid w:val="00CD6B73"/>
    <w:rsid w:val="00CD704E"/>
    <w:rsid w:val="00CD717E"/>
    <w:rsid w:val="00CD754C"/>
    <w:rsid w:val="00CE0B44"/>
    <w:rsid w:val="00CE0F55"/>
    <w:rsid w:val="00CE1D04"/>
    <w:rsid w:val="00CE2600"/>
    <w:rsid w:val="00CE3DCE"/>
    <w:rsid w:val="00CE419D"/>
    <w:rsid w:val="00CE48B1"/>
    <w:rsid w:val="00CE490A"/>
    <w:rsid w:val="00CE647B"/>
    <w:rsid w:val="00CE6D41"/>
    <w:rsid w:val="00CE6DE8"/>
    <w:rsid w:val="00CE724B"/>
    <w:rsid w:val="00CE7905"/>
    <w:rsid w:val="00CE7B18"/>
    <w:rsid w:val="00CF063E"/>
    <w:rsid w:val="00CF0687"/>
    <w:rsid w:val="00CF0B51"/>
    <w:rsid w:val="00CF0CB1"/>
    <w:rsid w:val="00CF0ED3"/>
    <w:rsid w:val="00CF2562"/>
    <w:rsid w:val="00CF2FBA"/>
    <w:rsid w:val="00CF3435"/>
    <w:rsid w:val="00CF3589"/>
    <w:rsid w:val="00CF35DC"/>
    <w:rsid w:val="00CF3716"/>
    <w:rsid w:val="00CF3C0D"/>
    <w:rsid w:val="00CF5B11"/>
    <w:rsid w:val="00CF5D6E"/>
    <w:rsid w:val="00CF5F56"/>
    <w:rsid w:val="00CF6B2A"/>
    <w:rsid w:val="00CF783E"/>
    <w:rsid w:val="00CF7D0F"/>
    <w:rsid w:val="00D000A2"/>
    <w:rsid w:val="00D0045F"/>
    <w:rsid w:val="00D00A41"/>
    <w:rsid w:val="00D01359"/>
    <w:rsid w:val="00D021DA"/>
    <w:rsid w:val="00D02B32"/>
    <w:rsid w:val="00D035F4"/>
    <w:rsid w:val="00D04ABA"/>
    <w:rsid w:val="00D05E04"/>
    <w:rsid w:val="00D05FC4"/>
    <w:rsid w:val="00D10E81"/>
    <w:rsid w:val="00D110F0"/>
    <w:rsid w:val="00D11141"/>
    <w:rsid w:val="00D124DA"/>
    <w:rsid w:val="00D125FA"/>
    <w:rsid w:val="00D13FC1"/>
    <w:rsid w:val="00D1502A"/>
    <w:rsid w:val="00D16013"/>
    <w:rsid w:val="00D16178"/>
    <w:rsid w:val="00D171C1"/>
    <w:rsid w:val="00D1748A"/>
    <w:rsid w:val="00D17D99"/>
    <w:rsid w:val="00D20581"/>
    <w:rsid w:val="00D2072B"/>
    <w:rsid w:val="00D208C0"/>
    <w:rsid w:val="00D214A0"/>
    <w:rsid w:val="00D22687"/>
    <w:rsid w:val="00D23731"/>
    <w:rsid w:val="00D25007"/>
    <w:rsid w:val="00D2611A"/>
    <w:rsid w:val="00D27E80"/>
    <w:rsid w:val="00D3094F"/>
    <w:rsid w:val="00D30DFF"/>
    <w:rsid w:val="00D3108B"/>
    <w:rsid w:val="00D31D16"/>
    <w:rsid w:val="00D31DEE"/>
    <w:rsid w:val="00D31E0F"/>
    <w:rsid w:val="00D3233E"/>
    <w:rsid w:val="00D32B9E"/>
    <w:rsid w:val="00D33269"/>
    <w:rsid w:val="00D356F0"/>
    <w:rsid w:val="00D35F46"/>
    <w:rsid w:val="00D369D0"/>
    <w:rsid w:val="00D36A22"/>
    <w:rsid w:val="00D374B0"/>
    <w:rsid w:val="00D41B83"/>
    <w:rsid w:val="00D41C4F"/>
    <w:rsid w:val="00D420A3"/>
    <w:rsid w:val="00D447D7"/>
    <w:rsid w:val="00D44AF8"/>
    <w:rsid w:val="00D451EC"/>
    <w:rsid w:val="00D467C3"/>
    <w:rsid w:val="00D46CF3"/>
    <w:rsid w:val="00D46F9B"/>
    <w:rsid w:val="00D47176"/>
    <w:rsid w:val="00D476E4"/>
    <w:rsid w:val="00D50683"/>
    <w:rsid w:val="00D51252"/>
    <w:rsid w:val="00D514CE"/>
    <w:rsid w:val="00D51805"/>
    <w:rsid w:val="00D518F1"/>
    <w:rsid w:val="00D5216F"/>
    <w:rsid w:val="00D53835"/>
    <w:rsid w:val="00D538F7"/>
    <w:rsid w:val="00D53FF6"/>
    <w:rsid w:val="00D5438B"/>
    <w:rsid w:val="00D55098"/>
    <w:rsid w:val="00D552DD"/>
    <w:rsid w:val="00D5597D"/>
    <w:rsid w:val="00D55AD6"/>
    <w:rsid w:val="00D55ED4"/>
    <w:rsid w:val="00D56698"/>
    <w:rsid w:val="00D56763"/>
    <w:rsid w:val="00D57DCB"/>
    <w:rsid w:val="00D57FF2"/>
    <w:rsid w:val="00D6003A"/>
    <w:rsid w:val="00D60642"/>
    <w:rsid w:val="00D6069A"/>
    <w:rsid w:val="00D606B9"/>
    <w:rsid w:val="00D6163D"/>
    <w:rsid w:val="00D63B9D"/>
    <w:rsid w:val="00D63E2C"/>
    <w:rsid w:val="00D65271"/>
    <w:rsid w:val="00D65832"/>
    <w:rsid w:val="00D66535"/>
    <w:rsid w:val="00D66939"/>
    <w:rsid w:val="00D674DB"/>
    <w:rsid w:val="00D67608"/>
    <w:rsid w:val="00D67A35"/>
    <w:rsid w:val="00D67BCF"/>
    <w:rsid w:val="00D67D73"/>
    <w:rsid w:val="00D704CF"/>
    <w:rsid w:val="00D70955"/>
    <w:rsid w:val="00D7140C"/>
    <w:rsid w:val="00D71719"/>
    <w:rsid w:val="00D71882"/>
    <w:rsid w:val="00D72347"/>
    <w:rsid w:val="00D72771"/>
    <w:rsid w:val="00D72A62"/>
    <w:rsid w:val="00D7466A"/>
    <w:rsid w:val="00D750FD"/>
    <w:rsid w:val="00D75B4F"/>
    <w:rsid w:val="00D765E3"/>
    <w:rsid w:val="00D76DD5"/>
    <w:rsid w:val="00D77BF6"/>
    <w:rsid w:val="00D77C17"/>
    <w:rsid w:val="00D77E74"/>
    <w:rsid w:val="00D80000"/>
    <w:rsid w:val="00D801A1"/>
    <w:rsid w:val="00D80906"/>
    <w:rsid w:val="00D82178"/>
    <w:rsid w:val="00D8571A"/>
    <w:rsid w:val="00D85815"/>
    <w:rsid w:val="00D85F45"/>
    <w:rsid w:val="00D86307"/>
    <w:rsid w:val="00D86A87"/>
    <w:rsid w:val="00D86AE9"/>
    <w:rsid w:val="00D86C93"/>
    <w:rsid w:val="00D8735A"/>
    <w:rsid w:val="00D87450"/>
    <w:rsid w:val="00D8764B"/>
    <w:rsid w:val="00D912B4"/>
    <w:rsid w:val="00D9174B"/>
    <w:rsid w:val="00D9254A"/>
    <w:rsid w:val="00D927A0"/>
    <w:rsid w:val="00D93296"/>
    <w:rsid w:val="00D93FEE"/>
    <w:rsid w:val="00D9689F"/>
    <w:rsid w:val="00D96E1A"/>
    <w:rsid w:val="00D96FAB"/>
    <w:rsid w:val="00D977CE"/>
    <w:rsid w:val="00DA004D"/>
    <w:rsid w:val="00DA10CC"/>
    <w:rsid w:val="00DA139B"/>
    <w:rsid w:val="00DA15C5"/>
    <w:rsid w:val="00DA41C9"/>
    <w:rsid w:val="00DA48B1"/>
    <w:rsid w:val="00DA499F"/>
    <w:rsid w:val="00DA5177"/>
    <w:rsid w:val="00DA582B"/>
    <w:rsid w:val="00DA5A04"/>
    <w:rsid w:val="00DA63A7"/>
    <w:rsid w:val="00DA685E"/>
    <w:rsid w:val="00DA72EA"/>
    <w:rsid w:val="00DA78E7"/>
    <w:rsid w:val="00DA791C"/>
    <w:rsid w:val="00DB010A"/>
    <w:rsid w:val="00DB087B"/>
    <w:rsid w:val="00DB0CA2"/>
    <w:rsid w:val="00DB0E87"/>
    <w:rsid w:val="00DB0F90"/>
    <w:rsid w:val="00DB139C"/>
    <w:rsid w:val="00DB27B5"/>
    <w:rsid w:val="00DB2B16"/>
    <w:rsid w:val="00DB53B5"/>
    <w:rsid w:val="00DB6B24"/>
    <w:rsid w:val="00DB6C3C"/>
    <w:rsid w:val="00DB71E4"/>
    <w:rsid w:val="00DB7F1B"/>
    <w:rsid w:val="00DC082C"/>
    <w:rsid w:val="00DC185F"/>
    <w:rsid w:val="00DC31EA"/>
    <w:rsid w:val="00DC5FEA"/>
    <w:rsid w:val="00DC6C94"/>
    <w:rsid w:val="00DC761A"/>
    <w:rsid w:val="00DD0090"/>
    <w:rsid w:val="00DD0C03"/>
    <w:rsid w:val="00DD25CC"/>
    <w:rsid w:val="00DD2E71"/>
    <w:rsid w:val="00DD4326"/>
    <w:rsid w:val="00DD4748"/>
    <w:rsid w:val="00DD50C9"/>
    <w:rsid w:val="00DD6209"/>
    <w:rsid w:val="00DD633C"/>
    <w:rsid w:val="00DD6F08"/>
    <w:rsid w:val="00DD7808"/>
    <w:rsid w:val="00DE0B43"/>
    <w:rsid w:val="00DE2205"/>
    <w:rsid w:val="00DE38EE"/>
    <w:rsid w:val="00DE3A99"/>
    <w:rsid w:val="00DE3B3F"/>
    <w:rsid w:val="00DE4F55"/>
    <w:rsid w:val="00DE5836"/>
    <w:rsid w:val="00DE5B37"/>
    <w:rsid w:val="00DE7485"/>
    <w:rsid w:val="00DE7F76"/>
    <w:rsid w:val="00DF10A0"/>
    <w:rsid w:val="00DF14BF"/>
    <w:rsid w:val="00DF1967"/>
    <w:rsid w:val="00DF5690"/>
    <w:rsid w:val="00DF669D"/>
    <w:rsid w:val="00DF7376"/>
    <w:rsid w:val="00DF756D"/>
    <w:rsid w:val="00DF7D0D"/>
    <w:rsid w:val="00E0043F"/>
    <w:rsid w:val="00E004D6"/>
    <w:rsid w:val="00E007F2"/>
    <w:rsid w:val="00E00BC3"/>
    <w:rsid w:val="00E01A5B"/>
    <w:rsid w:val="00E01B62"/>
    <w:rsid w:val="00E030CB"/>
    <w:rsid w:val="00E03C50"/>
    <w:rsid w:val="00E046BC"/>
    <w:rsid w:val="00E04E6B"/>
    <w:rsid w:val="00E0550F"/>
    <w:rsid w:val="00E06546"/>
    <w:rsid w:val="00E0751B"/>
    <w:rsid w:val="00E102E1"/>
    <w:rsid w:val="00E10418"/>
    <w:rsid w:val="00E13272"/>
    <w:rsid w:val="00E13AEA"/>
    <w:rsid w:val="00E13C03"/>
    <w:rsid w:val="00E1418C"/>
    <w:rsid w:val="00E14624"/>
    <w:rsid w:val="00E16027"/>
    <w:rsid w:val="00E170F8"/>
    <w:rsid w:val="00E171FE"/>
    <w:rsid w:val="00E21BC5"/>
    <w:rsid w:val="00E21E1D"/>
    <w:rsid w:val="00E23BEF"/>
    <w:rsid w:val="00E24574"/>
    <w:rsid w:val="00E24F7B"/>
    <w:rsid w:val="00E26320"/>
    <w:rsid w:val="00E2632C"/>
    <w:rsid w:val="00E266FA"/>
    <w:rsid w:val="00E273DE"/>
    <w:rsid w:val="00E30143"/>
    <w:rsid w:val="00E303AF"/>
    <w:rsid w:val="00E30CD7"/>
    <w:rsid w:val="00E3133B"/>
    <w:rsid w:val="00E31433"/>
    <w:rsid w:val="00E314B3"/>
    <w:rsid w:val="00E3187B"/>
    <w:rsid w:val="00E31A95"/>
    <w:rsid w:val="00E332D0"/>
    <w:rsid w:val="00E33553"/>
    <w:rsid w:val="00E33707"/>
    <w:rsid w:val="00E34258"/>
    <w:rsid w:val="00E343C3"/>
    <w:rsid w:val="00E34672"/>
    <w:rsid w:val="00E34E31"/>
    <w:rsid w:val="00E3664A"/>
    <w:rsid w:val="00E36E26"/>
    <w:rsid w:val="00E36FA5"/>
    <w:rsid w:val="00E36FDA"/>
    <w:rsid w:val="00E3757C"/>
    <w:rsid w:val="00E40503"/>
    <w:rsid w:val="00E40D59"/>
    <w:rsid w:val="00E41D1C"/>
    <w:rsid w:val="00E423B4"/>
    <w:rsid w:val="00E42F92"/>
    <w:rsid w:val="00E4320F"/>
    <w:rsid w:val="00E43A9F"/>
    <w:rsid w:val="00E44208"/>
    <w:rsid w:val="00E44B5D"/>
    <w:rsid w:val="00E46122"/>
    <w:rsid w:val="00E46767"/>
    <w:rsid w:val="00E476E6"/>
    <w:rsid w:val="00E47DD2"/>
    <w:rsid w:val="00E506BB"/>
    <w:rsid w:val="00E509EA"/>
    <w:rsid w:val="00E50D72"/>
    <w:rsid w:val="00E515BA"/>
    <w:rsid w:val="00E516C0"/>
    <w:rsid w:val="00E52808"/>
    <w:rsid w:val="00E52FD7"/>
    <w:rsid w:val="00E53BDC"/>
    <w:rsid w:val="00E54238"/>
    <w:rsid w:val="00E54917"/>
    <w:rsid w:val="00E551D8"/>
    <w:rsid w:val="00E557A9"/>
    <w:rsid w:val="00E56975"/>
    <w:rsid w:val="00E578E1"/>
    <w:rsid w:val="00E57D3D"/>
    <w:rsid w:val="00E6021A"/>
    <w:rsid w:val="00E604DF"/>
    <w:rsid w:val="00E62B89"/>
    <w:rsid w:val="00E636D7"/>
    <w:rsid w:val="00E63D65"/>
    <w:rsid w:val="00E63FB1"/>
    <w:rsid w:val="00E6411A"/>
    <w:rsid w:val="00E64918"/>
    <w:rsid w:val="00E64CD7"/>
    <w:rsid w:val="00E64F1C"/>
    <w:rsid w:val="00E65AB8"/>
    <w:rsid w:val="00E661CA"/>
    <w:rsid w:val="00E672F0"/>
    <w:rsid w:val="00E67B55"/>
    <w:rsid w:val="00E67C08"/>
    <w:rsid w:val="00E701BE"/>
    <w:rsid w:val="00E71BE5"/>
    <w:rsid w:val="00E73B5A"/>
    <w:rsid w:val="00E74A28"/>
    <w:rsid w:val="00E7752F"/>
    <w:rsid w:val="00E778D8"/>
    <w:rsid w:val="00E8274F"/>
    <w:rsid w:val="00E82AAC"/>
    <w:rsid w:val="00E834A5"/>
    <w:rsid w:val="00E83C8C"/>
    <w:rsid w:val="00E845A2"/>
    <w:rsid w:val="00E8508F"/>
    <w:rsid w:val="00E85407"/>
    <w:rsid w:val="00E8589D"/>
    <w:rsid w:val="00E85CBE"/>
    <w:rsid w:val="00E86196"/>
    <w:rsid w:val="00E86E6A"/>
    <w:rsid w:val="00E8791B"/>
    <w:rsid w:val="00E907A9"/>
    <w:rsid w:val="00E909A9"/>
    <w:rsid w:val="00E90A97"/>
    <w:rsid w:val="00E90FB4"/>
    <w:rsid w:val="00E915EF"/>
    <w:rsid w:val="00E92AAA"/>
    <w:rsid w:val="00E93570"/>
    <w:rsid w:val="00E94469"/>
    <w:rsid w:val="00E9503E"/>
    <w:rsid w:val="00E9526C"/>
    <w:rsid w:val="00E96AF4"/>
    <w:rsid w:val="00E97A0F"/>
    <w:rsid w:val="00E97D2F"/>
    <w:rsid w:val="00EA112B"/>
    <w:rsid w:val="00EA209C"/>
    <w:rsid w:val="00EA33A6"/>
    <w:rsid w:val="00EA3D6B"/>
    <w:rsid w:val="00EA40C0"/>
    <w:rsid w:val="00EA45B6"/>
    <w:rsid w:val="00EA5826"/>
    <w:rsid w:val="00EA695F"/>
    <w:rsid w:val="00EA69B0"/>
    <w:rsid w:val="00EA6CE1"/>
    <w:rsid w:val="00EA73DD"/>
    <w:rsid w:val="00EA78EE"/>
    <w:rsid w:val="00EB0DA0"/>
    <w:rsid w:val="00EB0EFC"/>
    <w:rsid w:val="00EB1189"/>
    <w:rsid w:val="00EB15DC"/>
    <w:rsid w:val="00EB2362"/>
    <w:rsid w:val="00EB3035"/>
    <w:rsid w:val="00EB30FF"/>
    <w:rsid w:val="00EB32B3"/>
    <w:rsid w:val="00EB43A9"/>
    <w:rsid w:val="00EB4513"/>
    <w:rsid w:val="00EC0BA5"/>
    <w:rsid w:val="00EC1F16"/>
    <w:rsid w:val="00EC227C"/>
    <w:rsid w:val="00EC31F9"/>
    <w:rsid w:val="00EC377A"/>
    <w:rsid w:val="00EC3F5C"/>
    <w:rsid w:val="00EC41C4"/>
    <w:rsid w:val="00EC44A3"/>
    <w:rsid w:val="00EC4694"/>
    <w:rsid w:val="00EC51A2"/>
    <w:rsid w:val="00EC5695"/>
    <w:rsid w:val="00EC6A91"/>
    <w:rsid w:val="00EC77F8"/>
    <w:rsid w:val="00EC7CD5"/>
    <w:rsid w:val="00ED1245"/>
    <w:rsid w:val="00ED271B"/>
    <w:rsid w:val="00ED379B"/>
    <w:rsid w:val="00ED3CF1"/>
    <w:rsid w:val="00ED4007"/>
    <w:rsid w:val="00ED4362"/>
    <w:rsid w:val="00ED454D"/>
    <w:rsid w:val="00ED49F2"/>
    <w:rsid w:val="00ED67A6"/>
    <w:rsid w:val="00ED71C5"/>
    <w:rsid w:val="00ED7EA1"/>
    <w:rsid w:val="00EE0090"/>
    <w:rsid w:val="00EE3096"/>
    <w:rsid w:val="00EE3896"/>
    <w:rsid w:val="00EE3B24"/>
    <w:rsid w:val="00EE3DE1"/>
    <w:rsid w:val="00EE41A9"/>
    <w:rsid w:val="00EE44F3"/>
    <w:rsid w:val="00EE544B"/>
    <w:rsid w:val="00EE5565"/>
    <w:rsid w:val="00EE6105"/>
    <w:rsid w:val="00EE6969"/>
    <w:rsid w:val="00EE6FCA"/>
    <w:rsid w:val="00EE766E"/>
    <w:rsid w:val="00EE7CFF"/>
    <w:rsid w:val="00EF0A5F"/>
    <w:rsid w:val="00EF0D83"/>
    <w:rsid w:val="00EF1286"/>
    <w:rsid w:val="00EF14BD"/>
    <w:rsid w:val="00EF191D"/>
    <w:rsid w:val="00EF1E4A"/>
    <w:rsid w:val="00EF3E29"/>
    <w:rsid w:val="00EF457E"/>
    <w:rsid w:val="00EF4D8C"/>
    <w:rsid w:val="00EF725D"/>
    <w:rsid w:val="00EF7327"/>
    <w:rsid w:val="00EF7A3C"/>
    <w:rsid w:val="00EF7BDE"/>
    <w:rsid w:val="00F000CC"/>
    <w:rsid w:val="00F00969"/>
    <w:rsid w:val="00F018A9"/>
    <w:rsid w:val="00F01A68"/>
    <w:rsid w:val="00F01E1E"/>
    <w:rsid w:val="00F0229E"/>
    <w:rsid w:val="00F0238E"/>
    <w:rsid w:val="00F02425"/>
    <w:rsid w:val="00F0257B"/>
    <w:rsid w:val="00F04005"/>
    <w:rsid w:val="00F04956"/>
    <w:rsid w:val="00F04BCE"/>
    <w:rsid w:val="00F04F6D"/>
    <w:rsid w:val="00F053BA"/>
    <w:rsid w:val="00F05CDD"/>
    <w:rsid w:val="00F06100"/>
    <w:rsid w:val="00F06FFB"/>
    <w:rsid w:val="00F07098"/>
    <w:rsid w:val="00F070A0"/>
    <w:rsid w:val="00F0745E"/>
    <w:rsid w:val="00F07A50"/>
    <w:rsid w:val="00F10E98"/>
    <w:rsid w:val="00F10EB5"/>
    <w:rsid w:val="00F1123D"/>
    <w:rsid w:val="00F11533"/>
    <w:rsid w:val="00F11BA0"/>
    <w:rsid w:val="00F1235B"/>
    <w:rsid w:val="00F12A44"/>
    <w:rsid w:val="00F14A08"/>
    <w:rsid w:val="00F14CBB"/>
    <w:rsid w:val="00F152AB"/>
    <w:rsid w:val="00F15586"/>
    <w:rsid w:val="00F166B0"/>
    <w:rsid w:val="00F16A66"/>
    <w:rsid w:val="00F17CBF"/>
    <w:rsid w:val="00F20438"/>
    <w:rsid w:val="00F204C4"/>
    <w:rsid w:val="00F20BA4"/>
    <w:rsid w:val="00F21B14"/>
    <w:rsid w:val="00F232BA"/>
    <w:rsid w:val="00F25384"/>
    <w:rsid w:val="00F2620E"/>
    <w:rsid w:val="00F26326"/>
    <w:rsid w:val="00F26544"/>
    <w:rsid w:val="00F26A22"/>
    <w:rsid w:val="00F2733E"/>
    <w:rsid w:val="00F2759F"/>
    <w:rsid w:val="00F27645"/>
    <w:rsid w:val="00F27836"/>
    <w:rsid w:val="00F3005C"/>
    <w:rsid w:val="00F319FC"/>
    <w:rsid w:val="00F31B42"/>
    <w:rsid w:val="00F31B54"/>
    <w:rsid w:val="00F325D4"/>
    <w:rsid w:val="00F32D28"/>
    <w:rsid w:val="00F335D9"/>
    <w:rsid w:val="00F33C27"/>
    <w:rsid w:val="00F34752"/>
    <w:rsid w:val="00F35D9F"/>
    <w:rsid w:val="00F35F99"/>
    <w:rsid w:val="00F3643C"/>
    <w:rsid w:val="00F37128"/>
    <w:rsid w:val="00F37892"/>
    <w:rsid w:val="00F40799"/>
    <w:rsid w:val="00F41845"/>
    <w:rsid w:val="00F41A2D"/>
    <w:rsid w:val="00F424C3"/>
    <w:rsid w:val="00F428BE"/>
    <w:rsid w:val="00F43C31"/>
    <w:rsid w:val="00F43FE8"/>
    <w:rsid w:val="00F4467A"/>
    <w:rsid w:val="00F449E9"/>
    <w:rsid w:val="00F47B99"/>
    <w:rsid w:val="00F47F1C"/>
    <w:rsid w:val="00F503CA"/>
    <w:rsid w:val="00F51F1D"/>
    <w:rsid w:val="00F52172"/>
    <w:rsid w:val="00F5291C"/>
    <w:rsid w:val="00F532F0"/>
    <w:rsid w:val="00F53939"/>
    <w:rsid w:val="00F53DD8"/>
    <w:rsid w:val="00F54314"/>
    <w:rsid w:val="00F549C7"/>
    <w:rsid w:val="00F55254"/>
    <w:rsid w:val="00F55909"/>
    <w:rsid w:val="00F560EC"/>
    <w:rsid w:val="00F56989"/>
    <w:rsid w:val="00F5699F"/>
    <w:rsid w:val="00F56B64"/>
    <w:rsid w:val="00F56DB8"/>
    <w:rsid w:val="00F57790"/>
    <w:rsid w:val="00F601E8"/>
    <w:rsid w:val="00F602A7"/>
    <w:rsid w:val="00F6094E"/>
    <w:rsid w:val="00F60D52"/>
    <w:rsid w:val="00F61252"/>
    <w:rsid w:val="00F621E9"/>
    <w:rsid w:val="00F622AD"/>
    <w:rsid w:val="00F627A5"/>
    <w:rsid w:val="00F63401"/>
    <w:rsid w:val="00F636A4"/>
    <w:rsid w:val="00F637C5"/>
    <w:rsid w:val="00F63F4E"/>
    <w:rsid w:val="00F643F2"/>
    <w:rsid w:val="00F64C80"/>
    <w:rsid w:val="00F64DDC"/>
    <w:rsid w:val="00F64FBB"/>
    <w:rsid w:val="00F6590A"/>
    <w:rsid w:val="00F65937"/>
    <w:rsid w:val="00F6599C"/>
    <w:rsid w:val="00F664CC"/>
    <w:rsid w:val="00F66927"/>
    <w:rsid w:val="00F66D7C"/>
    <w:rsid w:val="00F67188"/>
    <w:rsid w:val="00F701B3"/>
    <w:rsid w:val="00F709B6"/>
    <w:rsid w:val="00F70D1C"/>
    <w:rsid w:val="00F70DE4"/>
    <w:rsid w:val="00F71786"/>
    <w:rsid w:val="00F717A9"/>
    <w:rsid w:val="00F71C99"/>
    <w:rsid w:val="00F71F41"/>
    <w:rsid w:val="00F72B4D"/>
    <w:rsid w:val="00F73573"/>
    <w:rsid w:val="00F73B05"/>
    <w:rsid w:val="00F73B91"/>
    <w:rsid w:val="00F74251"/>
    <w:rsid w:val="00F74D70"/>
    <w:rsid w:val="00F750F5"/>
    <w:rsid w:val="00F75DD5"/>
    <w:rsid w:val="00F764FA"/>
    <w:rsid w:val="00F767D3"/>
    <w:rsid w:val="00F77296"/>
    <w:rsid w:val="00F772A0"/>
    <w:rsid w:val="00F77697"/>
    <w:rsid w:val="00F776F9"/>
    <w:rsid w:val="00F7794C"/>
    <w:rsid w:val="00F80259"/>
    <w:rsid w:val="00F804D4"/>
    <w:rsid w:val="00F80A47"/>
    <w:rsid w:val="00F80F89"/>
    <w:rsid w:val="00F8177F"/>
    <w:rsid w:val="00F81AE4"/>
    <w:rsid w:val="00F81F87"/>
    <w:rsid w:val="00F81F8A"/>
    <w:rsid w:val="00F8238B"/>
    <w:rsid w:val="00F82676"/>
    <w:rsid w:val="00F82746"/>
    <w:rsid w:val="00F833ED"/>
    <w:rsid w:val="00F83BD1"/>
    <w:rsid w:val="00F845A4"/>
    <w:rsid w:val="00F8484A"/>
    <w:rsid w:val="00F8517B"/>
    <w:rsid w:val="00F8546E"/>
    <w:rsid w:val="00F856EC"/>
    <w:rsid w:val="00F864E8"/>
    <w:rsid w:val="00F90411"/>
    <w:rsid w:val="00F90455"/>
    <w:rsid w:val="00F908BB"/>
    <w:rsid w:val="00F908DC"/>
    <w:rsid w:val="00F9092B"/>
    <w:rsid w:val="00F90D67"/>
    <w:rsid w:val="00F918EC"/>
    <w:rsid w:val="00F92394"/>
    <w:rsid w:val="00F92F0B"/>
    <w:rsid w:val="00F955B8"/>
    <w:rsid w:val="00F95622"/>
    <w:rsid w:val="00F95FF6"/>
    <w:rsid w:val="00F962D0"/>
    <w:rsid w:val="00F963BF"/>
    <w:rsid w:val="00F9646D"/>
    <w:rsid w:val="00F96F8B"/>
    <w:rsid w:val="00F97413"/>
    <w:rsid w:val="00F974A1"/>
    <w:rsid w:val="00F9754C"/>
    <w:rsid w:val="00F976FC"/>
    <w:rsid w:val="00F97B51"/>
    <w:rsid w:val="00FA0DE0"/>
    <w:rsid w:val="00FA3721"/>
    <w:rsid w:val="00FA4667"/>
    <w:rsid w:val="00FA6E7C"/>
    <w:rsid w:val="00FA7355"/>
    <w:rsid w:val="00FA7C0A"/>
    <w:rsid w:val="00FB0659"/>
    <w:rsid w:val="00FB0BBC"/>
    <w:rsid w:val="00FB2B9D"/>
    <w:rsid w:val="00FB48E9"/>
    <w:rsid w:val="00FB4D0B"/>
    <w:rsid w:val="00FB4DA3"/>
    <w:rsid w:val="00FB5089"/>
    <w:rsid w:val="00FB5AC1"/>
    <w:rsid w:val="00FB63A3"/>
    <w:rsid w:val="00FC043C"/>
    <w:rsid w:val="00FC0743"/>
    <w:rsid w:val="00FC1382"/>
    <w:rsid w:val="00FC1716"/>
    <w:rsid w:val="00FC284B"/>
    <w:rsid w:val="00FC4237"/>
    <w:rsid w:val="00FC4C80"/>
    <w:rsid w:val="00FC565D"/>
    <w:rsid w:val="00FC5F5E"/>
    <w:rsid w:val="00FC69EA"/>
    <w:rsid w:val="00FC7288"/>
    <w:rsid w:val="00FC78D9"/>
    <w:rsid w:val="00FD0BE8"/>
    <w:rsid w:val="00FD1A69"/>
    <w:rsid w:val="00FD2C85"/>
    <w:rsid w:val="00FD3805"/>
    <w:rsid w:val="00FD3AEF"/>
    <w:rsid w:val="00FD44A9"/>
    <w:rsid w:val="00FD4BAD"/>
    <w:rsid w:val="00FD537E"/>
    <w:rsid w:val="00FD5D55"/>
    <w:rsid w:val="00FD6446"/>
    <w:rsid w:val="00FD650E"/>
    <w:rsid w:val="00FD6EE1"/>
    <w:rsid w:val="00FE1015"/>
    <w:rsid w:val="00FE2608"/>
    <w:rsid w:val="00FE2767"/>
    <w:rsid w:val="00FE2FC9"/>
    <w:rsid w:val="00FE50C5"/>
    <w:rsid w:val="00FE5491"/>
    <w:rsid w:val="00FE6536"/>
    <w:rsid w:val="00FE67A4"/>
    <w:rsid w:val="00FE6BF0"/>
    <w:rsid w:val="00FE7AA5"/>
    <w:rsid w:val="00FE7B5F"/>
    <w:rsid w:val="00FF030B"/>
    <w:rsid w:val="00FF0A56"/>
    <w:rsid w:val="00FF0DFA"/>
    <w:rsid w:val="00FF1405"/>
    <w:rsid w:val="00FF18A8"/>
    <w:rsid w:val="00FF1B49"/>
    <w:rsid w:val="00FF3A9A"/>
    <w:rsid w:val="00FF3CB6"/>
    <w:rsid w:val="00FF3D21"/>
    <w:rsid w:val="00FF4D41"/>
    <w:rsid w:val="00FF4D98"/>
    <w:rsid w:val="00FF5281"/>
    <w:rsid w:val="00FF545D"/>
    <w:rsid w:val="00FF6EF3"/>
    <w:rsid w:val="00FF7D7E"/>
    <w:rsid w:val="05F2724E"/>
    <w:rsid w:val="06E61DEB"/>
    <w:rsid w:val="0A65751E"/>
    <w:rsid w:val="0E3A30AC"/>
    <w:rsid w:val="0FF113C1"/>
    <w:rsid w:val="121D5D8F"/>
    <w:rsid w:val="19B14EF7"/>
    <w:rsid w:val="1EBD1DE8"/>
    <w:rsid w:val="1EDAA618"/>
    <w:rsid w:val="228D67B8"/>
    <w:rsid w:val="24D7B308"/>
    <w:rsid w:val="2A5FC4A2"/>
    <w:rsid w:val="2AABFCC1"/>
    <w:rsid w:val="2B3B9996"/>
    <w:rsid w:val="2D1DC8FF"/>
    <w:rsid w:val="31EA9559"/>
    <w:rsid w:val="36DA3571"/>
    <w:rsid w:val="37E12525"/>
    <w:rsid w:val="3A90C4DD"/>
    <w:rsid w:val="3B3D8185"/>
    <w:rsid w:val="3DF9D616"/>
    <w:rsid w:val="3F7A3D07"/>
    <w:rsid w:val="41ED62AB"/>
    <w:rsid w:val="42779517"/>
    <w:rsid w:val="445CFEF1"/>
    <w:rsid w:val="4C42E1F7"/>
    <w:rsid w:val="4C99512F"/>
    <w:rsid w:val="5031D4A4"/>
    <w:rsid w:val="505C01DF"/>
    <w:rsid w:val="51E7C8EC"/>
    <w:rsid w:val="531F370A"/>
    <w:rsid w:val="539A42E8"/>
    <w:rsid w:val="582F4E3C"/>
    <w:rsid w:val="58F322B4"/>
    <w:rsid w:val="595AEB5D"/>
    <w:rsid w:val="59C018C6"/>
    <w:rsid w:val="5B4F3BAD"/>
    <w:rsid w:val="5CF7749C"/>
    <w:rsid w:val="61D3F496"/>
    <w:rsid w:val="637A7067"/>
    <w:rsid w:val="63A32447"/>
    <w:rsid w:val="64098AAA"/>
    <w:rsid w:val="67BF5564"/>
    <w:rsid w:val="68A3071D"/>
    <w:rsid w:val="68C4BE4C"/>
    <w:rsid w:val="6EBB19DE"/>
    <w:rsid w:val="6FC1F277"/>
    <w:rsid w:val="75A548DE"/>
    <w:rsid w:val="764DF5BC"/>
    <w:rsid w:val="771A3AF6"/>
    <w:rsid w:val="7727A99E"/>
    <w:rsid w:val="777A2740"/>
    <w:rsid w:val="7981AD44"/>
    <w:rsid w:val="7BEA2517"/>
    <w:rsid w:val="7C4B9F60"/>
    <w:rsid w:val="7F5A5F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1DF64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5" w:qFormat="1"/>
    <w:lsdException w:name="heading 2" w:uiPriority="5" w:qFormat="1"/>
    <w:lsdException w:name="heading 3" w:uiPriority="5" w:qFormat="1"/>
    <w:lsdException w:name="heading 4" w:semiHidden="1" w:uiPriority="9" w:unhideWhenUsed="1" w:qFormat="1"/>
    <w:lsdException w:name="heading 5" w:semiHidden="1" w:uiPriority="6" w:unhideWhenUsed="1" w:qFormat="1"/>
    <w:lsdException w:name="heading 6" w:semiHidden="1" w:uiPriority="6" w:unhideWhenUsed="1" w:qFormat="1"/>
    <w:lsdException w:name="heading 7" w:semiHidden="1" w:uiPriority="12"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C5716E"/>
    <w:pPr>
      <w:spacing w:before="240" w:after="120" w:line="360" w:lineRule="auto"/>
    </w:pPr>
    <w:rPr>
      <w:color w:val="0D382B" w:themeColor="text2"/>
    </w:rPr>
  </w:style>
  <w:style w:type="paragraph" w:styleId="Heading1">
    <w:name w:val="heading 1"/>
    <w:basedOn w:val="Normal"/>
    <w:next w:val="BodyText"/>
    <w:link w:val="Heading1Char"/>
    <w:uiPriority w:val="5"/>
    <w:qFormat/>
    <w:rsid w:val="005C6C22"/>
    <w:pPr>
      <w:keepNext/>
      <w:keepLines/>
      <w:pageBreakBefore/>
      <w:numPr>
        <w:numId w:val="22"/>
      </w:numPr>
      <w:spacing w:after="240" w:line="640" w:lineRule="atLeast"/>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5"/>
    <w:qFormat/>
    <w:rsid w:val="005C6C22"/>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5"/>
    <w:qFormat/>
    <w:rsid w:val="005C6C22"/>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6"/>
    <w:qFormat/>
    <w:rsid w:val="005C6C22"/>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6"/>
    <w:qFormat/>
    <w:rsid w:val="00C5716E"/>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6"/>
    <w:qFormat/>
    <w:rsid w:val="005C6C22"/>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7"/>
    <w:qFormat/>
    <w:rsid w:val="00C5716E"/>
    <w:pPr>
      <w:numPr>
        <w:numId w:val="25"/>
      </w:numPr>
      <w:tabs>
        <w:tab w:val="left" w:pos="2552"/>
      </w:tabs>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7"/>
    <w:qFormat/>
    <w:rsid w:val="00C5716E"/>
    <w:pPr>
      <w:pageBreakBefore w:val="0"/>
      <w:numPr>
        <w:ilvl w:val="1"/>
      </w:numPr>
      <w:tabs>
        <w:tab w:val="clear" w:pos="2552"/>
      </w:tabs>
      <w:outlineLvl w:val="7"/>
    </w:pPr>
    <w:rPr>
      <w:sz w:val="32"/>
      <w:szCs w:val="20"/>
    </w:rPr>
  </w:style>
  <w:style w:type="paragraph" w:styleId="Heading9">
    <w:name w:val="heading 9"/>
    <w:aliases w:val="(Appendix minor heading)"/>
    <w:basedOn w:val="Heading8"/>
    <w:next w:val="BodyText"/>
    <w:link w:val="Heading9Char"/>
    <w:uiPriority w:val="7"/>
    <w:qFormat/>
    <w:rsid w:val="00C5716E"/>
    <w:pPr>
      <w:numPr>
        <w:ilvl w:val="2"/>
      </w:numPr>
      <w:tabs>
        <w:tab w:val="num" w:pos="360"/>
      </w:tabs>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C5716E"/>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5"/>
    <w:rsid w:val="00C5716E"/>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5"/>
    <w:rsid w:val="00C5716E"/>
    <w:rPr>
      <w:rFonts w:asciiTheme="majorHAnsi" w:eastAsiaTheme="majorEastAsia" w:hAnsiTheme="majorHAnsi" w:cstheme="majorBidi"/>
      <w:bCs/>
      <w:color w:val="00966E" w:themeColor="accent2"/>
      <w:sz w:val="36"/>
      <w:szCs w:val="28"/>
    </w:rPr>
  </w:style>
  <w:style w:type="paragraph" w:styleId="Caption">
    <w:name w:val="caption"/>
    <w:basedOn w:val="BodyText"/>
    <w:next w:val="Object"/>
    <w:uiPriority w:val="4"/>
    <w:qFormat/>
    <w:rsid w:val="001540A5"/>
    <w:pPr>
      <w:keepNext/>
      <w:spacing w:before="480" w:after="240" w:line="240" w:lineRule="auto"/>
      <w:ind w:left="1418" w:hanging="1418"/>
    </w:pPr>
    <w:rPr>
      <w:bCs/>
      <w:color w:val="006E50" w:themeColor="accent1"/>
      <w:szCs w:val="20"/>
    </w:rPr>
  </w:style>
  <w:style w:type="paragraph" w:styleId="BodyText">
    <w:name w:val="Body Text"/>
    <w:link w:val="BodyTextChar"/>
    <w:qFormat/>
    <w:rsid w:val="00C5716E"/>
    <w:pPr>
      <w:keepLines/>
      <w:spacing w:before="240" w:after="120" w:line="360" w:lineRule="auto"/>
    </w:pPr>
  </w:style>
  <w:style w:type="character" w:customStyle="1" w:styleId="BodyTextChar">
    <w:name w:val="Body Text Char"/>
    <w:basedOn w:val="DefaultParagraphFont"/>
    <w:link w:val="BodyText"/>
    <w:rsid w:val="00C5716E"/>
  </w:style>
  <w:style w:type="paragraph" w:styleId="TOC1">
    <w:name w:val="toc 1"/>
    <w:basedOn w:val="Normal"/>
    <w:next w:val="BodyText"/>
    <w:uiPriority w:val="39"/>
    <w:rsid w:val="00C5716E"/>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C5716E"/>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C5716E"/>
    <w:pPr>
      <w:spacing w:before="60"/>
      <w:ind w:left="1985"/>
    </w:pPr>
  </w:style>
  <w:style w:type="paragraph" w:styleId="TOC4">
    <w:name w:val="toc 4"/>
    <w:basedOn w:val="TOC3"/>
    <w:next w:val="BodyText"/>
    <w:uiPriority w:val="39"/>
    <w:rsid w:val="00C5716E"/>
    <w:pPr>
      <w:ind w:left="2836"/>
    </w:pPr>
  </w:style>
  <w:style w:type="paragraph" w:styleId="TOC5">
    <w:name w:val="toc 5"/>
    <w:basedOn w:val="TOC2"/>
    <w:next w:val="BodyText"/>
    <w:uiPriority w:val="39"/>
    <w:rsid w:val="00C5716E"/>
    <w:pPr>
      <w:tabs>
        <w:tab w:val="left" w:pos="1418"/>
      </w:tabs>
      <w:spacing w:before="360"/>
      <w:ind w:left="1418" w:hanging="1418"/>
    </w:pPr>
    <w:rPr>
      <w:sz w:val="22"/>
    </w:rPr>
  </w:style>
  <w:style w:type="paragraph" w:styleId="TOC6">
    <w:name w:val="toc 6"/>
    <w:basedOn w:val="TOC3"/>
    <w:next w:val="BodyText"/>
    <w:uiPriority w:val="39"/>
    <w:rsid w:val="00C5716E"/>
  </w:style>
  <w:style w:type="character" w:customStyle="1" w:styleId="Heading4Char">
    <w:name w:val="Heading 4 Char"/>
    <w:basedOn w:val="DefaultParagraphFont"/>
    <w:link w:val="Heading4"/>
    <w:uiPriority w:val="6"/>
    <w:rsid w:val="00C5716E"/>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C5716E"/>
    <w:pPr>
      <w:ind w:left="1701" w:hanging="1701"/>
    </w:pPr>
  </w:style>
  <w:style w:type="character" w:customStyle="1" w:styleId="Heading5Char">
    <w:name w:val="Heading 5 Char"/>
    <w:basedOn w:val="DefaultParagraphFont"/>
    <w:link w:val="Heading5"/>
    <w:uiPriority w:val="6"/>
    <w:rsid w:val="00C5716E"/>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C5716E"/>
    <w:pPr>
      <w:spacing w:before="60"/>
    </w:pPr>
  </w:style>
  <w:style w:type="character" w:customStyle="1" w:styleId="Heading6Char">
    <w:name w:val="Heading 6 Char"/>
    <w:basedOn w:val="DefaultParagraphFont"/>
    <w:link w:val="Heading6"/>
    <w:uiPriority w:val="6"/>
    <w:rsid w:val="00C5716E"/>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C5716E"/>
  </w:style>
  <w:style w:type="paragraph" w:styleId="TOCHeading">
    <w:name w:val="TOC Heading"/>
    <w:basedOn w:val="Heading1NoNumber"/>
    <w:next w:val="BodyText"/>
    <w:uiPriority w:val="39"/>
    <w:qFormat/>
    <w:rsid w:val="00C5716E"/>
    <w:pPr>
      <w:pageBreakBefore w:val="0"/>
      <w:spacing w:before="600"/>
      <w:outlineLvl w:val="9"/>
    </w:pPr>
    <w:rPr>
      <w:color w:val="0D382B" w:themeColor="text2"/>
    </w:rPr>
  </w:style>
  <w:style w:type="paragraph" w:customStyle="1" w:styleId="BodyIndent2">
    <w:name w:val="Body Indent 2"/>
    <w:basedOn w:val="BodyBullet2"/>
    <w:uiPriority w:val="7"/>
    <w:qFormat/>
    <w:rsid w:val="00C5716E"/>
    <w:pPr>
      <w:numPr>
        <w:ilvl w:val="0"/>
        <w:numId w:val="0"/>
      </w:numPr>
      <w:ind w:left="680"/>
    </w:pPr>
  </w:style>
  <w:style w:type="paragraph" w:customStyle="1" w:styleId="BodyIndent3">
    <w:name w:val="Body Indent 3"/>
    <w:basedOn w:val="BodyBullet3"/>
    <w:uiPriority w:val="7"/>
    <w:qFormat/>
    <w:rsid w:val="00C5716E"/>
    <w:pPr>
      <w:numPr>
        <w:ilvl w:val="0"/>
        <w:numId w:val="0"/>
      </w:numPr>
      <w:ind w:left="1021"/>
    </w:pPr>
  </w:style>
  <w:style w:type="character" w:styleId="EndnoteReference">
    <w:name w:val="endnote reference"/>
    <w:basedOn w:val="DefaultParagraphFont"/>
    <w:uiPriority w:val="99"/>
    <w:qFormat/>
    <w:rsid w:val="00C5716E"/>
    <w:rPr>
      <w:vertAlign w:val="superscript"/>
    </w:rPr>
  </w:style>
  <w:style w:type="paragraph" w:styleId="ListBullet">
    <w:name w:val="List Bullet"/>
    <w:basedOn w:val="BodyText"/>
    <w:uiPriority w:val="99"/>
    <w:semiHidden/>
    <w:rsid w:val="00C5716E"/>
    <w:pPr>
      <w:numPr>
        <w:numId w:val="28"/>
      </w:numPr>
      <w:spacing w:before="120"/>
      <w:contextualSpacing/>
    </w:pPr>
  </w:style>
  <w:style w:type="table" w:styleId="TableGrid">
    <w:name w:val="Table Grid"/>
    <w:basedOn w:val="TableNormal"/>
    <w:uiPriority w:val="59"/>
    <w:rsid w:val="00C57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C5716E"/>
    <w:pPr>
      <w:keepNext w:val="0"/>
      <w:keepLines w:val="0"/>
      <w:spacing w:before="120" w:after="360"/>
      <w:ind w:left="851" w:hanging="851"/>
    </w:pPr>
    <w:rPr>
      <w:color w:val="808080" w:themeColor="background1" w:themeShade="80"/>
      <w:sz w:val="18"/>
      <w:szCs w:val="18"/>
    </w:rPr>
  </w:style>
  <w:style w:type="paragraph" w:styleId="ListBullet2">
    <w:name w:val="List Bullet 2"/>
    <w:basedOn w:val="ListBullet"/>
    <w:uiPriority w:val="99"/>
    <w:semiHidden/>
    <w:rsid w:val="00C5716E"/>
    <w:pPr>
      <w:numPr>
        <w:ilvl w:val="1"/>
      </w:numPr>
    </w:pPr>
  </w:style>
  <w:style w:type="paragraph" w:customStyle="1" w:styleId="TableText">
    <w:name w:val="Table Text"/>
    <w:basedOn w:val="BodyText"/>
    <w:uiPriority w:val="2"/>
    <w:qFormat/>
    <w:rsid w:val="00C5716E"/>
    <w:pPr>
      <w:numPr>
        <w:numId w:val="41"/>
      </w:numPr>
      <w:spacing w:before="60" w:after="60" w:line="240" w:lineRule="auto"/>
    </w:pPr>
    <w:rPr>
      <w:sz w:val="18"/>
      <w:szCs w:val="20"/>
    </w:rPr>
  </w:style>
  <w:style w:type="paragraph" w:styleId="EndnoteText">
    <w:name w:val="endnote text"/>
    <w:basedOn w:val="Normal"/>
    <w:link w:val="EndnoteTextChar"/>
    <w:uiPriority w:val="99"/>
    <w:qFormat/>
    <w:rsid w:val="00C5716E"/>
    <w:pPr>
      <w:spacing w:before="60" w:after="60" w:line="240" w:lineRule="auto"/>
      <w:ind w:left="340" w:hanging="340"/>
    </w:pPr>
    <w:rPr>
      <w:sz w:val="18"/>
      <w:szCs w:val="18"/>
    </w:rPr>
  </w:style>
  <w:style w:type="paragraph" w:styleId="ListBullet3">
    <w:name w:val="List Bullet 3"/>
    <w:basedOn w:val="ListBullet2"/>
    <w:uiPriority w:val="99"/>
    <w:semiHidden/>
    <w:rsid w:val="00C5716E"/>
    <w:pPr>
      <w:numPr>
        <w:ilvl w:val="2"/>
      </w:numPr>
    </w:pPr>
  </w:style>
  <w:style w:type="character" w:customStyle="1" w:styleId="EndnoteTextChar">
    <w:name w:val="Endnote Text Char"/>
    <w:basedOn w:val="DefaultParagraphFont"/>
    <w:link w:val="EndnoteText"/>
    <w:uiPriority w:val="99"/>
    <w:rsid w:val="00C5716E"/>
    <w:rPr>
      <w:color w:val="0D382B" w:themeColor="text2"/>
      <w:sz w:val="18"/>
      <w:szCs w:val="18"/>
    </w:rPr>
  </w:style>
  <w:style w:type="paragraph" w:styleId="Footer">
    <w:name w:val="footer"/>
    <w:basedOn w:val="Normal"/>
    <w:link w:val="FooterChar"/>
    <w:uiPriority w:val="99"/>
    <w:qFormat/>
    <w:rsid w:val="00C5716E"/>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C5716E"/>
    <w:rPr>
      <w:rFonts w:cstheme="minorHAnsi"/>
      <w:noProof/>
      <w:color w:val="0D382B" w:themeColor="text2"/>
      <w:sz w:val="20"/>
      <w:szCs w:val="18"/>
    </w:rPr>
  </w:style>
  <w:style w:type="character" w:styleId="FootnoteReference">
    <w:name w:val="footnote reference"/>
    <w:basedOn w:val="DefaultParagraphFont"/>
    <w:uiPriority w:val="99"/>
    <w:qFormat/>
    <w:rsid w:val="00C5716E"/>
    <w:rPr>
      <w:vertAlign w:val="superscript"/>
    </w:rPr>
  </w:style>
  <w:style w:type="paragraph" w:styleId="FootnoteText">
    <w:name w:val="footnote text"/>
    <w:basedOn w:val="Normal"/>
    <w:link w:val="FootnoteTextChar"/>
    <w:uiPriority w:val="99"/>
    <w:qFormat/>
    <w:rsid w:val="00C5716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C5716E"/>
    <w:rPr>
      <w:color w:val="0D382B" w:themeColor="text2"/>
      <w:sz w:val="18"/>
      <w:szCs w:val="18"/>
    </w:rPr>
  </w:style>
  <w:style w:type="paragraph" w:styleId="Header">
    <w:name w:val="header"/>
    <w:basedOn w:val="BodyText"/>
    <w:link w:val="HeaderChar"/>
    <w:uiPriority w:val="99"/>
    <w:qFormat/>
    <w:rsid w:val="00C5716E"/>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C5716E"/>
    <w:rPr>
      <w:color w:val="0D382B" w:themeColor="text2"/>
      <w:sz w:val="20"/>
      <w:szCs w:val="18"/>
    </w:rPr>
  </w:style>
  <w:style w:type="character" w:styleId="Hyperlink">
    <w:name w:val="Hyperlink"/>
    <w:basedOn w:val="DefaultParagraphFont"/>
    <w:uiPriority w:val="99"/>
    <w:qFormat/>
    <w:rsid w:val="00C5716E"/>
    <w:rPr>
      <w:color w:val="0D382B" w:themeColor="text2"/>
      <w:u w:val="single"/>
    </w:rPr>
  </w:style>
  <w:style w:type="paragraph" w:styleId="ListNumber">
    <w:name w:val="List Number"/>
    <w:basedOn w:val="BodyText"/>
    <w:uiPriority w:val="99"/>
    <w:semiHidden/>
    <w:rsid w:val="00C5716E"/>
    <w:pPr>
      <w:numPr>
        <w:numId w:val="29"/>
      </w:numPr>
      <w:contextualSpacing/>
    </w:pPr>
  </w:style>
  <w:style w:type="paragraph" w:styleId="ListNumber2">
    <w:name w:val="List Number 2"/>
    <w:basedOn w:val="ListNumber"/>
    <w:uiPriority w:val="99"/>
    <w:rsid w:val="00C5716E"/>
    <w:pPr>
      <w:numPr>
        <w:numId w:val="30"/>
      </w:numPr>
    </w:pPr>
  </w:style>
  <w:style w:type="paragraph" w:styleId="ListNumber3">
    <w:name w:val="List Number 3"/>
    <w:basedOn w:val="List2"/>
    <w:uiPriority w:val="99"/>
    <w:rsid w:val="00C5716E"/>
    <w:pPr>
      <w:numPr>
        <w:numId w:val="31"/>
      </w:numPr>
    </w:pPr>
  </w:style>
  <w:style w:type="character" w:styleId="PageNumber">
    <w:name w:val="page number"/>
    <w:basedOn w:val="DefaultParagraphFont"/>
    <w:uiPriority w:val="99"/>
    <w:semiHidden/>
    <w:rsid w:val="00C5716E"/>
  </w:style>
  <w:style w:type="paragraph" w:styleId="List2">
    <w:name w:val="List 2"/>
    <w:basedOn w:val="Normal"/>
    <w:uiPriority w:val="99"/>
    <w:semiHidden/>
    <w:rsid w:val="00C5716E"/>
    <w:pPr>
      <w:ind w:left="566" w:hanging="283"/>
      <w:contextualSpacing/>
    </w:pPr>
  </w:style>
  <w:style w:type="paragraph" w:styleId="TableofFigures">
    <w:name w:val="table of figures"/>
    <w:basedOn w:val="TOC1"/>
    <w:next w:val="BodyText"/>
    <w:uiPriority w:val="99"/>
    <w:rsid w:val="00C5716E"/>
    <w:pPr>
      <w:spacing w:before="60"/>
      <w:ind w:left="1418" w:hanging="1418"/>
    </w:pPr>
  </w:style>
  <w:style w:type="character" w:customStyle="1" w:styleId="Heading7Char">
    <w:name w:val="Heading 7 Char"/>
    <w:aliases w:val="(Appendix heading) Char"/>
    <w:basedOn w:val="DefaultParagraphFont"/>
    <w:link w:val="Heading7"/>
    <w:uiPriority w:val="7"/>
    <w:rsid w:val="00C5716E"/>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C5716E"/>
    <w:pPr>
      <w:numPr>
        <w:numId w:val="35"/>
      </w:numPr>
    </w:pPr>
  </w:style>
  <w:style w:type="paragraph" w:customStyle="1" w:styleId="TableBullet2">
    <w:name w:val="Table Bullet 2"/>
    <w:basedOn w:val="TableBullet1"/>
    <w:uiPriority w:val="7"/>
    <w:qFormat/>
    <w:rsid w:val="00C5716E"/>
    <w:pPr>
      <w:numPr>
        <w:ilvl w:val="1"/>
      </w:numPr>
    </w:pPr>
  </w:style>
  <w:style w:type="paragraph" w:customStyle="1" w:styleId="BodyNumbering1">
    <w:name w:val="Body Numbering 1"/>
    <w:basedOn w:val="BodyBullet1"/>
    <w:uiPriority w:val="1"/>
    <w:qFormat/>
    <w:rsid w:val="00C5716E"/>
    <w:pPr>
      <w:numPr>
        <w:ilvl w:val="6"/>
        <w:numId w:val="22"/>
      </w:numPr>
    </w:pPr>
  </w:style>
  <w:style w:type="paragraph" w:customStyle="1" w:styleId="BodyNumbering2">
    <w:name w:val="Body Numbering 2"/>
    <w:basedOn w:val="BodyNumbering1"/>
    <w:uiPriority w:val="7"/>
    <w:qFormat/>
    <w:rsid w:val="00C5716E"/>
    <w:pPr>
      <w:numPr>
        <w:ilvl w:val="7"/>
      </w:numPr>
    </w:pPr>
  </w:style>
  <w:style w:type="paragraph" w:customStyle="1" w:styleId="BodyBullet1">
    <w:name w:val="Body Bullet 1"/>
    <w:basedOn w:val="BodyText"/>
    <w:uiPriority w:val="1"/>
    <w:qFormat/>
    <w:rsid w:val="00C5716E"/>
    <w:pPr>
      <w:numPr>
        <w:numId w:val="13"/>
      </w:numPr>
      <w:spacing w:before="120"/>
    </w:pPr>
  </w:style>
  <w:style w:type="paragraph" w:customStyle="1" w:styleId="BodyBullet2">
    <w:name w:val="Body Bullet 2"/>
    <w:basedOn w:val="BodyBullet1"/>
    <w:uiPriority w:val="7"/>
    <w:qFormat/>
    <w:rsid w:val="00C5716E"/>
    <w:pPr>
      <w:numPr>
        <w:ilvl w:val="1"/>
      </w:numPr>
    </w:pPr>
  </w:style>
  <w:style w:type="paragraph" w:customStyle="1" w:styleId="BodyBullet3">
    <w:name w:val="Body Bullet 3"/>
    <w:basedOn w:val="BodyBullet2"/>
    <w:uiPriority w:val="7"/>
    <w:qFormat/>
    <w:rsid w:val="00C5716E"/>
    <w:pPr>
      <w:numPr>
        <w:ilvl w:val="2"/>
      </w:numPr>
    </w:pPr>
  </w:style>
  <w:style w:type="paragraph" w:customStyle="1" w:styleId="BodyNumbering3">
    <w:name w:val="Body Numbering 3"/>
    <w:basedOn w:val="BodyNumbering2"/>
    <w:uiPriority w:val="7"/>
    <w:qFormat/>
    <w:rsid w:val="00C5716E"/>
    <w:pPr>
      <w:numPr>
        <w:ilvl w:val="8"/>
      </w:numPr>
    </w:pPr>
  </w:style>
  <w:style w:type="paragraph" w:customStyle="1" w:styleId="BodyIndent1">
    <w:name w:val="Body Indent 1"/>
    <w:basedOn w:val="BodyBullet1"/>
    <w:uiPriority w:val="2"/>
    <w:qFormat/>
    <w:rsid w:val="00C5716E"/>
    <w:pPr>
      <w:keepLines w:val="0"/>
      <w:numPr>
        <w:numId w:val="0"/>
      </w:numPr>
      <w:ind w:left="340"/>
    </w:pPr>
  </w:style>
  <w:style w:type="paragraph" w:customStyle="1" w:styleId="TableBullet3">
    <w:name w:val="Table Bullet 3"/>
    <w:basedOn w:val="TableBullet2"/>
    <w:uiPriority w:val="7"/>
    <w:qFormat/>
    <w:rsid w:val="00C5716E"/>
    <w:pPr>
      <w:numPr>
        <w:ilvl w:val="2"/>
      </w:numPr>
    </w:pPr>
  </w:style>
  <w:style w:type="paragraph" w:customStyle="1" w:styleId="TableNumbering1">
    <w:name w:val="Table Numbering 1"/>
    <w:basedOn w:val="TableBullet1"/>
    <w:uiPriority w:val="4"/>
    <w:qFormat/>
    <w:rsid w:val="00C5716E"/>
    <w:pPr>
      <w:numPr>
        <w:numId w:val="40"/>
      </w:numPr>
    </w:pPr>
  </w:style>
  <w:style w:type="paragraph" w:customStyle="1" w:styleId="TableNumbering2">
    <w:name w:val="Table Numbering 2"/>
    <w:basedOn w:val="TableNumbering1"/>
    <w:uiPriority w:val="7"/>
    <w:qFormat/>
    <w:rsid w:val="00C5716E"/>
    <w:pPr>
      <w:numPr>
        <w:ilvl w:val="1"/>
      </w:numPr>
    </w:pPr>
  </w:style>
  <w:style w:type="paragraph" w:customStyle="1" w:styleId="TableNumbering3">
    <w:name w:val="Table Numbering 3"/>
    <w:basedOn w:val="TableNumbering2"/>
    <w:uiPriority w:val="7"/>
    <w:qFormat/>
    <w:rsid w:val="00C5716E"/>
    <w:pPr>
      <w:numPr>
        <w:ilvl w:val="2"/>
      </w:numPr>
    </w:pPr>
  </w:style>
  <w:style w:type="paragraph" w:customStyle="1" w:styleId="TableIndent1">
    <w:name w:val="Table Indent 1"/>
    <w:basedOn w:val="TableBullet1"/>
    <w:uiPriority w:val="5"/>
    <w:qFormat/>
    <w:rsid w:val="00C5716E"/>
    <w:pPr>
      <w:numPr>
        <w:numId w:val="0"/>
      </w:numPr>
      <w:ind w:left="340"/>
    </w:pPr>
  </w:style>
  <w:style w:type="paragraph" w:customStyle="1" w:styleId="TableIndent2">
    <w:name w:val="Table Indent 2"/>
    <w:basedOn w:val="TableBullet2"/>
    <w:uiPriority w:val="7"/>
    <w:qFormat/>
    <w:rsid w:val="00C5716E"/>
    <w:pPr>
      <w:numPr>
        <w:ilvl w:val="0"/>
        <w:numId w:val="0"/>
      </w:numPr>
      <w:ind w:left="680"/>
    </w:pPr>
  </w:style>
  <w:style w:type="paragraph" w:customStyle="1" w:styleId="TableIndent3">
    <w:name w:val="Table Indent 3"/>
    <w:basedOn w:val="TableBullet3"/>
    <w:uiPriority w:val="7"/>
    <w:qFormat/>
    <w:rsid w:val="00C5716E"/>
    <w:pPr>
      <w:numPr>
        <w:ilvl w:val="0"/>
        <w:numId w:val="0"/>
      </w:numPr>
      <w:ind w:left="1021"/>
    </w:pPr>
  </w:style>
  <w:style w:type="table" w:customStyle="1" w:styleId="MainTableStyle">
    <w:name w:val="Main Table Style"/>
    <w:basedOn w:val="TableNormal"/>
    <w:uiPriority w:val="99"/>
    <w:rsid w:val="005A11C5"/>
    <w:pPr>
      <w:spacing w:after="0" w:line="240" w:lineRule="auto"/>
    </w:pPr>
    <w:rPr>
      <w:sz w:val="20"/>
    </w:r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Pr/>
      <w:tcPr>
        <w:shd w:val="clear" w:color="auto" w:fill="F2F2F2" w:themeFill="background1" w:themeFillShade="F2"/>
      </w:tc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customStyle="1" w:styleId="BodyTextSingleSpacing">
    <w:name w:val="Body Text Single Spacing"/>
    <w:basedOn w:val="BodyText"/>
    <w:uiPriority w:val="99"/>
    <w:qFormat/>
    <w:rsid w:val="00C5716E"/>
    <w:pPr>
      <w:spacing w:before="0" w:after="0"/>
    </w:pPr>
  </w:style>
  <w:style w:type="paragraph" w:customStyle="1" w:styleId="Cover1Title">
    <w:name w:val="Cover 1 – Title"/>
    <w:basedOn w:val="BodyText"/>
    <w:next w:val="Cover2Subtitle"/>
    <w:uiPriority w:val="99"/>
    <w:qFormat/>
    <w:rsid w:val="00C5716E"/>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C5716E"/>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C5716E"/>
  </w:style>
  <w:style w:type="paragraph" w:styleId="BalloonText">
    <w:name w:val="Balloon Text"/>
    <w:basedOn w:val="Normal"/>
    <w:link w:val="BalloonTextChar"/>
    <w:uiPriority w:val="99"/>
    <w:semiHidden/>
    <w:rsid w:val="00C571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16E"/>
    <w:rPr>
      <w:rFonts w:ascii="Tahoma" w:hAnsi="Tahoma" w:cs="Tahoma"/>
      <w:color w:val="0D382B" w:themeColor="text2"/>
      <w:sz w:val="16"/>
      <w:szCs w:val="16"/>
    </w:rPr>
  </w:style>
  <w:style w:type="paragraph" w:customStyle="1" w:styleId="Heading1NoNumber">
    <w:name w:val="Heading 1 No Number"/>
    <w:basedOn w:val="Heading1"/>
    <w:next w:val="BodyText"/>
    <w:uiPriority w:val="8"/>
    <w:qFormat/>
    <w:rsid w:val="00C5716E"/>
    <w:pPr>
      <w:numPr>
        <w:numId w:val="0"/>
      </w:numPr>
    </w:pPr>
  </w:style>
  <w:style w:type="paragraph" w:styleId="Date">
    <w:name w:val="Date"/>
    <w:basedOn w:val="BodyText"/>
    <w:next w:val="BodyTextSingleSpacing"/>
    <w:link w:val="DateChar"/>
    <w:uiPriority w:val="99"/>
    <w:semiHidden/>
    <w:rsid w:val="00C5716E"/>
    <w:pPr>
      <w:pageBreakBefore/>
      <w:spacing w:after="720"/>
    </w:pPr>
  </w:style>
  <w:style w:type="character" w:customStyle="1" w:styleId="DateChar">
    <w:name w:val="Date Char"/>
    <w:basedOn w:val="DefaultParagraphFont"/>
    <w:link w:val="Date"/>
    <w:uiPriority w:val="99"/>
    <w:semiHidden/>
    <w:rsid w:val="00C5716E"/>
  </w:style>
  <w:style w:type="paragraph" w:styleId="Signature">
    <w:name w:val="Signature"/>
    <w:basedOn w:val="BodyText"/>
    <w:next w:val="BodyTextSingleSpacing"/>
    <w:link w:val="SignatureChar"/>
    <w:uiPriority w:val="99"/>
    <w:semiHidden/>
    <w:rsid w:val="00C5716E"/>
    <w:pPr>
      <w:keepNext/>
      <w:spacing w:before="360" w:after="360"/>
    </w:pPr>
  </w:style>
  <w:style w:type="character" w:customStyle="1" w:styleId="SignatureChar">
    <w:name w:val="Signature Char"/>
    <w:basedOn w:val="DefaultParagraphFont"/>
    <w:link w:val="Signature"/>
    <w:uiPriority w:val="99"/>
    <w:semiHidden/>
    <w:rsid w:val="00C5716E"/>
  </w:style>
  <w:style w:type="paragraph" w:customStyle="1" w:styleId="SubjectLine">
    <w:name w:val="Subject Line"/>
    <w:basedOn w:val="BodyText"/>
    <w:next w:val="BodyText"/>
    <w:uiPriority w:val="99"/>
    <w:semiHidden/>
    <w:rsid w:val="00C5716E"/>
    <w:rPr>
      <w:b/>
      <w:caps/>
    </w:rPr>
  </w:style>
  <w:style w:type="paragraph" w:customStyle="1" w:styleId="Yourssincerely">
    <w:name w:val="Yours sincerely"/>
    <w:basedOn w:val="BodyText"/>
    <w:next w:val="Signature"/>
    <w:uiPriority w:val="99"/>
    <w:semiHidden/>
    <w:rsid w:val="00C5716E"/>
    <w:pPr>
      <w:keepNext/>
    </w:pPr>
  </w:style>
  <w:style w:type="paragraph" w:customStyle="1" w:styleId="Disclaimer">
    <w:name w:val="Disclaimer"/>
    <w:basedOn w:val="Normal"/>
    <w:next w:val="BodyText"/>
    <w:uiPriority w:val="99"/>
    <w:semiHidden/>
    <w:rsid w:val="00C5716E"/>
    <w:pPr>
      <w:spacing w:before="3000" w:line="240" w:lineRule="auto"/>
    </w:pPr>
    <w:rPr>
      <w:sz w:val="16"/>
      <w:szCs w:val="16"/>
    </w:rPr>
  </w:style>
  <w:style w:type="paragraph" w:styleId="TableofAuthorities">
    <w:name w:val="table of authorities"/>
    <w:basedOn w:val="TableofFigures"/>
    <w:next w:val="BodyText"/>
    <w:uiPriority w:val="99"/>
    <w:semiHidden/>
    <w:rsid w:val="00C5716E"/>
  </w:style>
  <w:style w:type="table" w:customStyle="1" w:styleId="SecondaryTableStyle">
    <w:name w:val="Secondary Table Style"/>
    <w:basedOn w:val="TableNormal"/>
    <w:uiPriority w:val="99"/>
    <w:rsid w:val="00C5716E"/>
    <w:pPr>
      <w:spacing w:after="0" w:line="240" w:lineRule="auto"/>
    </w:pPr>
    <w:tblP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keepNext/>
        <w:keepLines/>
        <w:wordWrap/>
      </w:pPr>
      <w:rPr>
        <w:color w:val="00966E" w:themeColor="accent2"/>
      </w:rPr>
      <w:tblPr/>
      <w:trPr>
        <w:cantSplit/>
        <w:tblHeader/>
      </w:trPr>
      <w:tcPr>
        <w:tcBorders>
          <w:top w:val="nil"/>
          <w:left w:val="nil"/>
          <w:bottom w:val="single" w:sz="4" w:space="0" w:color="00966E" w:themeColor="accent2"/>
          <w:right w:val="nil"/>
          <w:insideH w:val="nil"/>
          <w:insideV w:val="nil"/>
          <w:tl2br w:val="nil"/>
          <w:tr2bl w:val="nil"/>
        </w:tcBorders>
        <w:shd w:val="clear" w:color="auto" w:fill="FFFFFF" w:themeFill="background1"/>
      </w:tcPr>
    </w:tblStylePr>
    <w:tblStylePr w:type="lastRow">
      <w:tblPr/>
      <w:tcPr>
        <w:tcBorders>
          <w:top w:val="single" w:sz="4" w:space="0" w:color="BFBFBF" w:themeColor="background1" w:themeShade="BF"/>
          <w:left w:val="nil"/>
          <w:bottom w:val="single" w:sz="4" w:space="0" w:color="BFBFBF" w:themeColor="background1" w:themeShade="BF"/>
          <w:right w:val="nil"/>
          <w:insideH w:val="nil"/>
          <w:insideV w:val="single" w:sz="4" w:space="0" w:color="BFBFBF" w:themeColor="background1" w:themeShade="BF"/>
          <w:tl2br w:val="nil"/>
          <w:tr2bl w:val="nil"/>
        </w:tcBorders>
        <w:shd w:val="clear" w:color="auto" w:fill="D9D9D9" w:themeFill="background1" w:themeFillShade="D9"/>
      </w:tcPr>
    </w:tblStylePr>
    <w:tblStylePr w:type="fir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DAF6EE" w:themeFill="text2" w:themeFillTint="1A"/>
      </w:tcPr>
    </w:tblStylePr>
    <w:tblStylePr w:type="lastCol">
      <w:tblPr/>
      <w:tcPr>
        <w:tcBorders>
          <w:top w:val="single" w:sz="4" w:space="0" w:color="BFBFBF" w:themeColor="background1" w:themeShade="BF"/>
          <w:left w:val="nil"/>
          <w:bottom w:val="single" w:sz="4" w:space="0" w:color="BFBFBF" w:themeColor="background1" w:themeShade="BF"/>
          <w:right w:val="nil"/>
          <w:insideH w:val="single" w:sz="4" w:space="0" w:color="BFBFBF" w:themeColor="background1" w:themeShade="BF"/>
          <w:insideV w:val="nil"/>
          <w:tl2br w:val="nil"/>
          <w:tr2bl w:val="nil"/>
        </w:tcBorders>
        <w:shd w:val="clear" w:color="auto" w:fill="F2F2F2" w:themeFill="background1" w:themeFillShade="F2"/>
      </w:tcPr>
    </w:tblStylePr>
  </w:style>
  <w:style w:type="character" w:customStyle="1" w:styleId="Heading8Char">
    <w:name w:val="Heading 8 Char"/>
    <w:aliases w:val="(Appendix subheading) Char"/>
    <w:basedOn w:val="DefaultParagraphFont"/>
    <w:link w:val="Heading8"/>
    <w:uiPriority w:val="7"/>
    <w:rsid w:val="00C5716E"/>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7"/>
    <w:rsid w:val="00C5716E"/>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C5716E"/>
    <w:pPr>
      <w:keepNext/>
      <w:spacing w:after="240" w:line="240" w:lineRule="auto"/>
    </w:pPr>
  </w:style>
  <w:style w:type="character" w:styleId="PlaceholderText">
    <w:name w:val="Placeholder Text"/>
    <w:basedOn w:val="DefaultParagraphFont"/>
    <w:uiPriority w:val="99"/>
    <w:rsid w:val="00C5716E"/>
    <w:rPr>
      <w:vanish w:val="0"/>
      <w:color w:val="BFBFBF" w:themeColor="background1" w:themeShade="BF"/>
    </w:rPr>
  </w:style>
  <w:style w:type="paragraph" w:styleId="Quote">
    <w:name w:val="Quote"/>
    <w:basedOn w:val="BodyText"/>
    <w:next w:val="BodyText"/>
    <w:link w:val="QuoteChar"/>
    <w:uiPriority w:val="99"/>
    <w:qFormat/>
    <w:rsid w:val="001540A5"/>
    <w:pPr>
      <w:pBdr>
        <w:left w:val="thinThickSmallGap" w:sz="12" w:space="10" w:color="006E50" w:themeColor="accent1"/>
      </w:pBdr>
      <w:spacing w:before="0" w:after="0" w:line="240" w:lineRule="auto"/>
      <w:ind w:left="680" w:right="680"/>
    </w:pPr>
    <w:rPr>
      <w:i/>
      <w:iCs/>
      <w:color w:val="006E50" w:themeColor="accent1"/>
    </w:rPr>
  </w:style>
  <w:style w:type="character" w:customStyle="1" w:styleId="QuoteChar">
    <w:name w:val="Quote Char"/>
    <w:basedOn w:val="DefaultParagraphFont"/>
    <w:link w:val="Quote"/>
    <w:uiPriority w:val="99"/>
    <w:rsid w:val="00C5716E"/>
    <w:rPr>
      <w:i/>
      <w:iCs/>
      <w:color w:val="006E50" w:themeColor="accent1"/>
    </w:rPr>
  </w:style>
  <w:style w:type="paragraph" w:customStyle="1" w:styleId="PageNo">
    <w:name w:val="Page No"/>
    <w:basedOn w:val="Normal"/>
    <w:link w:val="PageNoChar"/>
    <w:uiPriority w:val="99"/>
    <w:qFormat/>
    <w:rsid w:val="00C5716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C5716E"/>
    <w:rPr>
      <w:color w:val="FFFFFF" w:themeColor="background1"/>
    </w:rPr>
  </w:style>
  <w:style w:type="character" w:customStyle="1" w:styleId="PageNoChar">
    <w:name w:val="Page No Char"/>
    <w:basedOn w:val="FooterChar"/>
    <w:link w:val="PageNo"/>
    <w:uiPriority w:val="99"/>
    <w:rsid w:val="00C5716E"/>
    <w:rPr>
      <w:rFonts w:cstheme="minorHAnsi"/>
      <w:noProof/>
      <w:color w:val="006E50" w:themeColor="accent1"/>
      <w:sz w:val="18"/>
      <w:szCs w:val="18"/>
    </w:rPr>
  </w:style>
  <w:style w:type="paragraph" w:customStyle="1" w:styleId="Cover-Anchor">
    <w:name w:val="Cover - Anchor"/>
    <w:basedOn w:val="BodyTextSingleSpacing"/>
    <w:uiPriority w:val="99"/>
    <w:qFormat/>
    <w:rsid w:val="00C5716E"/>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C5716E"/>
    <w:pPr>
      <w:spacing w:before="0"/>
      <w:jc w:val="right"/>
    </w:pPr>
  </w:style>
  <w:style w:type="paragraph" w:customStyle="1" w:styleId="TableHeading">
    <w:name w:val="Table Heading"/>
    <w:basedOn w:val="TableText"/>
    <w:uiPriority w:val="16"/>
    <w:qFormat/>
    <w:rsid w:val="005A11C5"/>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C5716E"/>
    <w:rPr>
      <w:bdr w:val="none" w:sz="0" w:space="0" w:color="auto"/>
      <w:shd w:val="clear" w:color="auto" w:fill="FFFF00"/>
    </w:rPr>
  </w:style>
  <w:style w:type="character" w:customStyle="1" w:styleId="Reditalics">
    <w:name w:val="_Red italics"/>
    <w:basedOn w:val="BodyTextChar"/>
    <w:uiPriority w:val="1"/>
    <w:rsid w:val="00C5716E"/>
    <w:rPr>
      <w:i/>
      <w:color w:val="972914" w:themeColor="accent6"/>
      <w:sz w:val="20"/>
    </w:rPr>
  </w:style>
  <w:style w:type="character" w:customStyle="1" w:styleId="Underline">
    <w:name w:val="_ Underline"/>
    <w:basedOn w:val="DefaultParagraphFont"/>
    <w:uiPriority w:val="9"/>
    <w:qFormat/>
    <w:rsid w:val="00C5716E"/>
    <w:rPr>
      <w:u w:val="single"/>
    </w:rPr>
  </w:style>
  <w:style w:type="character" w:customStyle="1" w:styleId="Bold">
    <w:name w:val="_Bold"/>
    <w:basedOn w:val="DefaultParagraphFont"/>
    <w:uiPriority w:val="9"/>
    <w:qFormat/>
    <w:rsid w:val="00C5716E"/>
    <w:rPr>
      <w:rFonts w:asciiTheme="minorHAnsi" w:hAnsiTheme="minorHAnsi"/>
      <w:b/>
    </w:rPr>
  </w:style>
  <w:style w:type="character" w:customStyle="1" w:styleId="HighlightGreen">
    <w:name w:val="_Highlight_Green"/>
    <w:basedOn w:val="DefaultParagraphFont"/>
    <w:uiPriority w:val="9"/>
    <w:qFormat/>
    <w:rsid w:val="00C5716E"/>
    <w:rPr>
      <w:bdr w:val="none" w:sz="0" w:space="0" w:color="auto"/>
      <w:shd w:val="clear" w:color="auto" w:fill="57F0A0" w:themeFill="background2"/>
    </w:rPr>
  </w:style>
  <w:style w:type="character" w:customStyle="1" w:styleId="Italics">
    <w:name w:val="_Italics"/>
    <w:basedOn w:val="DefaultParagraphFont"/>
    <w:uiPriority w:val="9"/>
    <w:qFormat/>
    <w:rsid w:val="00C5716E"/>
    <w:rPr>
      <w:b w:val="0"/>
      <w:i/>
    </w:rPr>
  </w:style>
  <w:style w:type="character" w:customStyle="1" w:styleId="Strikethrough">
    <w:name w:val="_Strikethrough"/>
    <w:basedOn w:val="DefaultParagraphFont"/>
    <w:uiPriority w:val="9"/>
    <w:qFormat/>
    <w:rsid w:val="00C5716E"/>
    <w:rPr>
      <w:strike/>
      <w:dstrike w:val="0"/>
    </w:rPr>
  </w:style>
  <w:style w:type="character" w:customStyle="1" w:styleId="Subscript">
    <w:name w:val="_Subscript"/>
    <w:basedOn w:val="DefaultParagraphFont"/>
    <w:uiPriority w:val="9"/>
    <w:qFormat/>
    <w:rsid w:val="00C5716E"/>
    <w:rPr>
      <w:vertAlign w:val="subscript"/>
    </w:rPr>
  </w:style>
  <w:style w:type="character" w:customStyle="1" w:styleId="Superscript">
    <w:name w:val="_Superscript"/>
    <w:basedOn w:val="Subscript"/>
    <w:uiPriority w:val="9"/>
    <w:qFormat/>
    <w:rsid w:val="00C5716E"/>
    <w:rPr>
      <w:vertAlign w:val="superscript"/>
    </w:rPr>
  </w:style>
  <w:style w:type="character" w:customStyle="1" w:styleId="Guidance">
    <w:name w:val="_Guidance"/>
    <w:basedOn w:val="DefaultParagraphFont"/>
    <w:uiPriority w:val="9"/>
    <w:qFormat/>
    <w:rsid w:val="00C5716E"/>
    <w:rPr>
      <w:color w:val="EB8E43" w:themeColor="accent5"/>
    </w:rPr>
  </w:style>
  <w:style w:type="character" w:customStyle="1" w:styleId="Guidancebold">
    <w:name w:val="_Guidance bold"/>
    <w:basedOn w:val="Guidance"/>
    <w:uiPriority w:val="9"/>
    <w:qFormat/>
    <w:rsid w:val="00C5716E"/>
    <w:rPr>
      <w:b/>
      <w:color w:val="EB8E43" w:themeColor="accent5"/>
    </w:rPr>
  </w:style>
  <w:style w:type="paragraph" w:customStyle="1" w:styleId="Heading2NoNumber">
    <w:name w:val="Heading 2 No Number"/>
    <w:basedOn w:val="Heading2"/>
    <w:next w:val="BodyText"/>
    <w:uiPriority w:val="8"/>
    <w:qFormat/>
    <w:rsid w:val="00C5716E"/>
    <w:pPr>
      <w:numPr>
        <w:ilvl w:val="0"/>
        <w:numId w:val="0"/>
      </w:numPr>
    </w:pPr>
  </w:style>
  <w:style w:type="paragraph" w:customStyle="1" w:styleId="Heading3NoNumber">
    <w:name w:val="Heading 3 No Number"/>
    <w:basedOn w:val="Heading3"/>
    <w:next w:val="BodyText"/>
    <w:uiPriority w:val="8"/>
    <w:qFormat/>
    <w:rsid w:val="00C5716E"/>
    <w:pPr>
      <w:numPr>
        <w:ilvl w:val="0"/>
        <w:numId w:val="0"/>
      </w:numPr>
    </w:pPr>
  </w:style>
  <w:style w:type="paragraph" w:customStyle="1" w:styleId="HeaderFirstpage">
    <w:name w:val="Header First page"/>
    <w:basedOn w:val="BodyText"/>
    <w:uiPriority w:val="99"/>
    <w:qFormat/>
    <w:rsid w:val="00C5716E"/>
    <w:pPr>
      <w:spacing w:before="0" w:after="1200"/>
    </w:pPr>
    <w:rPr>
      <w:color w:val="FFFFFF" w:themeColor="background1"/>
    </w:rPr>
  </w:style>
  <w:style w:type="paragraph" w:customStyle="1" w:styleId="TableHeader">
    <w:name w:val="Table Header"/>
    <w:basedOn w:val="TableText"/>
    <w:next w:val="TableText"/>
    <w:uiPriority w:val="99"/>
    <w:rsid w:val="00C5716E"/>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C5716E"/>
    <w:rPr>
      <w:color w:val="605E5C"/>
      <w:shd w:val="clear" w:color="auto" w:fill="E1DFDD"/>
    </w:rPr>
  </w:style>
  <w:style w:type="paragraph" w:customStyle="1" w:styleId="Heading4nonumber">
    <w:name w:val="Heading 4 no number"/>
    <w:basedOn w:val="Heading4"/>
    <w:uiPriority w:val="8"/>
    <w:qFormat/>
    <w:rsid w:val="00C5716E"/>
    <w:pPr>
      <w:numPr>
        <w:ilvl w:val="0"/>
        <w:numId w:val="0"/>
      </w:numPr>
    </w:pPr>
  </w:style>
  <w:style w:type="paragraph" w:customStyle="1" w:styleId="CoverHeader">
    <w:name w:val="Cover Header"/>
    <w:basedOn w:val="Header"/>
    <w:next w:val="Header"/>
    <w:uiPriority w:val="99"/>
    <w:qFormat/>
    <w:rsid w:val="00C5716E"/>
    <w:pPr>
      <w:pBdr>
        <w:bottom w:val="none" w:sz="0" w:space="0" w:color="auto"/>
      </w:pBdr>
      <w:tabs>
        <w:tab w:val="left" w:pos="5103"/>
      </w:tabs>
      <w:ind w:left="-567"/>
    </w:pPr>
    <w:rPr>
      <w:noProof/>
    </w:rPr>
  </w:style>
  <w:style w:type="table" w:styleId="TableGridLight">
    <w:name w:val="Grid Table Light"/>
    <w:basedOn w:val="TableNormal"/>
    <w:uiPriority w:val="40"/>
    <w:rsid w:val="00C571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Centred">
    <w:name w:val="Table Text Centred"/>
    <w:basedOn w:val="TableText"/>
    <w:uiPriority w:val="99"/>
    <w:qFormat/>
    <w:rsid w:val="00C5716E"/>
    <w:pPr>
      <w:jc w:val="center"/>
    </w:pPr>
    <w:rPr>
      <w:rFonts w:eastAsia="Batang"/>
    </w:rPr>
  </w:style>
  <w:style w:type="character" w:styleId="FollowedHyperlink">
    <w:name w:val="FollowedHyperlink"/>
    <w:basedOn w:val="DefaultParagraphFont"/>
    <w:uiPriority w:val="99"/>
    <w:rsid w:val="00C5716E"/>
    <w:rPr>
      <w:color w:val="006E50" w:themeColor="accent1"/>
      <w:u w:val="single"/>
    </w:rPr>
  </w:style>
  <w:style w:type="character" w:customStyle="1" w:styleId="Reditalicsbold">
    <w:name w:val="_Red italics bold"/>
    <w:basedOn w:val="Reditalics"/>
    <w:uiPriority w:val="1"/>
    <w:rsid w:val="00C5716E"/>
    <w:rPr>
      <w:b/>
      <w:i/>
      <w:color w:val="972914" w:themeColor="accent6"/>
      <w:sz w:val="20"/>
    </w:rPr>
  </w:style>
  <w:style w:type="paragraph" w:customStyle="1" w:styleId="BodyTitle">
    <w:name w:val="Body Title"/>
    <w:basedOn w:val="BodyText"/>
    <w:uiPriority w:val="99"/>
    <w:qFormat/>
    <w:rsid w:val="00C5716E"/>
    <w:rPr>
      <w:color w:val="0D382B" w:themeColor="text2"/>
      <w:szCs w:val="24"/>
    </w:rPr>
  </w:style>
  <w:style w:type="table" w:customStyle="1" w:styleId="Casestudy">
    <w:name w:val="Case study"/>
    <w:basedOn w:val="TableNormal"/>
    <w:uiPriority w:val="99"/>
    <w:rsid w:val="00C5716E"/>
    <w:pPr>
      <w:spacing w:after="0" w:line="240" w:lineRule="auto"/>
    </w:pPr>
    <w:tblPr>
      <w:tblStyleColBandSize w:val="1"/>
      <w:tblBorders>
        <w:top w:val="single" w:sz="12" w:space="0" w:color="0A1D30" w:themeColor="accent3" w:themeShade="BF"/>
        <w:bottom w:val="single" w:sz="12" w:space="0" w:color="0A1D30" w:themeColor="accent3" w:themeShade="BF"/>
      </w:tblBorders>
    </w:tblPr>
    <w:tcPr>
      <w:shd w:val="clear" w:color="auto" w:fill="F2F2F2" w:themeFill="background1" w:themeFillShade="F2"/>
    </w:tcPr>
    <w:tblStylePr w:type="firstRow">
      <w:pPr>
        <w:keepNext/>
        <w:keepLines/>
        <w:widowControl/>
        <w:wordWrap/>
      </w:pPr>
      <w:rPr>
        <w:color w:val="FFFFFF" w:themeColor="background1"/>
      </w:rPr>
      <w:tblPr/>
      <w:tcPr>
        <w:tcBorders>
          <w:top w:val="nil"/>
          <w:left w:val="nil"/>
          <w:bottom w:val="single" w:sz="12" w:space="0" w:color="0A1D30" w:themeColor="accent3" w:themeShade="BF"/>
          <w:right w:val="nil"/>
          <w:insideH w:val="nil"/>
          <w:insideV w:val="nil"/>
          <w:tl2br w:val="nil"/>
          <w:tr2bl w:val="nil"/>
        </w:tcBorders>
        <w:shd w:val="clear" w:color="auto" w:fill="0E2841" w:themeFill="accent3"/>
      </w:tcPr>
    </w:tblStylePr>
    <w:tblStylePr w:type="neCell">
      <w:rPr>
        <w:color w:val="FFFFFF" w:themeColor="background1"/>
      </w:rPr>
      <w:tblPr/>
      <w:trPr>
        <w:cantSplit/>
        <w:tblHeader/>
      </w:trPr>
      <w:tcPr>
        <w:tcBorders>
          <w:top w:val="nil"/>
          <w:left w:val="nil"/>
          <w:bottom w:val="single" w:sz="12" w:space="0" w:color="0A1D30" w:themeColor="accent3" w:themeShade="BF"/>
          <w:right w:val="nil"/>
          <w:insideH w:val="nil"/>
          <w:insideV w:val="nil"/>
          <w:tl2br w:val="nil"/>
          <w:tr2bl w:val="nil"/>
        </w:tcBorders>
        <w:shd w:val="clear" w:color="auto" w:fill="0E2841" w:themeFill="accent3"/>
        <w:vAlign w:val="bottom"/>
      </w:tcPr>
    </w:tblStylePr>
    <w:tblStylePr w:type="nwCell">
      <w:rPr>
        <w:color w:val="F2F2F2" w:themeColor="background1" w:themeShade="F2"/>
      </w:rPr>
      <w:tblPr/>
      <w:tcPr>
        <w:tcBorders>
          <w:top w:val="nil"/>
          <w:left w:val="nil"/>
          <w:bottom w:val="single" w:sz="12" w:space="0" w:color="0A1D30" w:themeColor="accent3" w:themeShade="BF"/>
          <w:right w:val="nil"/>
          <w:insideH w:val="nil"/>
          <w:insideV w:val="nil"/>
          <w:tl2br w:val="nil"/>
          <w:tr2bl w:val="nil"/>
        </w:tcBorders>
        <w:shd w:val="clear" w:color="auto" w:fill="0A1D30" w:themeFill="accent3" w:themeFillShade="BF"/>
      </w:tcPr>
    </w:tblStylePr>
  </w:style>
  <w:style w:type="paragraph" w:customStyle="1" w:styleId="Heading5NoNumber">
    <w:name w:val="Heading 5 No Number"/>
    <w:basedOn w:val="Heading5"/>
    <w:uiPriority w:val="99"/>
    <w:qFormat/>
    <w:rsid w:val="00C5716E"/>
    <w:pPr>
      <w:numPr>
        <w:ilvl w:val="0"/>
        <w:numId w:val="0"/>
      </w:numPr>
    </w:pPr>
  </w:style>
  <w:style w:type="paragraph" w:customStyle="1" w:styleId="Heading6NoNumber">
    <w:name w:val="Heading 6 No Number"/>
    <w:basedOn w:val="Heading6"/>
    <w:uiPriority w:val="99"/>
    <w:qFormat/>
    <w:rsid w:val="00C5716E"/>
    <w:pPr>
      <w:numPr>
        <w:ilvl w:val="0"/>
        <w:numId w:val="0"/>
      </w:numPr>
    </w:pPr>
  </w:style>
  <w:style w:type="paragraph" w:styleId="ListParagraph">
    <w:name w:val="List Paragraph"/>
    <w:basedOn w:val="Normal"/>
    <w:uiPriority w:val="34"/>
    <w:qFormat/>
    <w:rsid w:val="00F17CBF"/>
    <w:pPr>
      <w:spacing w:after="160" w:line="276" w:lineRule="auto"/>
      <w:ind w:left="720" w:right="-34"/>
      <w:contextualSpacing/>
    </w:pPr>
    <w:rPr>
      <w:rFonts w:ascii="Verdana" w:hAnsi="Verdana" w:cstheme="majorHAnsi"/>
      <w:color w:val="000000" w:themeColor="text1"/>
      <w:sz w:val="20"/>
      <w:szCs w:val="20"/>
      <w:lang w:val="en-US"/>
    </w:rPr>
  </w:style>
  <w:style w:type="table" w:styleId="GridTable4-Accent1">
    <w:name w:val="Grid Table 4 Accent 1"/>
    <w:basedOn w:val="TableNormal"/>
    <w:uiPriority w:val="49"/>
    <w:rsid w:val="00F17CBF"/>
    <w:pPr>
      <w:spacing w:after="0" w:line="240" w:lineRule="auto"/>
    </w:pPr>
    <w:rPr>
      <w:sz w:val="24"/>
      <w:szCs w:val="24"/>
    </w:rPr>
    <w:tblPr>
      <w:tblStyleRowBandSize w:val="1"/>
      <w:tblStyleColBandSize w:val="1"/>
      <w:tblBorders>
        <w:top w:val="single" w:sz="4" w:space="0" w:color="0FFFBD" w:themeColor="accent1" w:themeTint="99"/>
        <w:left w:val="single" w:sz="4" w:space="0" w:color="0FFFBD" w:themeColor="accent1" w:themeTint="99"/>
        <w:bottom w:val="single" w:sz="4" w:space="0" w:color="0FFFBD" w:themeColor="accent1" w:themeTint="99"/>
        <w:right w:val="single" w:sz="4" w:space="0" w:color="0FFFBD" w:themeColor="accent1" w:themeTint="99"/>
        <w:insideH w:val="single" w:sz="4" w:space="0" w:color="0FFFBD" w:themeColor="accent1" w:themeTint="99"/>
        <w:insideV w:val="single" w:sz="4" w:space="0" w:color="0FFFBD" w:themeColor="accent1" w:themeTint="99"/>
      </w:tblBorders>
    </w:tblPr>
    <w:tblStylePr w:type="firstRow">
      <w:rPr>
        <w:b/>
        <w:bCs/>
        <w:color w:val="FFFFFF" w:themeColor="background1"/>
      </w:rPr>
      <w:tblPr/>
      <w:tcPr>
        <w:tcBorders>
          <w:top w:val="single" w:sz="4" w:space="0" w:color="006E50" w:themeColor="accent1"/>
          <w:left w:val="single" w:sz="4" w:space="0" w:color="006E50" w:themeColor="accent1"/>
          <w:bottom w:val="single" w:sz="4" w:space="0" w:color="006E50" w:themeColor="accent1"/>
          <w:right w:val="single" w:sz="4" w:space="0" w:color="006E50" w:themeColor="accent1"/>
          <w:insideH w:val="nil"/>
          <w:insideV w:val="nil"/>
        </w:tcBorders>
        <w:shd w:val="clear" w:color="auto" w:fill="006E50" w:themeFill="accent1"/>
      </w:tcPr>
    </w:tblStylePr>
    <w:tblStylePr w:type="lastRow">
      <w:rPr>
        <w:b/>
        <w:bCs/>
      </w:rPr>
      <w:tblPr/>
      <w:tcPr>
        <w:tcBorders>
          <w:top w:val="double" w:sz="4" w:space="0" w:color="006E50" w:themeColor="accent1"/>
        </w:tcBorders>
      </w:tcPr>
    </w:tblStylePr>
    <w:tblStylePr w:type="firstCol">
      <w:rPr>
        <w:b/>
        <w:bCs/>
      </w:rPr>
    </w:tblStylePr>
    <w:tblStylePr w:type="lastCol">
      <w:rPr>
        <w:b/>
        <w:bCs/>
      </w:rPr>
    </w:tblStylePr>
    <w:tblStylePr w:type="band1Vert">
      <w:tblPr/>
      <w:tcPr>
        <w:shd w:val="clear" w:color="auto" w:fill="AFFFE9" w:themeFill="accent1" w:themeFillTint="33"/>
      </w:tcPr>
    </w:tblStylePr>
    <w:tblStylePr w:type="band1Horz">
      <w:tblPr/>
      <w:tcPr>
        <w:shd w:val="clear" w:color="auto" w:fill="AFFFE9" w:themeFill="accent1" w:themeFillTint="33"/>
      </w:tcPr>
    </w:tblStylePr>
  </w:style>
  <w:style w:type="paragraph" w:styleId="Subtitle">
    <w:name w:val="Subtitle"/>
    <w:aliases w:val="Table Title"/>
    <w:basedOn w:val="Normal"/>
    <w:next w:val="Normal"/>
    <w:link w:val="SubtitleChar"/>
    <w:uiPriority w:val="11"/>
    <w:qFormat/>
    <w:rsid w:val="00F17CBF"/>
    <w:pPr>
      <w:numPr>
        <w:ilvl w:val="1"/>
      </w:numPr>
      <w:spacing w:before="40" w:after="160" w:line="259" w:lineRule="auto"/>
      <w:jc w:val="both"/>
    </w:pPr>
    <w:rPr>
      <w:rFonts w:ascii="Verdana" w:eastAsiaTheme="minorEastAsia" w:hAnsi="Verdana"/>
      <w:color w:val="000000" w:themeColor="text1"/>
      <w:spacing w:val="2"/>
      <w:sz w:val="18"/>
      <w:lang w:val="en-US"/>
    </w:rPr>
  </w:style>
  <w:style w:type="character" w:customStyle="1" w:styleId="SubtitleChar">
    <w:name w:val="Subtitle Char"/>
    <w:aliases w:val="Table Title Char"/>
    <w:basedOn w:val="DefaultParagraphFont"/>
    <w:link w:val="Subtitle"/>
    <w:uiPriority w:val="11"/>
    <w:rsid w:val="00F17CBF"/>
    <w:rPr>
      <w:rFonts w:ascii="Verdana" w:eastAsiaTheme="minorEastAsia" w:hAnsi="Verdana"/>
      <w:color w:val="000000" w:themeColor="text1"/>
      <w:spacing w:val="2"/>
      <w:sz w:val="18"/>
      <w:lang w:val="en-US"/>
    </w:rPr>
  </w:style>
  <w:style w:type="character" w:styleId="CommentReference">
    <w:name w:val="annotation reference"/>
    <w:basedOn w:val="DefaultParagraphFont"/>
    <w:uiPriority w:val="99"/>
    <w:unhideWhenUsed/>
    <w:rsid w:val="00F17CBF"/>
    <w:rPr>
      <w:sz w:val="16"/>
      <w:szCs w:val="16"/>
    </w:rPr>
  </w:style>
  <w:style w:type="paragraph" w:styleId="CommentText">
    <w:name w:val="annotation text"/>
    <w:basedOn w:val="Normal"/>
    <w:link w:val="CommentTextChar"/>
    <w:uiPriority w:val="99"/>
    <w:unhideWhenUsed/>
    <w:rsid w:val="00F17CBF"/>
    <w:pPr>
      <w:spacing w:line="240" w:lineRule="auto"/>
    </w:pPr>
    <w:rPr>
      <w:sz w:val="20"/>
      <w:szCs w:val="20"/>
    </w:rPr>
  </w:style>
  <w:style w:type="character" w:customStyle="1" w:styleId="CommentTextChar">
    <w:name w:val="Comment Text Char"/>
    <w:basedOn w:val="DefaultParagraphFont"/>
    <w:link w:val="CommentText"/>
    <w:uiPriority w:val="99"/>
    <w:rsid w:val="00F17CBF"/>
    <w:rPr>
      <w:color w:val="0D382B" w:themeColor="text2"/>
      <w:sz w:val="20"/>
      <w:szCs w:val="20"/>
    </w:rPr>
  </w:style>
  <w:style w:type="paragraph" w:styleId="CommentSubject">
    <w:name w:val="annotation subject"/>
    <w:basedOn w:val="CommentText"/>
    <w:next w:val="CommentText"/>
    <w:link w:val="CommentSubjectChar"/>
    <w:uiPriority w:val="99"/>
    <w:semiHidden/>
    <w:unhideWhenUsed/>
    <w:rsid w:val="00F17CBF"/>
    <w:rPr>
      <w:b/>
      <w:bCs/>
    </w:rPr>
  </w:style>
  <w:style w:type="character" w:customStyle="1" w:styleId="CommentSubjectChar">
    <w:name w:val="Comment Subject Char"/>
    <w:basedOn w:val="CommentTextChar"/>
    <w:link w:val="CommentSubject"/>
    <w:uiPriority w:val="99"/>
    <w:semiHidden/>
    <w:rsid w:val="00F17CBF"/>
    <w:rPr>
      <w:b/>
      <w:bCs/>
      <w:color w:val="0D382B" w:themeColor="text2"/>
      <w:sz w:val="20"/>
      <w:szCs w:val="20"/>
    </w:rPr>
  </w:style>
  <w:style w:type="paragraph" w:styleId="Revision">
    <w:name w:val="Revision"/>
    <w:hidden/>
    <w:uiPriority w:val="99"/>
    <w:semiHidden/>
    <w:rsid w:val="00F17CBF"/>
    <w:pPr>
      <w:spacing w:after="0" w:line="240" w:lineRule="auto"/>
    </w:pPr>
  </w:style>
  <w:style w:type="character" w:styleId="Mention">
    <w:name w:val="Mention"/>
    <w:basedOn w:val="DefaultParagraphFont"/>
    <w:uiPriority w:val="99"/>
    <w:unhideWhenUsed/>
    <w:rsid w:val="00F17CBF"/>
    <w:rPr>
      <w:color w:val="2B579A"/>
      <w:shd w:val="clear" w:color="auto" w:fill="E1DFDD"/>
    </w:rPr>
  </w:style>
  <w:style w:type="character" w:styleId="Strong">
    <w:name w:val="Strong"/>
    <w:basedOn w:val="DefaultParagraphFont"/>
    <w:uiPriority w:val="22"/>
    <w:qFormat/>
    <w:rsid w:val="00F17CBF"/>
    <w:rPr>
      <w:b/>
      <w:bCs/>
    </w:rPr>
  </w:style>
  <w:style w:type="table" w:styleId="ListTable3-Accent2">
    <w:name w:val="List Table 3 Accent 2"/>
    <w:aliases w:val="STANDARD TABLE"/>
    <w:basedOn w:val="TableNormal"/>
    <w:uiPriority w:val="48"/>
    <w:rsid w:val="00C41052"/>
    <w:pPr>
      <w:spacing w:after="0" w:line="360" w:lineRule="auto"/>
      <w:contextualSpacing/>
    </w:pPr>
    <w:rPr>
      <w:rFonts w:ascii="Arial" w:hAnsi="Arial"/>
      <w:color w:val="006E50" w:themeColor="accent1"/>
      <w:kern w:val="2"/>
      <w:sz w:val="19"/>
      <w:szCs w:val="20"/>
      <w:lang w:val="en-US"/>
      <w14:ligatures w14:val="standardContextual"/>
    </w:rPr>
    <w:tblPr>
      <w:tblStyleRowBandSize w:val="1"/>
      <w:tblStyleColBandSize w:val="1"/>
      <w:tblBorders>
        <w:top w:val="single" w:sz="4" w:space="0" w:color="006E50" w:themeColor="accent1"/>
        <w:bottom w:val="single" w:sz="4" w:space="0" w:color="006E50" w:themeColor="accent1"/>
        <w:insideH w:val="single" w:sz="4" w:space="0" w:color="006E50" w:themeColor="accent1"/>
        <w:insideV w:val="single" w:sz="4" w:space="0" w:color="006E50" w:themeColor="accent1"/>
      </w:tblBorders>
      <w:tblCellMar>
        <w:top w:w="113" w:type="dxa"/>
        <w:left w:w="85" w:type="dxa"/>
        <w:bottom w:w="113" w:type="dxa"/>
        <w:right w:w="85" w:type="dxa"/>
      </w:tblCellMar>
    </w:tblPr>
    <w:tblStylePr w:type="firstRow">
      <w:pPr>
        <w:wordWrap/>
        <w:spacing w:afterLines="0" w:after="0" w:afterAutospacing="0"/>
      </w:pPr>
      <w:rPr>
        <w:rFonts w:ascii="Arial" w:hAnsi="Arial"/>
        <w:b/>
        <w:bCs/>
        <w:color w:val="FFFFFF" w:themeColor="background1"/>
        <w:sz w:val="19"/>
      </w:rPr>
      <w:tblPr/>
      <w:tcPr>
        <w:shd w:val="clear" w:color="auto" w:fill="00966E" w:themeFill="accent2"/>
      </w:tcPr>
    </w:tblStylePr>
    <w:tblStylePr w:type="lastRow">
      <w:rPr>
        <w:b/>
        <w:bCs/>
        <w:sz w:val="19"/>
      </w:rPr>
      <w:tblPr/>
      <w:tcPr>
        <w:tcBorders>
          <w:top w:val="double" w:sz="4" w:space="0" w:color="00966E" w:themeColor="accent2"/>
        </w:tcBorders>
        <w:shd w:val="clear" w:color="auto" w:fill="FFFFFF" w:themeFill="background1"/>
      </w:tcPr>
    </w:tblStylePr>
    <w:tblStylePr w:type="firstCol">
      <w:rPr>
        <w:b/>
        <w:bCs/>
        <w:sz w:val="19"/>
      </w:rPr>
      <w:tblPr/>
      <w:tcPr>
        <w:tcBorders>
          <w:right w:val="nil"/>
        </w:tcBorders>
        <w:shd w:val="clear" w:color="auto" w:fill="FFFFFF" w:themeFill="background1"/>
      </w:tcPr>
    </w:tblStylePr>
    <w:tblStylePr w:type="lastCol">
      <w:rPr>
        <w:b/>
        <w:bCs/>
        <w:sz w:val="19"/>
      </w:rPr>
      <w:tblPr/>
      <w:tcPr>
        <w:tcBorders>
          <w:left w:val="nil"/>
        </w:tcBorders>
        <w:shd w:val="clear" w:color="auto" w:fill="FFFFFF" w:themeFill="background1"/>
      </w:tcPr>
    </w:tblStylePr>
    <w:tblStylePr w:type="band1Vert">
      <w:tblPr/>
      <w:tcPr>
        <w:tcBorders>
          <w:left w:val="single" w:sz="4" w:space="0" w:color="00966E" w:themeColor="accent2"/>
          <w:right w:val="single" w:sz="4" w:space="0" w:color="00966E" w:themeColor="accent2"/>
        </w:tcBorders>
      </w:tcPr>
    </w:tblStylePr>
    <w:tblStylePr w:type="band1Horz">
      <w:tblPr/>
      <w:tcPr>
        <w:tcBorders>
          <w:top w:val="single" w:sz="4" w:space="0" w:color="00966E" w:themeColor="accent2"/>
          <w:bottom w:val="single" w:sz="4" w:space="0" w:color="00966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6E" w:themeColor="accent2"/>
          <w:left w:val="nil"/>
        </w:tcBorders>
      </w:tcPr>
    </w:tblStylePr>
    <w:tblStylePr w:type="swCell">
      <w:tblPr/>
      <w:tcPr>
        <w:tcBorders>
          <w:top w:val="double" w:sz="4" w:space="0" w:color="00966E"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88261617">
      <w:bodyDiv w:val="1"/>
      <w:marLeft w:val="0"/>
      <w:marRight w:val="0"/>
      <w:marTop w:val="0"/>
      <w:marBottom w:val="0"/>
      <w:divBdr>
        <w:top w:val="none" w:sz="0" w:space="0" w:color="auto"/>
        <w:left w:val="none" w:sz="0" w:space="0" w:color="auto"/>
        <w:bottom w:val="none" w:sz="0" w:space="0" w:color="auto"/>
        <w:right w:val="none" w:sz="0" w:space="0" w:color="auto"/>
      </w:divBdr>
      <w:divsChild>
        <w:div w:id="114643844">
          <w:marLeft w:val="0"/>
          <w:marRight w:val="0"/>
          <w:marTop w:val="0"/>
          <w:marBottom w:val="0"/>
          <w:divBdr>
            <w:top w:val="none" w:sz="0" w:space="0" w:color="auto"/>
            <w:left w:val="none" w:sz="0" w:space="0" w:color="auto"/>
            <w:bottom w:val="none" w:sz="0" w:space="0" w:color="auto"/>
            <w:right w:val="none" w:sz="0" w:space="0" w:color="auto"/>
          </w:divBdr>
        </w:div>
        <w:div w:id="151483764">
          <w:marLeft w:val="0"/>
          <w:marRight w:val="0"/>
          <w:marTop w:val="0"/>
          <w:marBottom w:val="0"/>
          <w:divBdr>
            <w:top w:val="none" w:sz="0" w:space="0" w:color="auto"/>
            <w:left w:val="none" w:sz="0" w:space="0" w:color="auto"/>
            <w:bottom w:val="none" w:sz="0" w:space="0" w:color="auto"/>
            <w:right w:val="none" w:sz="0" w:space="0" w:color="auto"/>
          </w:divBdr>
        </w:div>
      </w:divsChild>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818039556">
      <w:bodyDiv w:val="1"/>
      <w:marLeft w:val="0"/>
      <w:marRight w:val="0"/>
      <w:marTop w:val="0"/>
      <w:marBottom w:val="0"/>
      <w:divBdr>
        <w:top w:val="none" w:sz="0" w:space="0" w:color="auto"/>
        <w:left w:val="none" w:sz="0" w:space="0" w:color="auto"/>
        <w:bottom w:val="none" w:sz="0" w:space="0" w:color="auto"/>
        <w:right w:val="none" w:sz="0" w:space="0" w:color="auto"/>
      </w:divBdr>
      <w:divsChild>
        <w:div w:id="318121978">
          <w:marLeft w:val="0"/>
          <w:marRight w:val="0"/>
          <w:marTop w:val="0"/>
          <w:marBottom w:val="0"/>
          <w:divBdr>
            <w:top w:val="none" w:sz="0" w:space="0" w:color="auto"/>
            <w:left w:val="none" w:sz="0" w:space="0" w:color="auto"/>
            <w:bottom w:val="none" w:sz="0" w:space="0" w:color="auto"/>
            <w:right w:val="none" w:sz="0" w:space="0" w:color="auto"/>
          </w:divBdr>
        </w:div>
        <w:div w:id="599873530">
          <w:marLeft w:val="0"/>
          <w:marRight w:val="0"/>
          <w:marTop w:val="0"/>
          <w:marBottom w:val="0"/>
          <w:divBdr>
            <w:top w:val="none" w:sz="0" w:space="0" w:color="auto"/>
            <w:left w:val="none" w:sz="0" w:space="0" w:color="auto"/>
            <w:bottom w:val="none" w:sz="0" w:space="0" w:color="auto"/>
            <w:right w:val="none" w:sz="0" w:space="0" w:color="auto"/>
          </w:divBdr>
        </w:div>
      </w:divsChild>
    </w:div>
    <w:div w:id="1018041405">
      <w:bodyDiv w:val="1"/>
      <w:marLeft w:val="0"/>
      <w:marRight w:val="0"/>
      <w:marTop w:val="0"/>
      <w:marBottom w:val="0"/>
      <w:divBdr>
        <w:top w:val="none" w:sz="0" w:space="0" w:color="auto"/>
        <w:left w:val="none" w:sz="0" w:space="0" w:color="auto"/>
        <w:bottom w:val="none" w:sz="0" w:space="0" w:color="auto"/>
        <w:right w:val="none" w:sz="0" w:space="0" w:color="auto"/>
      </w:divBdr>
      <w:divsChild>
        <w:div w:id="343363607">
          <w:marLeft w:val="0"/>
          <w:marRight w:val="0"/>
          <w:marTop w:val="0"/>
          <w:marBottom w:val="0"/>
          <w:divBdr>
            <w:top w:val="none" w:sz="0" w:space="0" w:color="auto"/>
            <w:left w:val="none" w:sz="0" w:space="0" w:color="auto"/>
            <w:bottom w:val="none" w:sz="0" w:space="0" w:color="auto"/>
            <w:right w:val="none" w:sz="0" w:space="0" w:color="auto"/>
          </w:divBdr>
        </w:div>
        <w:div w:id="462388438">
          <w:marLeft w:val="0"/>
          <w:marRight w:val="0"/>
          <w:marTop w:val="0"/>
          <w:marBottom w:val="0"/>
          <w:divBdr>
            <w:top w:val="none" w:sz="0" w:space="0" w:color="auto"/>
            <w:left w:val="none" w:sz="0" w:space="0" w:color="auto"/>
            <w:bottom w:val="none" w:sz="0" w:space="0" w:color="auto"/>
            <w:right w:val="none" w:sz="0" w:space="0" w:color="auto"/>
          </w:divBdr>
        </w:div>
      </w:divsChild>
    </w:div>
    <w:div w:id="1138450547">
      <w:bodyDiv w:val="1"/>
      <w:marLeft w:val="0"/>
      <w:marRight w:val="0"/>
      <w:marTop w:val="0"/>
      <w:marBottom w:val="0"/>
      <w:divBdr>
        <w:top w:val="none" w:sz="0" w:space="0" w:color="auto"/>
        <w:left w:val="none" w:sz="0" w:space="0" w:color="auto"/>
        <w:bottom w:val="none" w:sz="0" w:space="0" w:color="auto"/>
        <w:right w:val="none" w:sz="0" w:space="0" w:color="auto"/>
      </w:divBdr>
      <w:divsChild>
        <w:div w:id="656763192">
          <w:marLeft w:val="0"/>
          <w:marRight w:val="0"/>
          <w:marTop w:val="0"/>
          <w:marBottom w:val="0"/>
          <w:divBdr>
            <w:top w:val="none" w:sz="0" w:space="0" w:color="auto"/>
            <w:left w:val="none" w:sz="0" w:space="0" w:color="auto"/>
            <w:bottom w:val="none" w:sz="0" w:space="0" w:color="auto"/>
            <w:right w:val="none" w:sz="0" w:space="0" w:color="auto"/>
          </w:divBdr>
        </w:div>
        <w:div w:id="1263494963">
          <w:marLeft w:val="0"/>
          <w:marRight w:val="0"/>
          <w:marTop w:val="0"/>
          <w:marBottom w:val="0"/>
          <w:divBdr>
            <w:top w:val="none" w:sz="0" w:space="0" w:color="auto"/>
            <w:left w:val="none" w:sz="0" w:space="0" w:color="auto"/>
            <w:bottom w:val="none" w:sz="0" w:space="0" w:color="auto"/>
            <w:right w:val="none" w:sz="0" w:space="0" w:color="auto"/>
          </w:divBdr>
        </w:div>
      </w:divsChild>
    </w:div>
    <w:div w:id="1552112030">
      <w:bodyDiv w:val="1"/>
      <w:marLeft w:val="0"/>
      <w:marRight w:val="0"/>
      <w:marTop w:val="0"/>
      <w:marBottom w:val="0"/>
      <w:divBdr>
        <w:top w:val="none" w:sz="0" w:space="0" w:color="auto"/>
        <w:left w:val="none" w:sz="0" w:space="0" w:color="auto"/>
        <w:bottom w:val="none" w:sz="0" w:space="0" w:color="auto"/>
        <w:right w:val="none" w:sz="0" w:space="0" w:color="auto"/>
      </w:divBdr>
      <w:divsChild>
        <w:div w:id="1700354293">
          <w:marLeft w:val="0"/>
          <w:marRight w:val="0"/>
          <w:marTop w:val="0"/>
          <w:marBottom w:val="0"/>
          <w:divBdr>
            <w:top w:val="none" w:sz="0" w:space="0" w:color="auto"/>
            <w:left w:val="none" w:sz="0" w:space="0" w:color="auto"/>
            <w:bottom w:val="none" w:sz="0" w:space="0" w:color="auto"/>
            <w:right w:val="none" w:sz="0" w:space="0" w:color="auto"/>
          </w:divBdr>
        </w:div>
        <w:div w:id="1745369138">
          <w:marLeft w:val="0"/>
          <w:marRight w:val="0"/>
          <w:marTop w:val="0"/>
          <w:marBottom w:val="0"/>
          <w:divBdr>
            <w:top w:val="none" w:sz="0" w:space="0" w:color="auto"/>
            <w:left w:val="none" w:sz="0" w:space="0" w:color="auto"/>
            <w:bottom w:val="none" w:sz="0" w:space="0" w:color="auto"/>
            <w:right w:val="none" w:sz="0" w:space="0" w:color="auto"/>
          </w:divBdr>
        </w:div>
      </w:divsChild>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773621999">
      <w:bodyDiv w:val="1"/>
      <w:marLeft w:val="0"/>
      <w:marRight w:val="0"/>
      <w:marTop w:val="0"/>
      <w:marBottom w:val="0"/>
      <w:divBdr>
        <w:top w:val="none" w:sz="0" w:space="0" w:color="auto"/>
        <w:left w:val="none" w:sz="0" w:space="0" w:color="auto"/>
        <w:bottom w:val="none" w:sz="0" w:space="0" w:color="auto"/>
        <w:right w:val="none" w:sz="0" w:space="0" w:color="auto"/>
      </w:divBdr>
      <w:divsChild>
        <w:div w:id="653992258">
          <w:marLeft w:val="0"/>
          <w:marRight w:val="0"/>
          <w:marTop w:val="0"/>
          <w:marBottom w:val="0"/>
          <w:divBdr>
            <w:top w:val="none" w:sz="0" w:space="0" w:color="auto"/>
            <w:left w:val="none" w:sz="0" w:space="0" w:color="auto"/>
            <w:bottom w:val="none" w:sz="0" w:space="0" w:color="auto"/>
            <w:right w:val="none" w:sz="0" w:space="0" w:color="auto"/>
          </w:divBdr>
        </w:div>
        <w:div w:id="1570532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7D713FC1FF48C45BFBACD9A9E5F90EE"/>
        <w:category>
          <w:name w:val="General"/>
          <w:gallery w:val="placeholder"/>
        </w:category>
        <w:types>
          <w:type w:val="bbPlcHdr"/>
        </w:types>
        <w:behaviors>
          <w:behavior w:val="content"/>
        </w:behaviors>
        <w:guid w:val="{83FD938B-8E1B-E144-A5C4-652F37F67CF1}"/>
      </w:docPartPr>
      <w:docPartBody>
        <w:p w:rsidR="0001780A" w:rsidRDefault="00483F19">
          <w:pPr>
            <w:pStyle w:val="B7D713FC1FF48C45BFBACD9A9E5F90EE"/>
          </w:pPr>
          <w:r>
            <w:rPr>
              <w:rStyle w:val="PlaceholderText"/>
            </w:rPr>
            <w:t>[Enter title]</w:t>
          </w:r>
        </w:p>
      </w:docPartBody>
    </w:docPart>
    <w:docPart>
      <w:docPartPr>
        <w:name w:val="C9936F9A49684837813ABA3F16B6EC6C"/>
        <w:category>
          <w:name w:val="General"/>
          <w:gallery w:val="placeholder"/>
        </w:category>
        <w:types>
          <w:type w:val="bbPlcHdr"/>
        </w:types>
        <w:behaviors>
          <w:behavior w:val="content"/>
        </w:behaviors>
        <w:guid w:val="{B140B09D-7AE2-4A8A-A550-05D4678E098B}"/>
      </w:docPartPr>
      <w:docPartBody>
        <w:p w:rsidR="00A879A0" w:rsidRDefault="00483F19">
          <w:pPr>
            <w:pStyle w:val="C9936F9A49684837813ABA3F16B6EC6C"/>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D98"/>
    <w:rsid w:val="00015210"/>
    <w:rsid w:val="0001780A"/>
    <w:rsid w:val="0002786F"/>
    <w:rsid w:val="000509B0"/>
    <w:rsid w:val="000949FB"/>
    <w:rsid w:val="00100601"/>
    <w:rsid w:val="00112D1A"/>
    <w:rsid w:val="00126EC4"/>
    <w:rsid w:val="001A1CE1"/>
    <w:rsid w:val="001B6D7A"/>
    <w:rsid w:val="0022167C"/>
    <w:rsid w:val="00272ED2"/>
    <w:rsid w:val="00276763"/>
    <w:rsid w:val="002C7825"/>
    <w:rsid w:val="002D2BBE"/>
    <w:rsid w:val="002F1BEA"/>
    <w:rsid w:val="003972DE"/>
    <w:rsid w:val="00410932"/>
    <w:rsid w:val="00423CB5"/>
    <w:rsid w:val="00425865"/>
    <w:rsid w:val="00483F19"/>
    <w:rsid w:val="004D1AF5"/>
    <w:rsid w:val="00542442"/>
    <w:rsid w:val="00554D85"/>
    <w:rsid w:val="005819FB"/>
    <w:rsid w:val="005D7A74"/>
    <w:rsid w:val="00600D98"/>
    <w:rsid w:val="00613359"/>
    <w:rsid w:val="00633FEF"/>
    <w:rsid w:val="00655FE1"/>
    <w:rsid w:val="00673E02"/>
    <w:rsid w:val="006B0ADC"/>
    <w:rsid w:val="006D46CB"/>
    <w:rsid w:val="006F2846"/>
    <w:rsid w:val="00744BE6"/>
    <w:rsid w:val="007A4B21"/>
    <w:rsid w:val="007B2983"/>
    <w:rsid w:val="007C08DE"/>
    <w:rsid w:val="007C7210"/>
    <w:rsid w:val="007E04D3"/>
    <w:rsid w:val="007E05E1"/>
    <w:rsid w:val="00817BF8"/>
    <w:rsid w:val="00821545"/>
    <w:rsid w:val="00834369"/>
    <w:rsid w:val="008D39B2"/>
    <w:rsid w:val="008E1D9F"/>
    <w:rsid w:val="00935BDB"/>
    <w:rsid w:val="00942FCF"/>
    <w:rsid w:val="009843E2"/>
    <w:rsid w:val="009C1498"/>
    <w:rsid w:val="009E7CBF"/>
    <w:rsid w:val="00A34B8A"/>
    <w:rsid w:val="00A43353"/>
    <w:rsid w:val="00A53DA4"/>
    <w:rsid w:val="00A879A0"/>
    <w:rsid w:val="00AA2E17"/>
    <w:rsid w:val="00AD2EAA"/>
    <w:rsid w:val="00AF1E27"/>
    <w:rsid w:val="00B31385"/>
    <w:rsid w:val="00B44487"/>
    <w:rsid w:val="00B7061C"/>
    <w:rsid w:val="00B83875"/>
    <w:rsid w:val="00B85F58"/>
    <w:rsid w:val="00B944B8"/>
    <w:rsid w:val="00BD039C"/>
    <w:rsid w:val="00BD0759"/>
    <w:rsid w:val="00BF09CB"/>
    <w:rsid w:val="00C16937"/>
    <w:rsid w:val="00C35D5A"/>
    <w:rsid w:val="00C47768"/>
    <w:rsid w:val="00CD3737"/>
    <w:rsid w:val="00CF4530"/>
    <w:rsid w:val="00D26EBC"/>
    <w:rsid w:val="00D7140C"/>
    <w:rsid w:val="00D84581"/>
    <w:rsid w:val="00D86C93"/>
    <w:rsid w:val="00DD6209"/>
    <w:rsid w:val="00DE5D72"/>
    <w:rsid w:val="00E04928"/>
    <w:rsid w:val="00E32414"/>
    <w:rsid w:val="00E36933"/>
    <w:rsid w:val="00EC7754"/>
    <w:rsid w:val="00F55254"/>
    <w:rsid w:val="00F746AD"/>
    <w:rsid w:val="00F85E83"/>
    <w:rsid w:val="00FA47B8"/>
    <w:rsid w:val="00FC69EA"/>
    <w:rsid w:val="00FD46E9"/>
    <w:rsid w:val="00FD5D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B7D713FC1FF48C45BFBACD9A9E5F90EE">
    <w:name w:val="B7D713FC1FF48C45BFBACD9A9E5F90EE"/>
    <w:rPr>
      <w:lang w:eastAsia="en-GB"/>
    </w:rPr>
  </w:style>
  <w:style w:type="paragraph" w:customStyle="1" w:styleId="C9936F9A49684837813ABA3F16B6EC6C">
    <w:name w:val="C9936F9A49684837813ABA3F16B6EC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2.xml><?xml version="1.0" encoding="utf-8"?>
<ccMap xmlns="http://schemas.openxmlformats.org/officeDocument/2006/SotS">
  <CCMapElement_46577992/>
  <ccElement_CoverDate/>
  <ccElement_Cover_Status/>
  <ccElement_Classification/>
  <CCMapElement_335192796/>
</ccMap>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2.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3.xml><?xml version="1.0" encoding="utf-8"?>
<ds:datastoreItem xmlns:ds="http://schemas.openxmlformats.org/officeDocument/2006/customXml" ds:itemID="{0F3338EB-295A-45E1-BADA-D076A1DC7A03}"/>
</file>

<file path=customXml/itemProps4.xml><?xml version="1.0" encoding="utf-8"?>
<ds:datastoreItem xmlns:ds="http://schemas.openxmlformats.org/officeDocument/2006/customXml" ds:itemID="{CC6DB02E-F61B-4E56-8048-351C3120547A}"/>
</file>

<file path=customXml/itemProps5.xml><?xml version="1.0" encoding="utf-8"?>
<ds:datastoreItem xmlns:ds="http://schemas.openxmlformats.org/officeDocument/2006/customXml" ds:itemID="{B9C81B42-20CA-42DC-94A6-6F833C903616}"/>
</file>

<file path=docProps/app.xml><?xml version="1.0" encoding="utf-8"?>
<Properties xmlns="http://schemas.openxmlformats.org/officeDocument/2006/extended-properties" xmlns:vt="http://schemas.openxmlformats.org/officeDocument/2006/docPropsVTypes">
  <Template>Normal</Template>
  <TotalTime>0</TotalTime>
  <Pages>22</Pages>
  <Words>5504</Words>
  <Characters>31376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36807</CharactersWithSpaces>
  <SharedDoc>false</SharedDoc>
  <HLinks>
    <vt:vector size="156" baseType="variant">
      <vt:variant>
        <vt:i4>1245235</vt:i4>
      </vt:variant>
      <vt:variant>
        <vt:i4>152</vt:i4>
      </vt:variant>
      <vt:variant>
        <vt:i4>0</vt:i4>
      </vt:variant>
      <vt:variant>
        <vt:i4>5</vt:i4>
      </vt:variant>
      <vt:variant>
        <vt:lpwstr/>
      </vt:variant>
      <vt:variant>
        <vt:lpwstr>_Toc210644574</vt:lpwstr>
      </vt:variant>
      <vt:variant>
        <vt:i4>1245235</vt:i4>
      </vt:variant>
      <vt:variant>
        <vt:i4>146</vt:i4>
      </vt:variant>
      <vt:variant>
        <vt:i4>0</vt:i4>
      </vt:variant>
      <vt:variant>
        <vt:i4>5</vt:i4>
      </vt:variant>
      <vt:variant>
        <vt:lpwstr/>
      </vt:variant>
      <vt:variant>
        <vt:lpwstr>_Toc210644573</vt:lpwstr>
      </vt:variant>
      <vt:variant>
        <vt:i4>1245235</vt:i4>
      </vt:variant>
      <vt:variant>
        <vt:i4>140</vt:i4>
      </vt:variant>
      <vt:variant>
        <vt:i4>0</vt:i4>
      </vt:variant>
      <vt:variant>
        <vt:i4>5</vt:i4>
      </vt:variant>
      <vt:variant>
        <vt:lpwstr/>
      </vt:variant>
      <vt:variant>
        <vt:lpwstr>_Toc210644572</vt:lpwstr>
      </vt:variant>
      <vt:variant>
        <vt:i4>1245235</vt:i4>
      </vt:variant>
      <vt:variant>
        <vt:i4>134</vt:i4>
      </vt:variant>
      <vt:variant>
        <vt:i4>0</vt:i4>
      </vt:variant>
      <vt:variant>
        <vt:i4>5</vt:i4>
      </vt:variant>
      <vt:variant>
        <vt:lpwstr/>
      </vt:variant>
      <vt:variant>
        <vt:lpwstr>_Toc210644571</vt:lpwstr>
      </vt:variant>
      <vt:variant>
        <vt:i4>1245235</vt:i4>
      </vt:variant>
      <vt:variant>
        <vt:i4>128</vt:i4>
      </vt:variant>
      <vt:variant>
        <vt:i4>0</vt:i4>
      </vt:variant>
      <vt:variant>
        <vt:i4>5</vt:i4>
      </vt:variant>
      <vt:variant>
        <vt:lpwstr/>
      </vt:variant>
      <vt:variant>
        <vt:lpwstr>_Toc210644570</vt:lpwstr>
      </vt:variant>
      <vt:variant>
        <vt:i4>1179699</vt:i4>
      </vt:variant>
      <vt:variant>
        <vt:i4>122</vt:i4>
      </vt:variant>
      <vt:variant>
        <vt:i4>0</vt:i4>
      </vt:variant>
      <vt:variant>
        <vt:i4>5</vt:i4>
      </vt:variant>
      <vt:variant>
        <vt:lpwstr/>
      </vt:variant>
      <vt:variant>
        <vt:lpwstr>_Toc210644569</vt:lpwstr>
      </vt:variant>
      <vt:variant>
        <vt:i4>1179699</vt:i4>
      </vt:variant>
      <vt:variant>
        <vt:i4>113</vt:i4>
      </vt:variant>
      <vt:variant>
        <vt:i4>0</vt:i4>
      </vt:variant>
      <vt:variant>
        <vt:i4>5</vt:i4>
      </vt:variant>
      <vt:variant>
        <vt:lpwstr/>
      </vt:variant>
      <vt:variant>
        <vt:lpwstr>_Toc210644568</vt:lpwstr>
      </vt:variant>
      <vt:variant>
        <vt:i4>1179699</vt:i4>
      </vt:variant>
      <vt:variant>
        <vt:i4>107</vt:i4>
      </vt:variant>
      <vt:variant>
        <vt:i4>0</vt:i4>
      </vt:variant>
      <vt:variant>
        <vt:i4>5</vt:i4>
      </vt:variant>
      <vt:variant>
        <vt:lpwstr/>
      </vt:variant>
      <vt:variant>
        <vt:lpwstr>_Toc210644567</vt:lpwstr>
      </vt:variant>
      <vt:variant>
        <vt:i4>1179699</vt:i4>
      </vt:variant>
      <vt:variant>
        <vt:i4>101</vt:i4>
      </vt:variant>
      <vt:variant>
        <vt:i4>0</vt:i4>
      </vt:variant>
      <vt:variant>
        <vt:i4>5</vt:i4>
      </vt:variant>
      <vt:variant>
        <vt:lpwstr/>
      </vt:variant>
      <vt:variant>
        <vt:lpwstr>_Toc210644566</vt:lpwstr>
      </vt:variant>
      <vt:variant>
        <vt:i4>1179699</vt:i4>
      </vt:variant>
      <vt:variant>
        <vt:i4>92</vt:i4>
      </vt:variant>
      <vt:variant>
        <vt:i4>0</vt:i4>
      </vt:variant>
      <vt:variant>
        <vt:i4>5</vt:i4>
      </vt:variant>
      <vt:variant>
        <vt:lpwstr/>
      </vt:variant>
      <vt:variant>
        <vt:lpwstr>_Toc210644565</vt:lpwstr>
      </vt:variant>
      <vt:variant>
        <vt:i4>1179699</vt:i4>
      </vt:variant>
      <vt:variant>
        <vt:i4>86</vt:i4>
      </vt:variant>
      <vt:variant>
        <vt:i4>0</vt:i4>
      </vt:variant>
      <vt:variant>
        <vt:i4>5</vt:i4>
      </vt:variant>
      <vt:variant>
        <vt:lpwstr/>
      </vt:variant>
      <vt:variant>
        <vt:lpwstr>_Toc210644564</vt:lpwstr>
      </vt:variant>
      <vt:variant>
        <vt:i4>1179699</vt:i4>
      </vt:variant>
      <vt:variant>
        <vt:i4>80</vt:i4>
      </vt:variant>
      <vt:variant>
        <vt:i4>0</vt:i4>
      </vt:variant>
      <vt:variant>
        <vt:i4>5</vt:i4>
      </vt:variant>
      <vt:variant>
        <vt:lpwstr/>
      </vt:variant>
      <vt:variant>
        <vt:lpwstr>_Toc210644563</vt:lpwstr>
      </vt:variant>
      <vt:variant>
        <vt:i4>1179699</vt:i4>
      </vt:variant>
      <vt:variant>
        <vt:i4>74</vt:i4>
      </vt:variant>
      <vt:variant>
        <vt:i4>0</vt:i4>
      </vt:variant>
      <vt:variant>
        <vt:i4>5</vt:i4>
      </vt:variant>
      <vt:variant>
        <vt:lpwstr/>
      </vt:variant>
      <vt:variant>
        <vt:lpwstr>_Toc210644562</vt:lpwstr>
      </vt:variant>
      <vt:variant>
        <vt:i4>1179699</vt:i4>
      </vt:variant>
      <vt:variant>
        <vt:i4>68</vt:i4>
      </vt:variant>
      <vt:variant>
        <vt:i4>0</vt:i4>
      </vt:variant>
      <vt:variant>
        <vt:i4>5</vt:i4>
      </vt:variant>
      <vt:variant>
        <vt:lpwstr/>
      </vt:variant>
      <vt:variant>
        <vt:lpwstr>_Toc210644561</vt:lpwstr>
      </vt:variant>
      <vt:variant>
        <vt:i4>1179699</vt:i4>
      </vt:variant>
      <vt:variant>
        <vt:i4>62</vt:i4>
      </vt:variant>
      <vt:variant>
        <vt:i4>0</vt:i4>
      </vt:variant>
      <vt:variant>
        <vt:i4>5</vt:i4>
      </vt:variant>
      <vt:variant>
        <vt:lpwstr/>
      </vt:variant>
      <vt:variant>
        <vt:lpwstr>_Toc210644560</vt:lpwstr>
      </vt:variant>
      <vt:variant>
        <vt:i4>1114163</vt:i4>
      </vt:variant>
      <vt:variant>
        <vt:i4>56</vt:i4>
      </vt:variant>
      <vt:variant>
        <vt:i4>0</vt:i4>
      </vt:variant>
      <vt:variant>
        <vt:i4>5</vt:i4>
      </vt:variant>
      <vt:variant>
        <vt:lpwstr/>
      </vt:variant>
      <vt:variant>
        <vt:lpwstr>_Toc210644559</vt:lpwstr>
      </vt:variant>
      <vt:variant>
        <vt:i4>1114163</vt:i4>
      </vt:variant>
      <vt:variant>
        <vt:i4>50</vt:i4>
      </vt:variant>
      <vt:variant>
        <vt:i4>0</vt:i4>
      </vt:variant>
      <vt:variant>
        <vt:i4>5</vt:i4>
      </vt:variant>
      <vt:variant>
        <vt:lpwstr/>
      </vt:variant>
      <vt:variant>
        <vt:lpwstr>_Toc210644558</vt:lpwstr>
      </vt:variant>
      <vt:variant>
        <vt:i4>1114163</vt:i4>
      </vt:variant>
      <vt:variant>
        <vt:i4>44</vt:i4>
      </vt:variant>
      <vt:variant>
        <vt:i4>0</vt:i4>
      </vt:variant>
      <vt:variant>
        <vt:i4>5</vt:i4>
      </vt:variant>
      <vt:variant>
        <vt:lpwstr/>
      </vt:variant>
      <vt:variant>
        <vt:lpwstr>_Toc210644557</vt:lpwstr>
      </vt:variant>
      <vt:variant>
        <vt:i4>1114163</vt:i4>
      </vt:variant>
      <vt:variant>
        <vt:i4>38</vt:i4>
      </vt:variant>
      <vt:variant>
        <vt:i4>0</vt:i4>
      </vt:variant>
      <vt:variant>
        <vt:i4>5</vt:i4>
      </vt:variant>
      <vt:variant>
        <vt:lpwstr/>
      </vt:variant>
      <vt:variant>
        <vt:lpwstr>_Toc210644556</vt:lpwstr>
      </vt:variant>
      <vt:variant>
        <vt:i4>1114163</vt:i4>
      </vt:variant>
      <vt:variant>
        <vt:i4>32</vt:i4>
      </vt:variant>
      <vt:variant>
        <vt:i4>0</vt:i4>
      </vt:variant>
      <vt:variant>
        <vt:i4>5</vt:i4>
      </vt:variant>
      <vt:variant>
        <vt:lpwstr/>
      </vt:variant>
      <vt:variant>
        <vt:lpwstr>_Toc210644555</vt:lpwstr>
      </vt:variant>
      <vt:variant>
        <vt:i4>1114163</vt:i4>
      </vt:variant>
      <vt:variant>
        <vt:i4>26</vt:i4>
      </vt:variant>
      <vt:variant>
        <vt:i4>0</vt:i4>
      </vt:variant>
      <vt:variant>
        <vt:i4>5</vt:i4>
      </vt:variant>
      <vt:variant>
        <vt:lpwstr/>
      </vt:variant>
      <vt:variant>
        <vt:lpwstr>_Toc210644554</vt:lpwstr>
      </vt:variant>
      <vt:variant>
        <vt:i4>1114163</vt:i4>
      </vt:variant>
      <vt:variant>
        <vt:i4>20</vt:i4>
      </vt:variant>
      <vt:variant>
        <vt:i4>0</vt:i4>
      </vt:variant>
      <vt:variant>
        <vt:i4>5</vt:i4>
      </vt:variant>
      <vt:variant>
        <vt:lpwstr/>
      </vt:variant>
      <vt:variant>
        <vt:lpwstr>_Toc210644553</vt:lpwstr>
      </vt:variant>
      <vt:variant>
        <vt:i4>1114163</vt:i4>
      </vt:variant>
      <vt:variant>
        <vt:i4>14</vt:i4>
      </vt:variant>
      <vt:variant>
        <vt:i4>0</vt:i4>
      </vt:variant>
      <vt:variant>
        <vt:i4>5</vt:i4>
      </vt:variant>
      <vt:variant>
        <vt:lpwstr/>
      </vt:variant>
      <vt:variant>
        <vt:lpwstr>_Toc210644552</vt:lpwstr>
      </vt:variant>
      <vt:variant>
        <vt:i4>1114163</vt:i4>
      </vt:variant>
      <vt:variant>
        <vt:i4>8</vt:i4>
      </vt:variant>
      <vt:variant>
        <vt:i4>0</vt:i4>
      </vt:variant>
      <vt:variant>
        <vt:i4>5</vt:i4>
      </vt:variant>
      <vt:variant>
        <vt:lpwstr/>
      </vt:variant>
      <vt:variant>
        <vt:lpwstr>_Toc210644551</vt:lpwstr>
      </vt:variant>
      <vt:variant>
        <vt:i4>1114163</vt:i4>
      </vt:variant>
      <vt:variant>
        <vt:i4>2</vt:i4>
      </vt:variant>
      <vt:variant>
        <vt:i4>0</vt:i4>
      </vt:variant>
      <vt:variant>
        <vt:i4>5</vt:i4>
      </vt:variant>
      <vt:variant>
        <vt:lpwstr/>
      </vt:variant>
      <vt:variant>
        <vt:lpwstr>_Toc210644550</vt:lpwstr>
      </vt:variant>
      <vt:variant>
        <vt:i4>5832759</vt:i4>
      </vt:variant>
      <vt:variant>
        <vt:i4>0</vt:i4>
      </vt:variant>
      <vt:variant>
        <vt:i4>0</vt:i4>
      </vt:variant>
      <vt:variant>
        <vt:i4>5</vt:i4>
      </vt:variant>
      <vt:variant>
        <vt:lpwstr>mailto:melliott@southerlyten.com.au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2026-05-12T00:57:00Z</dcterms:created>
  <dcterms:modified xsi:type="dcterms:W3CDTF">2026-05-12T00:57:00Z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y fmtid="{D5CDD505-2E9C-101B-9397-08002B2CF9AE}" pid="4" name="GrammarlyDocumentId">
    <vt:lpwstr>40dfb825-c955-4dc1-9d3c-540e6eb85702</vt:lpwstr>
  </property>
</Properties>
</file>