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styles.xml" ContentType="application/vnd.openxmlformats-officedocument.wordprocessingml.styles+xml"/>
  <Override PartName="/customXml/itemProps2.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9977566" w:displacedByCustomXml="next"/>
    <w:sdt>
      <w:sdtPr>
        <w:id w:val="-2131997849"/>
        <w:docPartObj>
          <w:docPartGallery w:val="Cover Pages"/>
          <w:docPartUnique/>
        </w:docPartObj>
      </w:sdtPr>
      <w:sdtEndPr/>
      <w:sdtContent>
        <w:p w14:paraId="5FDA7A45" w14:textId="60A6129A" w:rsidR="00C403D3" w:rsidRPr="00744EC3" w:rsidRDefault="00C403D3" w:rsidP="00744EC3">
          <w:pPr>
            <w:pStyle w:val="Cover-Anchor"/>
          </w:pPr>
          <w:r>
            <w:rPr>
              <w:noProof/>
            </w:rPr>
            <mc:AlternateContent>
              <mc:Choice Requires="wps">
                <w:drawing>
                  <wp:anchor distT="0" distB="0" distL="114300" distR="114300" simplePos="0" relativeHeight="251658241" behindDoc="1" locked="1" layoutInCell="1" allowOverlap="1" wp14:anchorId="60AB0FA7" wp14:editId="3DB1BDE7">
                    <wp:simplePos x="0" y="0"/>
                    <wp:positionH relativeFrom="page">
                      <wp:align>right</wp:align>
                    </wp:positionH>
                    <wp:positionV relativeFrom="page">
                      <wp:posOffset>2664460</wp:posOffset>
                    </wp:positionV>
                    <wp:extent cx="3744000" cy="2664000"/>
                    <wp:effectExtent l="0" t="0" r="8890" b="3175"/>
                    <wp:wrapNone/>
                    <wp:docPr id="1015444422" name="Freeform: Shape 15">
                      <a:extLst xmlns:a="http://schemas.openxmlformats.org/drawingml/2006/main">
                        <a:ext uri="{FF2B5EF4-FFF2-40B4-BE49-F238E27FC236}">
                          <a16:creationId xmlns:a16="http://schemas.microsoft.com/office/drawing/2014/main" id="{D8D65903-2928-D773-E306-8ED90A59353E}"/>
                        </a:ext>
                      </a:extLst>
                    </wp:docPr>
                    <wp:cNvGraphicFramePr/>
                    <a:graphic xmlns:a="http://schemas.openxmlformats.org/drawingml/2006/main">
                      <a:graphicData uri="http://schemas.microsoft.com/office/word/2010/wordprocessingShape">
                        <wps:wsp>
                          <wps:cNvSpPr/>
                          <wps:spPr>
                            <a:xfrm>
                              <a:off x="0" y="0"/>
                              <a:ext cx="3744000" cy="2664000"/>
                            </a:xfrm>
                            <a:custGeom>
                              <a:avLst/>
                              <a:gdLst>
                                <a:gd name="connsiteX0" fmla="*/ 1854993 w 3743326"/>
                                <a:gd name="connsiteY0" fmla="*/ 613656 h 2664001"/>
                                <a:gd name="connsiteX1" fmla="*/ 1821656 w 3743326"/>
                                <a:gd name="connsiteY1" fmla="*/ 646994 h 2664001"/>
                                <a:gd name="connsiteX2" fmla="*/ 1821656 w 3743326"/>
                                <a:gd name="connsiteY2" fmla="*/ 1181981 h 2664001"/>
                                <a:gd name="connsiteX3" fmla="*/ 1788318 w 3743326"/>
                                <a:gd name="connsiteY3" fmla="*/ 1181981 h 2664001"/>
                                <a:gd name="connsiteX4" fmla="*/ 1420018 w 3743326"/>
                                <a:gd name="connsiteY4" fmla="*/ 813681 h 2664001"/>
                                <a:gd name="connsiteX5" fmla="*/ 1386681 w 3743326"/>
                                <a:gd name="connsiteY5" fmla="*/ 813681 h 2664001"/>
                                <a:gd name="connsiteX6" fmla="*/ 1353343 w 3743326"/>
                                <a:gd name="connsiteY6" fmla="*/ 847019 h 2664001"/>
                                <a:gd name="connsiteX7" fmla="*/ 1353343 w 3743326"/>
                                <a:gd name="connsiteY7" fmla="*/ 880356 h 2664001"/>
                                <a:gd name="connsiteX8" fmla="*/ 1721643 w 3743326"/>
                                <a:gd name="connsiteY8" fmla="*/ 1248656 h 2664001"/>
                                <a:gd name="connsiteX9" fmla="*/ 1721643 w 3743326"/>
                                <a:gd name="connsiteY9" fmla="*/ 1281994 h 2664001"/>
                                <a:gd name="connsiteX10" fmla="*/ 1186656 w 3743326"/>
                                <a:gd name="connsiteY10" fmla="*/ 1281994 h 2664001"/>
                                <a:gd name="connsiteX11" fmla="*/ 1153318 w 3743326"/>
                                <a:gd name="connsiteY11" fmla="*/ 1315331 h 2664001"/>
                                <a:gd name="connsiteX12" fmla="*/ 1153318 w 3743326"/>
                                <a:gd name="connsiteY12" fmla="*/ 1348669 h 2664001"/>
                                <a:gd name="connsiteX13" fmla="*/ 1186656 w 3743326"/>
                                <a:gd name="connsiteY13" fmla="*/ 1382006 h 2664001"/>
                                <a:gd name="connsiteX14" fmla="*/ 1721643 w 3743326"/>
                                <a:gd name="connsiteY14" fmla="*/ 1382006 h 2664001"/>
                                <a:gd name="connsiteX15" fmla="*/ 1721643 w 3743326"/>
                                <a:gd name="connsiteY15" fmla="*/ 1415344 h 2664001"/>
                                <a:gd name="connsiteX16" fmla="*/ 1353343 w 3743326"/>
                                <a:gd name="connsiteY16" fmla="*/ 1783644 h 2664001"/>
                                <a:gd name="connsiteX17" fmla="*/ 1353343 w 3743326"/>
                                <a:gd name="connsiteY17" fmla="*/ 1816982 h 2664001"/>
                                <a:gd name="connsiteX18" fmla="*/ 1386681 w 3743326"/>
                                <a:gd name="connsiteY18" fmla="*/ 1850319 h 2664001"/>
                                <a:gd name="connsiteX19" fmla="*/ 1420018 w 3743326"/>
                                <a:gd name="connsiteY19" fmla="*/ 1850319 h 2664001"/>
                                <a:gd name="connsiteX20" fmla="*/ 1788318 w 3743326"/>
                                <a:gd name="connsiteY20" fmla="*/ 1482019 h 2664001"/>
                                <a:gd name="connsiteX21" fmla="*/ 1821656 w 3743326"/>
                                <a:gd name="connsiteY21" fmla="*/ 1482019 h 2664001"/>
                                <a:gd name="connsiteX22" fmla="*/ 1821656 w 3743326"/>
                                <a:gd name="connsiteY22" fmla="*/ 2018594 h 2664001"/>
                                <a:gd name="connsiteX23" fmla="*/ 1854993 w 3743326"/>
                                <a:gd name="connsiteY23" fmla="*/ 2050344 h 2664001"/>
                                <a:gd name="connsiteX24" fmla="*/ 1888331 w 3743326"/>
                                <a:gd name="connsiteY24" fmla="*/ 2050344 h 2664001"/>
                                <a:gd name="connsiteX25" fmla="*/ 1921668 w 3743326"/>
                                <a:gd name="connsiteY25" fmla="*/ 2018594 h 2664001"/>
                                <a:gd name="connsiteX26" fmla="*/ 1921668 w 3743326"/>
                                <a:gd name="connsiteY26" fmla="*/ 1482019 h 2664001"/>
                                <a:gd name="connsiteX27" fmla="*/ 1955006 w 3743326"/>
                                <a:gd name="connsiteY27" fmla="*/ 1482019 h 2664001"/>
                                <a:gd name="connsiteX28" fmla="*/ 2323306 w 3743326"/>
                                <a:gd name="connsiteY28" fmla="*/ 1850319 h 2664001"/>
                                <a:gd name="connsiteX29" fmla="*/ 2356644 w 3743326"/>
                                <a:gd name="connsiteY29" fmla="*/ 1850319 h 2664001"/>
                                <a:gd name="connsiteX30" fmla="*/ 2389981 w 3743326"/>
                                <a:gd name="connsiteY30" fmla="*/ 1816982 h 2664001"/>
                                <a:gd name="connsiteX31" fmla="*/ 2389981 w 3743326"/>
                                <a:gd name="connsiteY31" fmla="*/ 1783644 h 2664001"/>
                                <a:gd name="connsiteX32" fmla="*/ 2021681 w 3743326"/>
                                <a:gd name="connsiteY32" fmla="*/ 1415344 h 2664001"/>
                                <a:gd name="connsiteX33" fmla="*/ 2021681 w 3743326"/>
                                <a:gd name="connsiteY33" fmla="*/ 1382006 h 2664001"/>
                                <a:gd name="connsiteX34" fmla="*/ 2556669 w 3743326"/>
                                <a:gd name="connsiteY34" fmla="*/ 1382006 h 2664001"/>
                                <a:gd name="connsiteX35" fmla="*/ 2590006 w 3743326"/>
                                <a:gd name="connsiteY35" fmla="*/ 1348669 h 2664001"/>
                                <a:gd name="connsiteX36" fmla="*/ 2590006 w 3743326"/>
                                <a:gd name="connsiteY36" fmla="*/ 1315331 h 2664001"/>
                                <a:gd name="connsiteX37" fmla="*/ 2556669 w 3743326"/>
                                <a:gd name="connsiteY37" fmla="*/ 1281994 h 2664001"/>
                                <a:gd name="connsiteX38" fmla="*/ 2021681 w 3743326"/>
                                <a:gd name="connsiteY38" fmla="*/ 1281994 h 2664001"/>
                                <a:gd name="connsiteX39" fmla="*/ 2021681 w 3743326"/>
                                <a:gd name="connsiteY39" fmla="*/ 1248656 h 2664001"/>
                                <a:gd name="connsiteX40" fmla="*/ 2389981 w 3743326"/>
                                <a:gd name="connsiteY40" fmla="*/ 880356 h 2664001"/>
                                <a:gd name="connsiteX41" fmla="*/ 2389981 w 3743326"/>
                                <a:gd name="connsiteY41" fmla="*/ 847019 h 2664001"/>
                                <a:gd name="connsiteX42" fmla="*/ 2356644 w 3743326"/>
                                <a:gd name="connsiteY42" fmla="*/ 813681 h 2664001"/>
                                <a:gd name="connsiteX43" fmla="*/ 2323306 w 3743326"/>
                                <a:gd name="connsiteY43" fmla="*/ 813681 h 2664001"/>
                                <a:gd name="connsiteX44" fmla="*/ 1955006 w 3743326"/>
                                <a:gd name="connsiteY44" fmla="*/ 1181981 h 2664001"/>
                                <a:gd name="connsiteX45" fmla="*/ 1921668 w 3743326"/>
                                <a:gd name="connsiteY45" fmla="*/ 1181981 h 2664001"/>
                                <a:gd name="connsiteX46" fmla="*/ 1921668 w 3743326"/>
                                <a:gd name="connsiteY46" fmla="*/ 646994 h 2664001"/>
                                <a:gd name="connsiteX47" fmla="*/ 1888331 w 3743326"/>
                                <a:gd name="connsiteY47" fmla="*/ 613656 h 2664001"/>
                                <a:gd name="connsiteX48" fmla="*/ 0 w 3743326"/>
                                <a:gd name="connsiteY48" fmla="*/ 0 h 2664001"/>
                                <a:gd name="connsiteX49" fmla="*/ 3743326 w 3743326"/>
                                <a:gd name="connsiteY49" fmla="*/ 0 h 2664001"/>
                                <a:gd name="connsiteX50" fmla="*/ 3743326 w 3743326"/>
                                <a:gd name="connsiteY50" fmla="*/ 2664001 h 2664001"/>
                                <a:gd name="connsiteX51" fmla="*/ 0 w 3743326"/>
                                <a:gd name="connsiteY51" fmla="*/ 2664001 h 2664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3743326" h="2664001">
                                  <a:moveTo>
                                    <a:pt x="1854993" y="613656"/>
                                  </a:moveTo>
                                  <a:lnTo>
                                    <a:pt x="1821656" y="646994"/>
                                  </a:lnTo>
                                  <a:lnTo>
                                    <a:pt x="1821656" y="1181981"/>
                                  </a:lnTo>
                                  <a:lnTo>
                                    <a:pt x="1788318" y="1181981"/>
                                  </a:lnTo>
                                  <a:lnTo>
                                    <a:pt x="1420018" y="813681"/>
                                  </a:lnTo>
                                  <a:lnTo>
                                    <a:pt x="1386681" y="813681"/>
                                  </a:lnTo>
                                  <a:lnTo>
                                    <a:pt x="1353343" y="847019"/>
                                  </a:lnTo>
                                  <a:lnTo>
                                    <a:pt x="1353343" y="880356"/>
                                  </a:lnTo>
                                  <a:lnTo>
                                    <a:pt x="1721643" y="1248656"/>
                                  </a:lnTo>
                                  <a:lnTo>
                                    <a:pt x="1721643" y="1281994"/>
                                  </a:lnTo>
                                  <a:lnTo>
                                    <a:pt x="1186656" y="1281994"/>
                                  </a:lnTo>
                                  <a:lnTo>
                                    <a:pt x="1153318" y="1315331"/>
                                  </a:lnTo>
                                  <a:lnTo>
                                    <a:pt x="1153318" y="1348669"/>
                                  </a:lnTo>
                                  <a:lnTo>
                                    <a:pt x="1186656" y="1382006"/>
                                  </a:lnTo>
                                  <a:lnTo>
                                    <a:pt x="1721643" y="1382006"/>
                                  </a:lnTo>
                                  <a:lnTo>
                                    <a:pt x="1721643" y="1415344"/>
                                  </a:lnTo>
                                  <a:lnTo>
                                    <a:pt x="1353343" y="1783644"/>
                                  </a:lnTo>
                                  <a:lnTo>
                                    <a:pt x="1353343" y="1816982"/>
                                  </a:lnTo>
                                  <a:lnTo>
                                    <a:pt x="1386681" y="1850319"/>
                                  </a:lnTo>
                                  <a:lnTo>
                                    <a:pt x="1420018" y="1850319"/>
                                  </a:lnTo>
                                  <a:lnTo>
                                    <a:pt x="1788318" y="1482019"/>
                                  </a:lnTo>
                                  <a:lnTo>
                                    <a:pt x="1821656" y="1482019"/>
                                  </a:lnTo>
                                  <a:lnTo>
                                    <a:pt x="1821656" y="2018594"/>
                                  </a:lnTo>
                                  <a:lnTo>
                                    <a:pt x="1854993" y="2050344"/>
                                  </a:lnTo>
                                  <a:lnTo>
                                    <a:pt x="1888331" y="2050344"/>
                                  </a:lnTo>
                                  <a:lnTo>
                                    <a:pt x="1921668" y="2018594"/>
                                  </a:lnTo>
                                  <a:lnTo>
                                    <a:pt x="1921668" y="1482019"/>
                                  </a:lnTo>
                                  <a:lnTo>
                                    <a:pt x="1955006" y="1482019"/>
                                  </a:lnTo>
                                  <a:lnTo>
                                    <a:pt x="2323306" y="1850319"/>
                                  </a:lnTo>
                                  <a:lnTo>
                                    <a:pt x="2356644" y="1850319"/>
                                  </a:lnTo>
                                  <a:lnTo>
                                    <a:pt x="2389981" y="1816982"/>
                                  </a:lnTo>
                                  <a:lnTo>
                                    <a:pt x="2389981" y="1783644"/>
                                  </a:lnTo>
                                  <a:lnTo>
                                    <a:pt x="2021681" y="1415344"/>
                                  </a:lnTo>
                                  <a:lnTo>
                                    <a:pt x="2021681" y="1382006"/>
                                  </a:lnTo>
                                  <a:lnTo>
                                    <a:pt x="2556669" y="1382006"/>
                                  </a:lnTo>
                                  <a:lnTo>
                                    <a:pt x="2590006" y="1348669"/>
                                  </a:lnTo>
                                  <a:lnTo>
                                    <a:pt x="2590006" y="1315331"/>
                                  </a:lnTo>
                                  <a:lnTo>
                                    <a:pt x="2556669" y="1281994"/>
                                  </a:lnTo>
                                  <a:lnTo>
                                    <a:pt x="2021681" y="1281994"/>
                                  </a:lnTo>
                                  <a:lnTo>
                                    <a:pt x="2021681" y="1248656"/>
                                  </a:lnTo>
                                  <a:lnTo>
                                    <a:pt x="2389981" y="880356"/>
                                  </a:lnTo>
                                  <a:lnTo>
                                    <a:pt x="2389981" y="847019"/>
                                  </a:lnTo>
                                  <a:lnTo>
                                    <a:pt x="2356644" y="813681"/>
                                  </a:lnTo>
                                  <a:lnTo>
                                    <a:pt x="2323306" y="813681"/>
                                  </a:lnTo>
                                  <a:lnTo>
                                    <a:pt x="1955006" y="1181981"/>
                                  </a:lnTo>
                                  <a:lnTo>
                                    <a:pt x="1921668" y="1181981"/>
                                  </a:lnTo>
                                  <a:lnTo>
                                    <a:pt x="1921668" y="646994"/>
                                  </a:lnTo>
                                  <a:lnTo>
                                    <a:pt x="1888331" y="613656"/>
                                  </a:lnTo>
                                  <a:close/>
                                  <a:moveTo>
                                    <a:pt x="0" y="0"/>
                                  </a:moveTo>
                                  <a:lnTo>
                                    <a:pt x="3743326" y="0"/>
                                  </a:lnTo>
                                  <a:lnTo>
                                    <a:pt x="3743326" y="2664001"/>
                                  </a:lnTo>
                                  <a:lnTo>
                                    <a:pt x="0" y="2664001"/>
                                  </a:lnTo>
                                  <a:close/>
                                </a:path>
                              </a:pathLst>
                            </a:custGeom>
                            <a:solidFill>
                              <a:srgbClr val="6DBBBE"/>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94264" id="Freeform: Shape 15" o:spid="_x0000_s1026" style="position:absolute;margin-left:243.6pt;margin-top:209.8pt;width:294.8pt;height:209.75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coordsize="3743326,266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yOSggAAO0wAAAOAAAAZHJzL2Uyb0RvYy54bWysW1GPm0YQfq/U/4D8WKmxl8UYW7mrLklT&#10;VYrSSEmV9JHD+GwJAwXufOmv77e7cJ4hqZk99eXMhvl22OWbYXZm8vKXx2MRPORNe6jKq5l6sZgF&#10;eZlV20N5dzX789Pbn5NZ0HZpuU2LqsyvZl/zdvbL9Y8/vDzVmzys9lWxzZsAk5Tt5lRfzfZdV2/m&#10;8zbb58e0fVHVeYmbu6o5ph2Gzd1826QnzH4s5uFiEc9PVbOtmyrL2xb/+sbdnF3b+Xe7POv+2O3a&#10;vAuKqxmerbN/G/v31vydX79MN3dNWu8PWf8Y6TOe4pgeSih9mupN2qXBfXP4ZqrjIWuqttp1L7Lq&#10;OK92u0OW2zVgNWoxWs3HfVrndi3YnLZ+2qb2/5s2e//wsf7QYBtOdbtpcWlW8bhrjuYXzxc82s36&#10;+rRZ+WMXZPhHvYqixQJ7muFeGMd2gHnmZ3h233a/5ZWdKn1413Zut7e4snu1Dcr0CFJkVVm2hy7/&#10;gtl2xwIv4Kd5oJJltF7r4BRAk9Zh3L+rMegvCoqVjpdxsA/cA6n/wHxRTFGoDGhSEQXFUbxeR9OK&#10;wucoYiCVqHWipjVpqmmVJFol00tiIKmmiGqKYIUSTRSU4C1JlrSkinQSG9DkW6IgqaKYKVpqHQl4&#10;R0FJtFqo9fRLWj1HEQUlyUJLCA63e7akFQguWREDhVEiMqX1czQxUAiGS2xJUUtXCnwQWS1DiXVR&#10;Y1cKlJCQXDGUtrBpUihu71JdDKXxtmIBAdXI4oV7yFA6MV9ewbqozSspCRVDiXVRs5frYqgI7ysS&#10;+HRFLV9pobvgqFWiY5EuavxyXQyVqHidhIL3xexf6m8VQyXLhZY4QsU8gPQjwlFSXSHzANJPI0dF&#10;4LxkXSHzAIkwsuAosS7mAcS6KAqLSpYS3xsyDyANzRgqXIAbEs6HzAMkCGW04LvPUHJdzAOs8b5i&#10;QdgUUpR8D5nfEOtiKDE3mAdYL5fGY0/GTiFDiXVRDxDqUGuRLooCC2V+I6R+I0QoZLzo9LooSqxL&#10;U78R6mRt4vBJXQyFkFrmezX1G3JdFKWk3xTNPQA4L1oXRSnpt1JTvxEupLooSkljAE39RrgENxAR&#10;Tb8vipLrYh5gucZJWGBfmqKUNGbT1AOEYl0UpaSxqKYeQL6HFKWkMbamHkDODYqS66IeQK6LopT0&#10;RBQ9y28wlPSYF1EHIHYbDCU9ukbU/sWel6Gkx/GImr/4g8JQYlXM+qXfyYihxHkTZv3S73/EUGJd&#10;zPrFuihKmuKKmPFLwzWGkqbtImr7i2nfPpKfTAtG1N77tKNAC0Utps9ZS+ofxFoYqk9vCnRRByHY&#10;sSWV/64W5Hfvhgxuuh+Sutlj2Wd1cRWkJvu/sAnxumpNCpmmeJEvHoZI3rqUMVAmJTwBxsNRsE3v&#10;4nlkYPgvCg69NMMjUbD2AsNbUHDkBYb5U/DSCwx7pmCbQxdvGOyagldemmGpFJx4gWFQFLz2Aps0&#10;IUVj7MWxMcn8WGaSeUy7H89Mfo7B/ZhmkmcM7sc1NSIbxl5bN6IbUl5e8BHhlB/jTCKKrd2Pcya3&#10;xOB+rDPpIgrH2GftJgPE4H6sC0esw9hL+4h1yNt4wUesQyrGCz5iHbIrXvAR61ylUOzlTM6D7bwf&#10;68IR6zD2evgR65Df8IGbZAN9eIy94CPWIQvhBR+xDokFL/iIdcgVeMFHrMPx3ws+Yh3O5l7wEetw&#10;SPeCj1iHc7cXfMQ6HKW94CPWaT/WmaMqZR3GPtrN8ZPB/VhnjpQM7sc6c0xkcD/WmaMfg/uxzpzm&#10;GNyPddGIdRh77fyIdTiEecFHrMPxygs+Yh1OWz5wcwCiW4exF3zEOpx0CNx9LvojTIO2IdMwVNiG&#10;oW4WoGGomQVoGLo1mHRTp505+QyXwcm2w9gmlWA/dMMoe/45Vg/5p8pKduYg1Le12KW4Y2//GGfB&#10;ouQAW0RyANt10gMGseG37uc/i6NGbnpHLsu7epidXiTvanVW3iVZLk/vyohycVtNdeK2p2JidiJu&#10;OyMui7satFury+Z5yNsuhcvyriehn18ib2v9Tt5laCfmp/K24j8hb3sk+vlt1f6yPN0fl3WXy7uK&#10;wGV5Vyt3z+OqFXJ5V0mZkLc9Qm5+V1G6LE+43FeFLstTW3HVscvyribrnsdTvq8qTsxvW+Ts/H3F&#10;c0Le1lLl8i5v2Mtjh9bDx27wOcNv73uIvJKs1+VbxfvTp4KdvOD99llqD3lb4+vlbeXu4n72CXcn&#10;L+BzX3dw8gJ7YfICe+zrNW5+kbytW/Xy0/6krz318ra76fL+uBqck3dVocvyrj74THnbr3Z5flfD&#10;tfO7CotcfPpjRNkm+DJSMgvEFbUVyXed2qKnvMv8X9wb5fL8ditZGDN4hKyo2twGS+fAxnkJF8YN&#10;wdv57oB0UkPTrwn5BtlBYvj9VpK0/SKiG+SGX6r/+5LDUwNsYjzbzfwU7JkYkXQ0t1Vx2L49FIUJ&#10;7trm7vZ10QQPKeLG+M2rV69+7fePiRWliRWxA1mKZvddkXY2SCwrM48LLZu2e5O2ezeTBZuJ0s0R&#10;DdINruy68HPu1zZXt9X264cmaCrX4d7W2dsDZnqXtt2HtEFHNXSiTR9391Xzzyw4oeX9atb+fZ82&#10;+Swofi/RU75W6OhGyGsH0XKFFFbQ0Du39E55f3xdYbEIq6HNXhr5rhgud011/Izu/BujFbfSMoNu&#10;5P47xNJu8LrDGLfQ35/lNzduZ6ojdvxd+bHOzOQ2csZKPj1+Tps6qHF5NevQhP6+Gtrj083QXG5e&#10;25OsQZbVzX1X7Q6m89zumNunfoCeerufff+/adqnYyt1/l8K1/8CAAD//wMAUEsDBBQABgAIAAAA&#10;IQDsMWBP3gAAAAgBAAAPAAAAZHJzL2Rvd25yZXYueG1sTI/BTsMwEETvSPyDtUhcEHVSoE1DNlWL&#10;BD1T6IGbGy9JhL2ObLdN/x73BLdZzWrmTbUcrRFH8qF3jJBPMhDEjdM9twifH6/3BYgQFWtlHBPC&#10;mQIs6+urSpXanfidjtvYihTCoVQIXYxDKWVoOrIqTNxAnLxv562K6fSt1F6dUrg1cpplM2lVz6mh&#10;UwO9dNT8bA8WYXeevt35Qa03u7X52szncdU1GvH2Zlw9g4g0xr9nuOAndKgT094dWAdhENKQiPCY&#10;L2Ygkv1UXMQeoXhY5CDrSv4fUP8CAAD//wMAUEsBAi0AFAAGAAgAAAAhALaDOJL+AAAA4QEAABMA&#10;AAAAAAAAAAAAAAAAAAAAAFtDb250ZW50X1R5cGVzXS54bWxQSwECLQAUAAYACAAAACEAOP0h/9YA&#10;AACUAQAACwAAAAAAAAAAAAAAAAAvAQAAX3JlbHMvLnJlbHNQSwECLQAUAAYACAAAACEAcZicjkoI&#10;AADtMAAADgAAAAAAAAAAAAAAAAAuAgAAZHJzL2Uyb0RvYy54bWxQSwECLQAUAAYACAAAACEA7DFg&#10;T94AAAAIAQAADwAAAAAAAAAAAAAAAACkCgAAZHJzL2Rvd25yZXYueG1sUEsFBgAAAAAEAAQA8wAA&#10;AK8LAAAAAA==&#10;" path="m1854993,613656r-33337,33338l1821656,1181981r-33338,l1420018,813681r-33337,l1353343,847019r,33337l1721643,1248656r,33338l1186656,1281994r-33338,33337l1153318,1348669r33338,33337l1721643,1382006r,33338l1353343,1783644r,33338l1386681,1850319r33337,l1788318,1482019r33338,l1821656,2018594r33337,31750l1888331,2050344r33337,-31750l1921668,1482019r33338,l2323306,1850319r33338,l2389981,1816982r,-33338l2021681,1415344r,-33338l2556669,1382006r33337,-33337l2590006,1315331r-33337,-33337l2021681,1281994r,-33338l2389981,880356r,-33337l2356644,813681r-33338,l1955006,1181981r-33338,l1921668,646994r-33337,-33338l1854993,613656xm,l3743326,r,2664001l,2664001,,xe" fillcolor="#6dbbbe" stroked="f" strokeweight="0">
                    <v:stroke joinstyle="miter"/>
                    <v:path arrowok="t" o:connecttype="custom" o:connectlocs="1855327,613656;1821984,646994;1821984,1181981;1788640,1181981;1420274,813681;1386931,813681;1353587,847019;1353587,880356;1721953,1248656;1721953,1281994;1186870,1281994;1153526,1315331;1153526,1348668;1186870,1382005;1721953,1382005;1721953,1415343;1353587,1783643;1353587,1816981;1386931,1850318;1420274,1850318;1788640,1482018;1821984,1482018;1821984,2018593;1855327,2050343;1888671,2050343;1922014,2018593;1922014,1482018;1955358,1482018;2323724,1850318;2357068,1850318;2390411,1816981;2390411,1783643;2022045,1415343;2022045,1382005;2557129,1382005;2590472,1348668;2590472,1315331;2557129,1281994;2022045,1281994;2022045,1248656;2390411,880356;2390411,847019;2357068,813681;2323724,813681;1955358,1181981;1922014,1181981;1922014,646994;1888671,613656;0,0;3744000,0;3744000,2664000;0,2664000" o:connectangles="0,0,0,0,0,0,0,0,0,0,0,0,0,0,0,0,0,0,0,0,0,0,0,0,0,0,0,0,0,0,0,0,0,0,0,0,0,0,0,0,0,0,0,0,0,0,0,0,0,0,0,0"/>
                    <w10:wrap anchorx="page" anchory="page"/>
                    <w10:anchorlock/>
                  </v:shape>
                </w:pict>
              </mc:Fallback>
            </mc:AlternateContent>
          </w:r>
          <w:r>
            <w:rPr>
              <w:noProof/>
            </w:rPr>
            <w:drawing>
              <wp:anchor distT="0" distB="0" distL="114300" distR="114300" simplePos="0" relativeHeight="251658244" behindDoc="1" locked="1" layoutInCell="1" allowOverlap="1" wp14:anchorId="796D496B" wp14:editId="552D0DC3">
                <wp:simplePos x="0" y="0"/>
                <wp:positionH relativeFrom="page">
                  <wp:posOffset>3817620</wp:posOffset>
                </wp:positionH>
                <wp:positionV relativeFrom="page">
                  <wp:posOffset>0</wp:posOffset>
                </wp:positionV>
                <wp:extent cx="3728085" cy="2663825"/>
                <wp:effectExtent l="0" t="0" r="5715" b="3175"/>
                <wp:wrapNone/>
                <wp:docPr id="9213566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56670" name="Picture 9"/>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3728085" cy="26638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1" layoutInCell="1" allowOverlap="1" wp14:anchorId="424BCDB7" wp14:editId="21FBD527">
                <wp:simplePos x="0" y="0"/>
                <wp:positionH relativeFrom="page">
                  <wp:posOffset>0</wp:posOffset>
                </wp:positionH>
                <wp:positionV relativeFrom="page">
                  <wp:posOffset>5320030</wp:posOffset>
                </wp:positionV>
                <wp:extent cx="7553325" cy="5370830"/>
                <wp:effectExtent l="0" t="0" r="9525" b="1270"/>
                <wp:wrapNone/>
                <wp:docPr id="4690199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19918" name="Picture 7"/>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7553325" cy="53708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1" locked="1" layoutInCell="1" allowOverlap="1" wp14:anchorId="67779B6E" wp14:editId="2108362A">
                    <wp:simplePos x="0" y="0"/>
                    <wp:positionH relativeFrom="page">
                      <wp:posOffset>-13335</wp:posOffset>
                    </wp:positionH>
                    <wp:positionV relativeFrom="page">
                      <wp:posOffset>-6350</wp:posOffset>
                    </wp:positionV>
                    <wp:extent cx="3920490" cy="10691495"/>
                    <wp:effectExtent l="0" t="0" r="3810" b="0"/>
                    <wp:wrapNone/>
                    <wp:docPr id="755025354" name="Rectangle 15"/>
                    <wp:cNvGraphicFramePr/>
                    <a:graphic xmlns:a="http://schemas.openxmlformats.org/drawingml/2006/main">
                      <a:graphicData uri="http://schemas.microsoft.com/office/word/2010/wordprocessingShape">
                        <wps:wsp>
                          <wps:cNvSpPr/>
                          <wps:spPr>
                            <a:xfrm>
                              <a:off x="0" y="0"/>
                              <a:ext cx="3920490" cy="10691495"/>
                            </a:xfrm>
                            <a:prstGeom prst="rect">
                              <a:avLst/>
                            </a:prstGeom>
                            <a:solidFill>
                              <a:srgbClr val="0053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890A9" id="Rectangle 15" o:spid="_x0000_s1026" style="position:absolute;margin-left:-1.05pt;margin-top:-.5pt;width:308.7pt;height:841.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IcfgIAAGEFAAAOAAAAZHJzL2Uyb0RvYy54bWysVE1v2zAMvQ/YfxB0X22nSbsEdYqgRYcB&#10;RVu0HXpWZCk2IIsapXzt14+SHadrix2GXWRJJB/J50ddXO5awzYKfQO25MVJzpmyEqrGrkr+4/nm&#10;y1fOfBC2EgasKvleeX45//zpYutmagQ1mEohIxDrZ1tX8joEN8syL2vVCn8CTlkyasBWBDriKqtQ&#10;bAm9Ndkoz8+yLWDlEKTynm6vOyOfJ3ytlQz3WnsVmCk51RbSimldxjWbX4jZCoWrG9mXIf6hilY0&#10;lpIOUNciCLbG5h1U20gEDzqcSGgz0LqRKvVA3RT5m26eauFU6oXI8W6gyf8/WHm3eXIPSDRsnZ95&#10;2sYudhrb+KX62C6RtR/IUrvAJF2eTkf5eEqcSrIV+dm0GE8nkc/sGO/Qh28KWhY3JUf6HYklsbn1&#10;oXM9uMR0HkxT3TTGpAOullcG2UbEX5dPTs8P6H+4GRudLcSwDjHeZMdu0i7sjYp+xj4qzZqK6h+l&#10;SpLQ1JBHSKlsKDpTLSrVpS8meZ60Qr0NEanTBBiRNeUfsHuAKOL32F2VvX8MVUmnQ3D+t8K64CEi&#10;ZQYbhuC2sYAfARjqqs/c+R9I6qiJLC2h2j8gQ+imxDt509B/uxU+PAiksaCfTaMe7mnRBrYlh37H&#10;WQ3466P76E9qJStnWxqzkvufa4GKM/Pdko5JNeM4l+kwnpyP6ICvLcvXFrtur4DkUNCj4mTaRv9g&#10;DluN0L7Qi7CIWckkrKTcJZcBD4er0I0/vSlSLRbJjWbRiXBrn5yM4JHVqMvn3YtA14s3kPDv4DCS&#10;YvZGw51vjLSwWAfQTRL4kdeeb5rjJJz+zYkPxetz8jq+jPPfAAAA//8DAFBLAwQUAAYACAAAACEA&#10;8SYBF+AAAAAKAQAADwAAAGRycy9kb3ducmV2LnhtbEyPzWrDMBCE74W+g9hCb4lsl6rGtRxCoJCc&#10;SpMemptsbSwT/RhLSdy37/bUnpZhPmZn6tXsLLviFIfgJeTLDBj6LujB9xI+D2+LElhMymtlg0cJ&#10;3xhh1dzf1arS4eY/8LpPPaMQHyslwaQ0VpzHzqBTcRlG9OSdwuRUIjn1XE/qRuHO8iLLBHdq8PTB&#10;qBE3Brvz/uIkjGJzHI52t/0yO9H2bt1ts/dSyseHef0KLOGc/mD4rU/VoaFObbh4HZmVsChyIunm&#10;NIl8kT8/AWsJFGXxAryp+f8JzQ8AAAD//wMAUEsBAi0AFAAGAAgAAAAhALaDOJL+AAAA4QEAABMA&#10;AAAAAAAAAAAAAAAAAAAAAFtDb250ZW50X1R5cGVzXS54bWxQSwECLQAUAAYACAAAACEAOP0h/9YA&#10;AACUAQAACwAAAAAAAAAAAAAAAAAvAQAAX3JlbHMvLnJlbHNQSwECLQAUAAYACAAAACEAY6RyHH4C&#10;AABhBQAADgAAAAAAAAAAAAAAAAAuAgAAZHJzL2Uyb0RvYy54bWxQSwECLQAUAAYACAAAACEA8SYB&#10;F+AAAAAKAQAADwAAAAAAAAAAAAAAAADYBAAAZHJzL2Rvd25yZXYueG1sUEsFBgAAAAAEAAQA8wAA&#10;AOUFAAAAAA==&#10;" fillcolor="#005375" stroked="f" strokeweight="2pt">
                    <w10:wrap anchorx="page" anchory="page"/>
                    <w10:anchorlock/>
                  </v:rect>
                </w:pict>
              </mc:Fallback>
            </mc:AlternateContent>
          </w:r>
          <w:r>
            <w:rPr>
              <w:noProof/>
            </w:rPr>
            <w:drawing>
              <wp:anchor distT="0" distB="0" distL="114300" distR="114300" simplePos="0" relativeHeight="251658242" behindDoc="1" locked="0" layoutInCell="1" allowOverlap="1" wp14:anchorId="7F199A85" wp14:editId="1449DFEC">
                <wp:simplePos x="0" y="0"/>
                <wp:positionH relativeFrom="column">
                  <wp:posOffset>-364490</wp:posOffset>
                </wp:positionH>
                <wp:positionV relativeFrom="paragraph">
                  <wp:posOffset>-377190</wp:posOffset>
                </wp:positionV>
                <wp:extent cx="1232535" cy="323850"/>
                <wp:effectExtent l="0" t="0" r="5715" b="0"/>
                <wp:wrapNone/>
                <wp:docPr id="19477258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25811" name="Graphic 1"/>
                        <pic:cNvPicPr>
                          <a:picLocks noChangeAspect="1"/>
                        </pic:cNvPicPr>
                      </pic:nvPicPr>
                      <pic:blipFill>
                        <a:blip r:embed="rId11" cstate="hqprint">
                          <a:extLst>
                            <a:ext uri="{28A0092B-C50C-407E-A947-70E740481C1C}">
                              <a14:useLocalDpi xmlns:a14="http://schemas.microsoft.com/office/drawing/2010/main" val="0"/>
                            </a:ext>
                          </a:extLst>
                        </a:blip>
                        <a:srcRect/>
                        <a:stretch/>
                      </pic:blipFill>
                      <pic:spPr>
                        <a:xfrm>
                          <a:off x="0" y="0"/>
                          <a:ext cx="1232535" cy="323850"/>
                        </a:xfrm>
                        <a:prstGeom prst="rect">
                          <a:avLst/>
                        </a:prstGeom>
                      </pic:spPr>
                    </pic:pic>
                  </a:graphicData>
                </a:graphic>
              </wp:anchor>
            </w:drawing>
          </w:r>
        </w:p>
        <w:p w14:paraId="5B918FCB" w14:textId="2A61A6D1" w:rsidR="00C403D3" w:rsidRPr="00C772A1" w:rsidRDefault="004E0C85" w:rsidP="00874846">
          <w:pPr>
            <w:pStyle w:val="Cover1Title"/>
          </w:pPr>
          <w:sdt>
            <w:sdtPr>
              <w:alias w:val="CoverTitle"/>
              <w:tag w:val="CoverTitle"/>
              <w:id w:val="-1096857795"/>
              <w:placeholder>
                <w:docPart w:val="FD6B130F3B564D3FA62EB3013517EA28"/>
              </w:placeholder>
              <w:dataBinding w:prefixMappings="xmlns:ns0='http://schemas.openxmlformats.org/officeDocument/2006/SotS' " w:xpath="/ns0:ccMap[1]/ns0:CCMapElement_930389978[1]" w:storeItemID="{4B5F67CE-3495-4674-B481-829A7A646387}"/>
              <w:text/>
            </w:sdtPr>
            <w:sdtEndPr/>
            <w:sdtContent>
              <w:r w:rsidR="00CB6A64">
                <w:t>Commonwealth Environmental Impact Statement</w:t>
              </w:r>
            </w:sdtContent>
          </w:sdt>
        </w:p>
        <w:p w14:paraId="7A4639B5" w14:textId="26E67B1F" w:rsidR="00C403D3" w:rsidRDefault="004E0C85" w:rsidP="007B6652">
          <w:pPr>
            <w:pStyle w:val="Cover2Subtitle"/>
          </w:pPr>
          <w:sdt>
            <w:sdtPr>
              <w:alias w:val="CoverSubtitle"/>
              <w:tag w:val="CoverSubtitle"/>
              <w:id w:val="912744472"/>
              <w:placeholder>
                <w:docPart w:val="5BB61A7CB72C469FAB2FD030B96906AF"/>
              </w:placeholder>
              <w:text/>
            </w:sdtPr>
            <w:sdtEndPr/>
            <w:sdtContent>
              <w:r w:rsidR="00C4404C">
                <w:t>Glossary and abbreviations</w:t>
              </w:r>
            </w:sdtContent>
          </w:sdt>
        </w:p>
        <w:p w14:paraId="7320C239" w14:textId="77777777" w:rsidR="00C403D3" w:rsidRPr="007B6652" w:rsidRDefault="004E0C85" w:rsidP="007B6652">
          <w:pPr>
            <w:pStyle w:val="Cover-Anchor"/>
          </w:pPr>
        </w:p>
      </w:sdtContent>
    </w:sdt>
    <w:bookmarkEnd w:id="0"/>
    <w:p w14:paraId="3E9DAB26" w14:textId="77777777" w:rsidR="002C108B" w:rsidRPr="005B5A3E" w:rsidRDefault="002C108B" w:rsidP="002C108B">
      <w:pPr>
        <w:pStyle w:val="BodyText"/>
      </w:pPr>
    </w:p>
    <w:p w14:paraId="41BBA77F" w14:textId="77777777" w:rsidR="00DF5690" w:rsidRPr="005B5A3E" w:rsidRDefault="00DF5690" w:rsidP="003F6C84">
      <w:pPr>
        <w:pStyle w:val="BodyText"/>
        <w:sectPr w:rsidR="00DF5690" w:rsidRPr="005B5A3E" w:rsidSect="00C403D3">
          <w:headerReference w:type="even" r:id="rId12"/>
          <w:headerReference w:type="default" r:id="rId13"/>
          <w:footerReference w:type="even" r:id="rId14"/>
          <w:footerReference w:type="default" r:id="rId15"/>
          <w:headerReference w:type="first" r:id="rId16"/>
          <w:pgSz w:w="11906" w:h="16838" w:code="9"/>
          <w:pgMar w:top="964" w:right="964" w:bottom="964" w:left="964" w:header="454" w:footer="454" w:gutter="0"/>
          <w:pgNumType w:fmt="lowerRoman" w:start="0"/>
          <w:cols w:space="708"/>
          <w:titlePg/>
          <w:docGrid w:linePitch="360"/>
        </w:sectPr>
      </w:pPr>
    </w:p>
    <w:p w14:paraId="4294BC80" w14:textId="64A60F3F" w:rsidR="00F97C49" w:rsidRDefault="00C4404C" w:rsidP="00F97C49">
      <w:pPr>
        <w:pStyle w:val="Heading1NoNumber"/>
      </w:pPr>
      <w:bookmarkStart w:id="1" w:name="_Heading_1"/>
      <w:bookmarkEnd w:id="1"/>
      <w:r>
        <w:lastRenderedPageBreak/>
        <w:t>Glossary</w:t>
      </w:r>
    </w:p>
    <w:tbl>
      <w:tblPr>
        <w:tblStyle w:val="MainTableStyle"/>
        <w:tblW w:w="5000" w:type="pct"/>
        <w:tblLook w:val="06A0" w:firstRow="1" w:lastRow="0" w:firstColumn="1" w:lastColumn="0" w:noHBand="1" w:noVBand="1"/>
      </w:tblPr>
      <w:tblGrid>
        <w:gridCol w:w="2465"/>
        <w:gridCol w:w="7173"/>
      </w:tblGrid>
      <w:tr w:rsidR="00545A43" w:rsidRPr="00DF14BF" w14:paraId="2887FAF4" w14:textId="77777777" w:rsidTr="00987DB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79" w:type="pct"/>
          </w:tcPr>
          <w:p w14:paraId="0D6EBE22" w14:textId="77777777" w:rsidR="00545A43" w:rsidRPr="00545A43" w:rsidRDefault="00545A43" w:rsidP="00545A43">
            <w:pPr>
              <w:pStyle w:val="TableText"/>
            </w:pPr>
            <w:r w:rsidRPr="00545A43">
              <w:t>Term </w:t>
            </w:r>
          </w:p>
        </w:tc>
        <w:tc>
          <w:tcPr>
            <w:tcW w:w="3721" w:type="pct"/>
          </w:tcPr>
          <w:p w14:paraId="6C80E96D" w14:textId="77777777" w:rsidR="00545A43" w:rsidRPr="00545A43" w:rsidRDefault="00545A43" w:rsidP="00545A43">
            <w:pPr>
              <w:pStyle w:val="TableText"/>
              <w:cnfStyle w:val="100000000000" w:firstRow="1" w:lastRow="0" w:firstColumn="0" w:lastColumn="0" w:oddVBand="0" w:evenVBand="0" w:oddHBand="0" w:evenHBand="0" w:firstRowFirstColumn="0" w:firstRowLastColumn="0" w:lastRowFirstColumn="0" w:lastRowLastColumn="0"/>
            </w:pPr>
            <w:r w:rsidRPr="00545A43">
              <w:t>Description </w:t>
            </w:r>
          </w:p>
        </w:tc>
      </w:tr>
      <w:tr w:rsidR="00F514C0" w:rsidRPr="00DF14BF" w14:paraId="42EF4EE1"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C268FE3" w14:textId="5695229E" w:rsidR="00F514C0" w:rsidRPr="001E2384" w:rsidRDefault="00AE53D2" w:rsidP="00545A43">
            <w:pPr>
              <w:pStyle w:val="TableText"/>
            </w:pPr>
            <w:r w:rsidRPr="00AE53D2">
              <w:t>Aboriginal place</w:t>
            </w:r>
          </w:p>
        </w:tc>
        <w:tc>
          <w:tcPr>
            <w:tcW w:w="3721" w:type="pct"/>
          </w:tcPr>
          <w:p w14:paraId="5E6AD161" w14:textId="51E1FC80" w:rsidR="00F514C0" w:rsidRPr="001E2384" w:rsidRDefault="00AE53D2" w:rsidP="00545A43">
            <w:pPr>
              <w:pStyle w:val="TableText"/>
              <w:cnfStyle w:val="000000000000" w:firstRow="0" w:lastRow="0" w:firstColumn="0" w:lastColumn="0" w:oddVBand="0" w:evenVBand="0" w:oddHBand="0" w:evenHBand="0" w:firstRowFirstColumn="0" w:firstRowLastColumn="0" w:lastRowFirstColumn="0" w:lastRowLastColumn="0"/>
            </w:pPr>
            <w:r w:rsidRPr="00AE53D2">
              <w:t>An Aboriginal place is a location that holds cultural, spiritual, or historical importance to Aboriginal people. It could be a natural feature like a rock formation or waterhole, an archaeological site with artefacts, or a place where ceremonies, stories, or significant events took place.</w:t>
            </w:r>
          </w:p>
        </w:tc>
      </w:tr>
      <w:tr w:rsidR="001E2384" w:rsidRPr="00DF14BF" w14:paraId="4006E2FC"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5127B7E" w14:textId="2D37FC77" w:rsidR="001E2384" w:rsidRDefault="001E2384" w:rsidP="00545A43">
            <w:pPr>
              <w:pStyle w:val="TableText"/>
            </w:pPr>
            <w:r w:rsidRPr="001E2384">
              <w:t>Accretion</w:t>
            </w:r>
          </w:p>
        </w:tc>
        <w:tc>
          <w:tcPr>
            <w:tcW w:w="3721" w:type="pct"/>
          </w:tcPr>
          <w:p w14:paraId="211865D2" w14:textId="34252918" w:rsidR="001E2384" w:rsidRDefault="001E2384" w:rsidP="00545A43">
            <w:pPr>
              <w:pStyle w:val="TableText"/>
              <w:cnfStyle w:val="000000000000" w:firstRow="0" w:lastRow="0" w:firstColumn="0" w:lastColumn="0" w:oddVBand="0" w:evenVBand="0" w:oddHBand="0" w:evenHBand="0" w:firstRowFirstColumn="0" w:firstRowLastColumn="0" w:lastRowFirstColumn="0" w:lastRowLastColumn="0"/>
            </w:pPr>
            <w:r w:rsidRPr="001E2384">
              <w:t>Accretion is the opposite of erosion, whereby sand or other sediments gradually build up in an area, on a beach or along a shoreline, causing the land grow or extend seaward over time.</w:t>
            </w:r>
          </w:p>
        </w:tc>
      </w:tr>
      <w:tr w:rsidR="004B0328" w:rsidRPr="00DF14BF" w14:paraId="7FAD9655"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72CDEB9" w14:textId="4C3CA337" w:rsidR="004B0328" w:rsidRPr="005240E4" w:rsidRDefault="004B0328" w:rsidP="00545A43">
            <w:pPr>
              <w:pStyle w:val="TableText"/>
            </w:pPr>
            <w:r w:rsidRPr="004B0328">
              <w:t>Acidic leachate</w:t>
            </w:r>
          </w:p>
        </w:tc>
        <w:tc>
          <w:tcPr>
            <w:tcW w:w="3721" w:type="pct"/>
          </w:tcPr>
          <w:p w14:paraId="7F692496" w14:textId="2384CB66" w:rsidR="004B0328" w:rsidRPr="00B06299" w:rsidRDefault="00B14483" w:rsidP="00545A43">
            <w:pPr>
              <w:pStyle w:val="TableText"/>
              <w:cnfStyle w:val="000000000000" w:firstRow="0" w:lastRow="0" w:firstColumn="0" w:lastColumn="0" w:oddVBand="0" w:evenVBand="0" w:oddHBand="0" w:evenHBand="0" w:firstRowFirstColumn="0" w:firstRowLastColumn="0" w:lastRowFirstColumn="0" w:lastRowLastColumn="0"/>
            </w:pPr>
            <w:r w:rsidRPr="00B14483">
              <w:t>Water that becomes acidic after passing through certain soils or rocks, and it can pick up harmful substances along the way. If not properly managed, it can affect plants, animals, and nearby waterways.</w:t>
            </w:r>
          </w:p>
        </w:tc>
      </w:tr>
      <w:tr w:rsidR="005240E4" w:rsidRPr="00DF14BF" w14:paraId="648DBEBD"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038943D" w14:textId="40F1B8B6" w:rsidR="005240E4" w:rsidRDefault="005240E4" w:rsidP="00545A43">
            <w:pPr>
              <w:pStyle w:val="TableText"/>
            </w:pPr>
            <w:r w:rsidRPr="005240E4">
              <w:t>Acid sulfate soils</w:t>
            </w:r>
          </w:p>
        </w:tc>
        <w:tc>
          <w:tcPr>
            <w:tcW w:w="3721" w:type="pct"/>
          </w:tcPr>
          <w:p w14:paraId="259BC97E" w14:textId="55EF0701" w:rsidR="005240E4" w:rsidRDefault="00B06299" w:rsidP="00545A43">
            <w:pPr>
              <w:pStyle w:val="TableText"/>
              <w:cnfStyle w:val="000000000000" w:firstRow="0" w:lastRow="0" w:firstColumn="0" w:lastColumn="0" w:oddVBand="0" w:evenVBand="0" w:oddHBand="0" w:evenHBand="0" w:firstRowFirstColumn="0" w:firstRowLastColumn="0" w:lastRowFirstColumn="0" w:lastRowLastColumn="0"/>
            </w:pPr>
            <w:r w:rsidRPr="00B06299">
              <w:t>Naturally occurring soils that contain chemicals that can produce mild acidity when exposed to air and water. If disturbed, they may require management to prevent impacts on water quality, the environment, and infrastructure.</w:t>
            </w:r>
          </w:p>
        </w:tc>
      </w:tr>
      <w:tr w:rsidR="00906003" w:rsidRPr="00DF14BF" w14:paraId="1E8B75EF"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1B826F2" w14:textId="58D95424" w:rsidR="00906003" w:rsidRPr="00545A43" w:rsidRDefault="00906003" w:rsidP="00545A43">
            <w:pPr>
              <w:pStyle w:val="TableText"/>
            </w:pPr>
            <w:r>
              <w:t xml:space="preserve">Action management plans </w:t>
            </w:r>
          </w:p>
        </w:tc>
        <w:tc>
          <w:tcPr>
            <w:tcW w:w="3721" w:type="pct"/>
          </w:tcPr>
          <w:p w14:paraId="00BAEFBA" w14:textId="6278B50B" w:rsidR="00906003" w:rsidRPr="000746FA" w:rsidRDefault="00242360" w:rsidP="00545A43">
            <w:pPr>
              <w:pStyle w:val="TableText"/>
              <w:cnfStyle w:val="000000000000" w:firstRow="0" w:lastRow="0" w:firstColumn="0" w:lastColumn="0" w:oddVBand="0" w:evenVBand="0" w:oddHBand="0" w:evenHBand="0" w:firstRowFirstColumn="0" w:firstRowLastColumn="0" w:lastRowFirstColumn="0" w:lastRowLastColumn="0"/>
            </w:pPr>
            <w:r>
              <w:t>Plans that d</w:t>
            </w:r>
            <w:r w:rsidRPr="00242360">
              <w:t>escribe how, where and when potential impacts will be avoided, mitigated and/or compensated in accordance the EPBC Act approval for the project.</w:t>
            </w:r>
          </w:p>
        </w:tc>
      </w:tr>
      <w:tr w:rsidR="00545A43" w:rsidRPr="00DF14BF" w14:paraId="249B53E7"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3B31BF7" w14:textId="77777777" w:rsidR="00545A43" w:rsidRPr="00545A43" w:rsidRDefault="00545A43" w:rsidP="00545A43">
            <w:pPr>
              <w:pStyle w:val="TableText"/>
            </w:pPr>
            <w:r w:rsidRPr="00545A43">
              <w:t>Air gap </w:t>
            </w:r>
          </w:p>
        </w:tc>
        <w:tc>
          <w:tcPr>
            <w:tcW w:w="3721" w:type="pct"/>
          </w:tcPr>
          <w:p w14:paraId="0944847D" w14:textId="393A8B14" w:rsidR="00545A43" w:rsidRPr="00545A43" w:rsidRDefault="000746FA" w:rsidP="00545A43">
            <w:pPr>
              <w:pStyle w:val="TableText"/>
              <w:cnfStyle w:val="000000000000" w:firstRow="0" w:lastRow="0" w:firstColumn="0" w:lastColumn="0" w:oddVBand="0" w:evenVBand="0" w:oddHBand="0" w:evenHBand="0" w:firstRowFirstColumn="0" w:firstRowLastColumn="0" w:lastRowFirstColumn="0" w:lastRowLastColumn="0"/>
            </w:pPr>
            <w:r w:rsidRPr="000746FA">
              <w:t xml:space="preserve">Air gap refers to the space between the water level and the tip of the turbine blade (or start of the rotor swept area). </w:t>
            </w:r>
          </w:p>
        </w:tc>
      </w:tr>
      <w:tr w:rsidR="00FB1474" w:rsidRPr="00DF14BF" w14:paraId="5A795917"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2A00101" w14:textId="0BD19086" w:rsidR="00FB1474" w:rsidRPr="0055352F" w:rsidRDefault="00FB1474" w:rsidP="00545A43">
            <w:pPr>
              <w:pStyle w:val="TableText"/>
            </w:pPr>
            <w:r>
              <w:t xml:space="preserve">Ambient noise </w:t>
            </w:r>
          </w:p>
        </w:tc>
        <w:tc>
          <w:tcPr>
            <w:tcW w:w="3721" w:type="pct"/>
          </w:tcPr>
          <w:p w14:paraId="1F5351E4" w14:textId="210570A2" w:rsidR="00FB1474" w:rsidRDefault="00FB1474" w:rsidP="00545A43">
            <w:pPr>
              <w:pStyle w:val="TableText"/>
              <w:cnfStyle w:val="000000000000" w:firstRow="0" w:lastRow="0" w:firstColumn="0" w:lastColumn="0" w:oddVBand="0" w:evenVBand="0" w:oddHBand="0" w:evenHBand="0" w:firstRowFirstColumn="0" w:firstRowLastColumn="0" w:lastRowFirstColumn="0" w:lastRowLastColumn="0"/>
            </w:pPr>
            <w:r>
              <w:t>The average</w:t>
            </w:r>
            <w:r w:rsidRPr="00FB1474">
              <w:t xml:space="preserve"> sound level across a given time interval. This is referred to as the A-weighted, equivalent (average) sound level or L</w:t>
            </w:r>
            <w:r w:rsidRPr="00FB1474">
              <w:rPr>
                <w:vertAlign w:val="subscript"/>
              </w:rPr>
              <w:t>Aeq</w:t>
            </w:r>
            <w:r w:rsidRPr="00FB1474">
              <w:t>. A-weighting is an adjustment applied to noise measurements to reflect how it is perceived by the human ear.</w:t>
            </w:r>
          </w:p>
        </w:tc>
      </w:tr>
      <w:tr w:rsidR="0055352F" w:rsidRPr="00DF14BF" w14:paraId="5E18FB79"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98ECCB2" w14:textId="04950D62" w:rsidR="0055352F" w:rsidRPr="00545A43" w:rsidRDefault="0055352F" w:rsidP="00545A43">
            <w:pPr>
              <w:pStyle w:val="TableText"/>
            </w:pPr>
            <w:r w:rsidRPr="0055352F">
              <w:t xml:space="preserve">Anchor snag </w:t>
            </w:r>
          </w:p>
        </w:tc>
        <w:tc>
          <w:tcPr>
            <w:tcW w:w="3721" w:type="pct"/>
          </w:tcPr>
          <w:p w14:paraId="264FCA84" w14:textId="189C4FFA" w:rsidR="0055352F" w:rsidRPr="00545A43" w:rsidRDefault="00147051" w:rsidP="00545A43">
            <w:pPr>
              <w:pStyle w:val="TableText"/>
              <w:cnfStyle w:val="000000000000" w:firstRow="0" w:lastRow="0" w:firstColumn="0" w:lastColumn="0" w:oddVBand="0" w:evenVBand="0" w:oddHBand="0" w:evenHBand="0" w:firstRowFirstColumn="0" w:firstRowLastColumn="0" w:lastRowFirstColumn="0" w:lastRowLastColumn="0"/>
            </w:pPr>
            <w:r>
              <w:t>R</w:t>
            </w:r>
            <w:r w:rsidRPr="00147051">
              <w:t>efers to when an anchor of a vessel gets caught on the seabed or on an object</w:t>
            </w:r>
            <w:r>
              <w:t xml:space="preserve">. </w:t>
            </w:r>
          </w:p>
        </w:tc>
      </w:tr>
      <w:tr w:rsidR="001B42B2" w:rsidRPr="00DF14BF" w14:paraId="16B3BC89"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C6DD799" w14:textId="1F314FFD" w:rsidR="001B42B2" w:rsidRDefault="001B42B2" w:rsidP="00545A43">
            <w:pPr>
              <w:pStyle w:val="TableText"/>
            </w:pPr>
            <w:r w:rsidRPr="001B42B2">
              <w:t>Annual Exceedance Probability</w:t>
            </w:r>
          </w:p>
        </w:tc>
        <w:tc>
          <w:tcPr>
            <w:tcW w:w="3721" w:type="pct"/>
          </w:tcPr>
          <w:p w14:paraId="3CF4CEF1" w14:textId="6AF0E255" w:rsidR="001B42B2" w:rsidRPr="00E165EC" w:rsidRDefault="005C13EE" w:rsidP="005C13EE">
            <w:pPr>
              <w:pStyle w:val="TableText"/>
              <w:cnfStyle w:val="000000000000" w:firstRow="0" w:lastRow="0" w:firstColumn="0" w:lastColumn="0" w:oddVBand="0" w:evenVBand="0" w:oddHBand="0" w:evenHBand="0" w:firstRowFirstColumn="0" w:firstRowLastColumn="0" w:lastRowFirstColumn="0" w:lastRowLastColumn="0"/>
            </w:pPr>
            <w:r w:rsidRPr="005C13EE">
              <w:t>The probability of a particular sized event being exceeded in any given year.</w:t>
            </w:r>
          </w:p>
        </w:tc>
      </w:tr>
      <w:tr w:rsidR="007A1D90" w:rsidRPr="00DF14BF" w14:paraId="041F10EC"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70B1C24" w14:textId="6F7078B4" w:rsidR="007A1D90" w:rsidRPr="007C4BE0" w:rsidRDefault="005171B8" w:rsidP="00545A43">
            <w:pPr>
              <w:pStyle w:val="TableText"/>
            </w:pPr>
            <w:r>
              <w:t xml:space="preserve">Aquifer </w:t>
            </w:r>
          </w:p>
        </w:tc>
        <w:tc>
          <w:tcPr>
            <w:tcW w:w="3721" w:type="pct"/>
          </w:tcPr>
          <w:p w14:paraId="1043624E" w14:textId="1E906D3D" w:rsidR="007A1D90" w:rsidRDefault="00E165EC" w:rsidP="00DD6D30">
            <w:pPr>
              <w:pStyle w:val="TableText"/>
              <w:cnfStyle w:val="000000000000" w:firstRow="0" w:lastRow="0" w:firstColumn="0" w:lastColumn="0" w:oddVBand="0" w:evenVBand="0" w:oddHBand="0" w:evenHBand="0" w:firstRowFirstColumn="0" w:firstRowLastColumn="0" w:lastRowFirstColumn="0" w:lastRowLastColumn="0"/>
            </w:pPr>
            <w:r w:rsidRPr="00E165EC">
              <w:t>Permeable underground layers of rock or sand that allow groundwater to flow.</w:t>
            </w:r>
          </w:p>
        </w:tc>
      </w:tr>
      <w:tr w:rsidR="007A1D90" w:rsidRPr="00DF14BF" w14:paraId="3D770788"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E0B52C9" w14:textId="09BF276D" w:rsidR="007A1D90" w:rsidRPr="007C4BE0" w:rsidRDefault="00E165EC" w:rsidP="00DD6D30">
            <w:pPr>
              <w:pStyle w:val="TableText"/>
            </w:pPr>
            <w:r w:rsidRPr="00E165EC">
              <w:t>Aquitard</w:t>
            </w:r>
          </w:p>
        </w:tc>
        <w:tc>
          <w:tcPr>
            <w:tcW w:w="3721" w:type="pct"/>
          </w:tcPr>
          <w:p w14:paraId="7373D31D" w14:textId="35DB90C5" w:rsidR="007A1D90" w:rsidRDefault="00E165EC" w:rsidP="00480A4B">
            <w:pPr>
              <w:pStyle w:val="TableText"/>
              <w:cnfStyle w:val="000000000000" w:firstRow="0" w:lastRow="0" w:firstColumn="0" w:lastColumn="0" w:oddVBand="0" w:evenVBand="0" w:oddHBand="0" w:evenHBand="0" w:firstRowFirstColumn="0" w:firstRowLastColumn="0" w:lastRowFirstColumn="0" w:lastRowLastColumn="0"/>
            </w:pPr>
            <w:r w:rsidRPr="00E165EC">
              <w:t>Less permeable layers like clay that restrict groundwater movement.</w:t>
            </w:r>
          </w:p>
        </w:tc>
      </w:tr>
      <w:tr w:rsidR="007C4BE0" w:rsidRPr="00DF14BF" w14:paraId="70246FA5"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ECC5F94" w14:textId="6CA3B8B8" w:rsidR="007C4BE0" w:rsidRPr="00545A43" w:rsidRDefault="007C4BE0" w:rsidP="00545A43">
            <w:pPr>
              <w:pStyle w:val="TableText"/>
            </w:pPr>
            <w:r w:rsidRPr="007C4BE0">
              <w:t>Background noise</w:t>
            </w:r>
            <w:r w:rsidR="00480A4B">
              <w:t xml:space="preserve"> </w:t>
            </w:r>
          </w:p>
        </w:tc>
        <w:tc>
          <w:tcPr>
            <w:tcW w:w="3721" w:type="pct"/>
          </w:tcPr>
          <w:p w14:paraId="317BA98E" w14:textId="7B8DD53F" w:rsidR="007C4BE0" w:rsidRPr="00545A43" w:rsidRDefault="00480A4B" w:rsidP="00661ADB">
            <w:pPr>
              <w:pStyle w:val="TableText"/>
              <w:cnfStyle w:val="000000000000" w:firstRow="0" w:lastRow="0" w:firstColumn="0" w:lastColumn="0" w:oddVBand="0" w:evenVBand="0" w:oddHBand="0" w:evenHBand="0" w:firstRowFirstColumn="0" w:firstRowLastColumn="0" w:lastRowFirstColumn="0" w:lastRowLastColumn="0"/>
            </w:pPr>
            <w:r>
              <w:t>G</w:t>
            </w:r>
            <w:r w:rsidRPr="00480A4B">
              <w:t>enerally refers to the aggregated background sound from all sources typically audible in a particular location. It is usually measured using statistical level (L</w:t>
            </w:r>
            <w:r w:rsidRPr="00FB1474">
              <w:rPr>
                <w:vertAlign w:val="subscript"/>
              </w:rPr>
              <w:t>A90</w:t>
            </w:r>
            <w:r w:rsidRPr="00480A4B">
              <w:t>), which represents the noise level exceeded 90% of the time across the measurement time period.</w:t>
            </w:r>
          </w:p>
        </w:tc>
      </w:tr>
      <w:tr w:rsidR="00545A43" w:rsidRPr="00DF14BF" w14:paraId="03F1D98F"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5EE8A00" w14:textId="77777777" w:rsidR="00545A43" w:rsidRPr="00545A43" w:rsidRDefault="00545A43" w:rsidP="00545A43">
            <w:pPr>
              <w:pStyle w:val="TableText"/>
            </w:pPr>
            <w:r w:rsidRPr="00545A43">
              <w:t>Basslink Interconnector </w:t>
            </w:r>
          </w:p>
        </w:tc>
        <w:tc>
          <w:tcPr>
            <w:tcW w:w="3721" w:type="pct"/>
          </w:tcPr>
          <w:p w14:paraId="5B310DF8" w14:textId="66A6EAA5" w:rsidR="00545A43" w:rsidRPr="00545A43" w:rsidRDefault="00545A43" w:rsidP="00545A43">
            <w:pPr>
              <w:pStyle w:val="TableText"/>
              <w:cnfStyle w:val="000000000000" w:firstRow="0" w:lastRow="0" w:firstColumn="0" w:lastColumn="0" w:oddVBand="0" w:evenVBand="0" w:oddHBand="0" w:evenHBand="0" w:firstRowFirstColumn="0" w:firstRowLastColumn="0" w:lastRowFirstColumn="0" w:lastRowLastColumn="0"/>
            </w:pPr>
            <w:r w:rsidRPr="00545A43">
              <w:t>The Basslink Interconnector traverses the offshore wind farm area</w:t>
            </w:r>
            <w:r w:rsidR="00661ADB">
              <w:t xml:space="preserve"> and </w:t>
            </w:r>
            <w:r w:rsidRPr="00545A43">
              <w:t>is a bundled high-voltage direct current power cable that connects Victoria and Tasmania. </w:t>
            </w:r>
          </w:p>
        </w:tc>
      </w:tr>
      <w:tr w:rsidR="0080629D" w:rsidRPr="00DF14BF" w14:paraId="32B0ADC6"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61ED00D" w14:textId="42AA706A" w:rsidR="0080629D" w:rsidRPr="00545A43" w:rsidRDefault="0080629D" w:rsidP="00545A43">
            <w:pPr>
              <w:pStyle w:val="TableText"/>
            </w:pPr>
            <w:r w:rsidRPr="0080629D">
              <w:t>Batching</w:t>
            </w:r>
          </w:p>
        </w:tc>
        <w:tc>
          <w:tcPr>
            <w:tcW w:w="3721" w:type="pct"/>
          </w:tcPr>
          <w:p w14:paraId="7720718A" w14:textId="2B5523D7" w:rsidR="0080629D" w:rsidRPr="00545A43" w:rsidRDefault="0031352A" w:rsidP="00545A43">
            <w:pPr>
              <w:pStyle w:val="TableText"/>
              <w:cnfStyle w:val="000000000000" w:firstRow="0" w:lastRow="0" w:firstColumn="0" w:lastColumn="0" w:oddVBand="0" w:evenVBand="0" w:oddHBand="0" w:evenHBand="0" w:firstRowFirstColumn="0" w:firstRowLastColumn="0" w:lastRowFirstColumn="0" w:lastRowLastColumn="0"/>
            </w:pPr>
            <w:r w:rsidRPr="0031352A">
              <w:t>The process of mixing materials like sand, gravel, water, and cement to create a strong, stable material that can be used to fill in excavated areas or support underground structures.</w:t>
            </w:r>
          </w:p>
        </w:tc>
      </w:tr>
      <w:tr w:rsidR="00545A43" w:rsidRPr="00DF14BF" w14:paraId="1E5D51CD"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033FD17" w14:textId="77777777" w:rsidR="00545A43" w:rsidRPr="00545A43" w:rsidRDefault="00545A43" w:rsidP="00545A43">
            <w:pPr>
              <w:pStyle w:val="TableText"/>
            </w:pPr>
            <w:r w:rsidRPr="00545A43">
              <w:t>Bathymetry </w:t>
            </w:r>
          </w:p>
        </w:tc>
        <w:tc>
          <w:tcPr>
            <w:tcW w:w="3721" w:type="pct"/>
          </w:tcPr>
          <w:p w14:paraId="158159C3" w14:textId="77777777" w:rsidR="00545A43" w:rsidRPr="00545A43" w:rsidRDefault="00545A43" w:rsidP="00545A43">
            <w:pPr>
              <w:pStyle w:val="TableText"/>
              <w:cnfStyle w:val="000000000000" w:firstRow="0" w:lastRow="0" w:firstColumn="0" w:lastColumn="0" w:oddVBand="0" w:evenVBand="0" w:oddHBand="0" w:evenHBand="0" w:firstRowFirstColumn="0" w:firstRowLastColumn="0" w:lastRowFirstColumn="0" w:lastRowLastColumn="0"/>
            </w:pPr>
            <w:r w:rsidRPr="00545A43">
              <w:t>The measure of water depth in oceans. </w:t>
            </w:r>
          </w:p>
        </w:tc>
      </w:tr>
      <w:tr w:rsidR="001D0BD7" w:rsidRPr="00DF14BF" w14:paraId="6E388857"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8E1927E" w14:textId="5C10DF59" w:rsidR="001D0BD7" w:rsidRPr="00545A43" w:rsidRDefault="001D0BD7" w:rsidP="00545A43">
            <w:pPr>
              <w:pStyle w:val="TableText"/>
            </w:pPr>
            <w:r>
              <w:t xml:space="preserve">Batch plants </w:t>
            </w:r>
          </w:p>
        </w:tc>
        <w:tc>
          <w:tcPr>
            <w:tcW w:w="3721" w:type="pct"/>
          </w:tcPr>
          <w:p w14:paraId="60BDD8F1" w14:textId="5F2E14F1" w:rsidR="001D0BD7" w:rsidRPr="00545A43" w:rsidRDefault="00D04A0D" w:rsidP="00545A43">
            <w:pPr>
              <w:pStyle w:val="TableText"/>
              <w:cnfStyle w:val="000000000000" w:firstRow="0" w:lastRow="0" w:firstColumn="0" w:lastColumn="0" w:oddVBand="0" w:evenVBand="0" w:oddHBand="0" w:evenHBand="0" w:firstRowFirstColumn="0" w:firstRowLastColumn="0" w:lastRowFirstColumn="0" w:lastRowLastColumn="0"/>
            </w:pPr>
            <w:r>
              <w:t xml:space="preserve">Sites to </w:t>
            </w:r>
            <w:r w:rsidRPr="00D04A0D">
              <w:t>provide local batching of thermally stable backfill and structural concrete</w:t>
            </w:r>
            <w:r>
              <w:t>.</w:t>
            </w:r>
          </w:p>
        </w:tc>
      </w:tr>
      <w:tr w:rsidR="00A57C90" w:rsidRPr="00DF14BF" w14:paraId="039A5530"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4B80543" w14:textId="02DECECB" w:rsidR="00A57C90" w:rsidRPr="00FB5466" w:rsidRDefault="00017C10" w:rsidP="00E54640">
            <w:pPr>
              <w:pStyle w:val="TableText"/>
            </w:pPr>
            <w:r>
              <w:t xml:space="preserve">Benthic habitats </w:t>
            </w:r>
          </w:p>
        </w:tc>
        <w:tc>
          <w:tcPr>
            <w:tcW w:w="3721" w:type="pct"/>
          </w:tcPr>
          <w:p w14:paraId="02AEB675" w14:textId="12FED49D" w:rsidR="00A57C90" w:rsidRPr="00FB5466" w:rsidRDefault="00017C10" w:rsidP="00545A43">
            <w:pPr>
              <w:pStyle w:val="TableText"/>
              <w:cnfStyle w:val="000000000000" w:firstRow="0" w:lastRow="0" w:firstColumn="0" w:lastColumn="0" w:oddVBand="0" w:evenVBand="0" w:oddHBand="0" w:evenHBand="0" w:firstRowFirstColumn="0" w:firstRowLastColumn="0" w:lastRowFirstColumn="0" w:lastRowLastColumn="0"/>
            </w:pPr>
            <w:r>
              <w:t>T</w:t>
            </w:r>
            <w:r w:rsidRPr="00017C10">
              <w:t xml:space="preserve">he seabed environments that are available for colonisation by flora and fauna at the seafloor. </w:t>
            </w:r>
          </w:p>
        </w:tc>
      </w:tr>
      <w:tr w:rsidR="007D0A81" w:rsidRPr="00DF14BF" w14:paraId="230D0D98"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B2BAFF6" w14:textId="16F11825" w:rsidR="007D0A81" w:rsidRPr="00FB5466" w:rsidRDefault="00854913" w:rsidP="00E54640">
            <w:pPr>
              <w:pStyle w:val="TableText"/>
            </w:pPr>
            <w:r w:rsidRPr="00854913">
              <w:t xml:space="preserve">Benthopelagic </w:t>
            </w:r>
          </w:p>
        </w:tc>
        <w:tc>
          <w:tcPr>
            <w:tcW w:w="3721" w:type="pct"/>
          </w:tcPr>
          <w:p w14:paraId="160A4530" w14:textId="5691BC6E" w:rsidR="007D0A81" w:rsidRPr="00FB5466" w:rsidRDefault="00854913" w:rsidP="00545A43">
            <w:pPr>
              <w:pStyle w:val="TableText"/>
              <w:cnfStyle w:val="000000000000" w:firstRow="0" w:lastRow="0" w:firstColumn="0" w:lastColumn="0" w:oddVBand="0" w:evenVBand="0" w:oddHBand="0" w:evenHBand="0" w:firstRowFirstColumn="0" w:firstRowLastColumn="0" w:lastRowFirstColumn="0" w:lastRowLastColumn="0"/>
            </w:pPr>
            <w:r>
              <w:t xml:space="preserve">Describes species that </w:t>
            </w:r>
            <w:r w:rsidRPr="00854913">
              <w:t>live and feed near the seabed, in the midwaters or near the surface.</w:t>
            </w:r>
          </w:p>
        </w:tc>
      </w:tr>
      <w:tr w:rsidR="00BB7B43" w:rsidRPr="00DF14BF" w14:paraId="38522590"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F52558D" w14:textId="530CBA69" w:rsidR="00BB7B43" w:rsidRPr="00E54640" w:rsidRDefault="00987114" w:rsidP="00E54640">
            <w:pPr>
              <w:pStyle w:val="TableText"/>
            </w:pPr>
            <w:r w:rsidRPr="00FB5466">
              <w:t>Biologically important area</w:t>
            </w:r>
          </w:p>
        </w:tc>
        <w:tc>
          <w:tcPr>
            <w:tcW w:w="3721" w:type="pct"/>
          </w:tcPr>
          <w:p w14:paraId="64A8BC71" w14:textId="343C0446" w:rsidR="00BB7B43" w:rsidRDefault="0024695B" w:rsidP="00545A43">
            <w:pPr>
              <w:pStyle w:val="TableText"/>
              <w:cnfStyle w:val="000000000000" w:firstRow="0" w:lastRow="0" w:firstColumn="0" w:lastColumn="0" w:oddVBand="0" w:evenVBand="0" w:oddHBand="0" w:evenHBand="0" w:firstRowFirstColumn="0" w:firstRowLastColumn="0" w:lastRowFirstColumn="0" w:lastRowLastColumn="0"/>
            </w:pPr>
            <w:r w:rsidRPr="00FB5466">
              <w:t>Spatially defined areas where aggregations of individuals of a species are known to display a biologically important behaviour such as breeding, foraging, resting or migration</w:t>
            </w:r>
            <w:r w:rsidRPr="0024695B">
              <w:t>.</w:t>
            </w:r>
          </w:p>
        </w:tc>
      </w:tr>
      <w:tr w:rsidR="00E54640" w:rsidRPr="00DF14BF" w14:paraId="0442053A"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43942FC" w14:textId="07198D95" w:rsidR="00E54640" w:rsidRPr="00545A43" w:rsidRDefault="00E54640" w:rsidP="00DD6D30">
            <w:pPr>
              <w:pStyle w:val="TableText"/>
            </w:pPr>
            <w:r w:rsidRPr="00E54640">
              <w:t xml:space="preserve">Bore drilling </w:t>
            </w:r>
          </w:p>
        </w:tc>
        <w:tc>
          <w:tcPr>
            <w:tcW w:w="3721" w:type="pct"/>
          </w:tcPr>
          <w:p w14:paraId="13CB95E4" w14:textId="7737C1D3" w:rsidR="00E54640" w:rsidRPr="00545A43" w:rsidRDefault="00AE5351" w:rsidP="00545A43">
            <w:pPr>
              <w:pStyle w:val="TableText"/>
              <w:cnfStyle w:val="000000000000" w:firstRow="0" w:lastRow="0" w:firstColumn="0" w:lastColumn="0" w:oddVBand="0" w:evenVBand="0" w:oddHBand="0" w:evenHBand="0" w:firstRowFirstColumn="0" w:firstRowLastColumn="0" w:lastRowFirstColumn="0" w:lastRowLastColumn="0"/>
            </w:pPr>
            <w:r>
              <w:t>C</w:t>
            </w:r>
            <w:r w:rsidRPr="00AE5351">
              <w:t xml:space="preserve">reating a narrow, deep hole in the ground </w:t>
            </w:r>
            <w:r w:rsidR="001F0BC8" w:rsidRPr="001F0BC8">
              <w:t>us</w:t>
            </w:r>
            <w:r w:rsidR="001F0BC8">
              <w:t>ing</w:t>
            </w:r>
            <w:r w:rsidR="001F0BC8" w:rsidRPr="001F0BC8">
              <w:t xml:space="preserve"> a land-based rig </w:t>
            </w:r>
            <w:r w:rsidRPr="00AE5351">
              <w:t xml:space="preserve">to reach </w:t>
            </w:r>
            <w:r w:rsidR="001F0BC8">
              <w:t xml:space="preserve">offshore. </w:t>
            </w:r>
          </w:p>
        </w:tc>
      </w:tr>
      <w:tr w:rsidR="00545A43" w:rsidRPr="00DF14BF" w14:paraId="405EB6DE"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D17F5A4" w14:textId="77777777" w:rsidR="00545A43" w:rsidRPr="00545A43" w:rsidRDefault="00545A43" w:rsidP="00545A43">
            <w:pPr>
              <w:pStyle w:val="TableText"/>
            </w:pPr>
            <w:r w:rsidRPr="00545A43">
              <w:t>Cable burial risk assessment </w:t>
            </w:r>
          </w:p>
        </w:tc>
        <w:tc>
          <w:tcPr>
            <w:tcW w:w="3721" w:type="pct"/>
          </w:tcPr>
          <w:p w14:paraId="1B37A26C" w14:textId="77777777" w:rsidR="00545A43" w:rsidRPr="00545A43" w:rsidRDefault="00545A43" w:rsidP="00545A43">
            <w:pPr>
              <w:pStyle w:val="TableText"/>
              <w:cnfStyle w:val="000000000000" w:firstRow="0" w:lastRow="0" w:firstColumn="0" w:lastColumn="0" w:oddVBand="0" w:evenVBand="0" w:oddHBand="0" w:evenHBand="0" w:firstRowFirstColumn="0" w:firstRowLastColumn="0" w:lastRowFirstColumn="0" w:lastRowLastColumn="0"/>
            </w:pPr>
            <w:r w:rsidRPr="00545A43">
              <w:t>Risk assessment to determine suitable burial depths for cables, based upon hazards such as anchor strike, fishing gear interaction and seabed mobility. </w:t>
            </w:r>
          </w:p>
        </w:tc>
      </w:tr>
      <w:tr w:rsidR="002C651D" w:rsidRPr="00DF14BF" w14:paraId="79E6AC9B"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3A2DBFA" w14:textId="15E26977" w:rsidR="002C651D" w:rsidRDefault="00782855" w:rsidP="00545A43">
            <w:pPr>
              <w:pStyle w:val="TableText"/>
            </w:pPr>
            <w:r>
              <w:lastRenderedPageBreak/>
              <w:t xml:space="preserve">Cable crossing </w:t>
            </w:r>
          </w:p>
        </w:tc>
        <w:tc>
          <w:tcPr>
            <w:tcW w:w="3721" w:type="pct"/>
          </w:tcPr>
          <w:p w14:paraId="69DDB7F2" w14:textId="48F3C35E" w:rsidR="002C651D" w:rsidRDefault="006308C1" w:rsidP="00791A47">
            <w:pPr>
              <w:pStyle w:val="TableText"/>
              <w:cnfStyle w:val="000000000000" w:firstRow="0" w:lastRow="0" w:firstColumn="0" w:lastColumn="0" w:oddVBand="0" w:evenVBand="0" w:oddHBand="0" w:evenHBand="0" w:firstRowFirstColumn="0" w:firstRowLastColumn="0" w:lastRowFirstColumn="0" w:lastRowLastColumn="0"/>
            </w:pPr>
            <w:r w:rsidRPr="006308C1">
              <w:t>The crossing of existing subsea cables by the formation of ‘bridges’ or piped protection to provide separation between cables.</w:t>
            </w:r>
          </w:p>
        </w:tc>
      </w:tr>
      <w:tr w:rsidR="00484889" w:rsidRPr="00DF14BF" w14:paraId="2A284B4F"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3CCAD2F" w14:textId="75C38926" w:rsidR="00484889" w:rsidRPr="00AA71DC" w:rsidRDefault="00484889" w:rsidP="009757DF">
            <w:pPr>
              <w:pStyle w:val="TableText"/>
            </w:pPr>
            <w:r>
              <w:t xml:space="preserve">Cable easement </w:t>
            </w:r>
          </w:p>
        </w:tc>
        <w:tc>
          <w:tcPr>
            <w:tcW w:w="3721" w:type="pct"/>
          </w:tcPr>
          <w:p w14:paraId="7E1C990C" w14:textId="7577ACEF" w:rsidR="00484889" w:rsidRPr="006A4429" w:rsidRDefault="00A8589A" w:rsidP="002E36EA">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rsidRPr="00557AF0">
              <w:t>The underground cable system</w:t>
            </w:r>
            <w:r w:rsidRPr="00A8589A">
              <w:t xml:space="preserve"> will be installed within a 40-metre-wide easement</w:t>
            </w:r>
            <w:r>
              <w:t>.</w:t>
            </w:r>
          </w:p>
        </w:tc>
      </w:tr>
      <w:tr w:rsidR="0028632A" w:rsidRPr="00DF14BF" w14:paraId="55F6CB75"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A0FADE4" w14:textId="3701045A" w:rsidR="0028632A" w:rsidRDefault="0028632A" w:rsidP="009757DF">
            <w:pPr>
              <w:pStyle w:val="TableText"/>
            </w:pPr>
            <w:r>
              <w:t xml:space="preserve">Cardinal Buoy </w:t>
            </w:r>
          </w:p>
        </w:tc>
        <w:tc>
          <w:tcPr>
            <w:tcW w:w="3721" w:type="pct"/>
          </w:tcPr>
          <w:p w14:paraId="268EF918" w14:textId="570FDC25" w:rsidR="0028632A" w:rsidRPr="00FB5466" w:rsidRDefault="002D3700" w:rsidP="00791A47">
            <w:pPr>
              <w:pStyle w:val="TableText"/>
              <w:cnfStyle w:val="000000000000" w:firstRow="0" w:lastRow="0" w:firstColumn="0" w:lastColumn="0" w:oddVBand="0" w:evenVBand="0" w:oddHBand="0" w:evenHBand="0" w:firstRowFirstColumn="0" w:firstRowLastColumn="0" w:lastRowFirstColumn="0" w:lastRowLastColumn="0"/>
            </w:pPr>
            <w:r w:rsidRPr="002D3700">
              <w:t>A cardinal buoy is a sea marker that indicates the position of a hazard and direction of safe travel.</w:t>
            </w:r>
            <w:r>
              <w:t xml:space="preserve"> </w:t>
            </w:r>
          </w:p>
        </w:tc>
      </w:tr>
      <w:tr w:rsidR="0024695B" w:rsidRPr="00DF14BF" w14:paraId="1809EE23"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81657D0" w14:textId="66EA6AB5" w:rsidR="0024695B" w:rsidRPr="00AA71DC" w:rsidRDefault="00F25E97" w:rsidP="009757DF">
            <w:pPr>
              <w:pStyle w:val="TableText"/>
            </w:pPr>
            <w:r>
              <w:t xml:space="preserve">Cetacean </w:t>
            </w:r>
          </w:p>
        </w:tc>
        <w:tc>
          <w:tcPr>
            <w:tcW w:w="3721" w:type="pct"/>
          </w:tcPr>
          <w:p w14:paraId="6C33BDEC" w14:textId="0DDBFE66" w:rsidR="0024695B" w:rsidRPr="006A4429" w:rsidRDefault="00F25E97" w:rsidP="00791A47">
            <w:pPr>
              <w:pStyle w:val="TableText"/>
              <w:cnfStyle w:val="000000000000" w:firstRow="0" w:lastRow="0" w:firstColumn="0" w:lastColumn="0" w:oddVBand="0" w:evenVBand="0" w:oddHBand="0" w:evenHBand="0" w:firstRowFirstColumn="0" w:firstRowLastColumn="0" w:lastRowFirstColumn="0" w:lastRowLastColumn="0"/>
            </w:pPr>
            <w:r w:rsidRPr="00FB5466">
              <w:t>A marine mammal of the order Cetacea; a whale, dolphin, or porpoise</w:t>
            </w:r>
            <w:r w:rsidRPr="00F25E97">
              <w:t>.</w:t>
            </w:r>
          </w:p>
        </w:tc>
      </w:tr>
      <w:tr w:rsidR="00B90F5A" w:rsidRPr="00DF14BF" w14:paraId="7046218D"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77A661D" w14:textId="510F9399" w:rsidR="00B90F5A" w:rsidRPr="00AA71DC" w:rsidRDefault="00B90F5A" w:rsidP="009757DF">
            <w:pPr>
              <w:pStyle w:val="TableText"/>
            </w:pPr>
            <w:r>
              <w:t>Combined sound power level</w:t>
            </w:r>
          </w:p>
        </w:tc>
        <w:tc>
          <w:tcPr>
            <w:tcW w:w="3721" w:type="pct"/>
          </w:tcPr>
          <w:p w14:paraId="1DAC264D" w14:textId="05D7143A" w:rsidR="00B90F5A" w:rsidRPr="006A4429" w:rsidRDefault="004C0EB7" w:rsidP="00791A47">
            <w:pPr>
              <w:pStyle w:val="TableText"/>
              <w:cnfStyle w:val="000000000000" w:firstRow="0" w:lastRow="0" w:firstColumn="0" w:lastColumn="0" w:oddVBand="0" w:evenVBand="0" w:oddHBand="0" w:evenHBand="0" w:firstRowFirstColumn="0" w:firstRowLastColumn="0" w:lastRowFirstColumn="0" w:lastRowLastColumn="0"/>
            </w:pPr>
            <w:r w:rsidRPr="004C0EB7">
              <w:t>The total sound energy emitted by a source, measured in decibels (dB) with a frequency weighting (A-weighting) that adjusts for the sensitivity of human hearing. It combines the contributions of all relevant noise sources (for example tools, vehicles, construction plant) to provide a comprehensive measure of their overall impact.</w:t>
            </w:r>
          </w:p>
        </w:tc>
      </w:tr>
      <w:tr w:rsidR="00AA71DC" w:rsidRPr="00DF14BF" w14:paraId="015BEAD2"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A641663" w14:textId="0807BC56" w:rsidR="00AA71DC" w:rsidRDefault="00AA71DC" w:rsidP="009757DF">
            <w:pPr>
              <w:pStyle w:val="TableText"/>
            </w:pPr>
            <w:r w:rsidRPr="00AA71DC">
              <w:t>Communications cables</w:t>
            </w:r>
          </w:p>
        </w:tc>
        <w:tc>
          <w:tcPr>
            <w:tcW w:w="3721" w:type="pct"/>
          </w:tcPr>
          <w:p w14:paraId="3CBB87F7" w14:textId="26C985AF" w:rsidR="00AA71DC" w:rsidRDefault="006A4429" w:rsidP="00791A47">
            <w:pPr>
              <w:pStyle w:val="TableText"/>
              <w:cnfStyle w:val="000000000000" w:firstRow="0" w:lastRow="0" w:firstColumn="0" w:lastColumn="0" w:oddVBand="0" w:evenVBand="0" w:oddHBand="0" w:evenHBand="0" w:firstRowFirstColumn="0" w:firstRowLastColumn="0" w:lastRowFirstColumn="0" w:lastRowLastColumn="0"/>
            </w:pPr>
            <w:r w:rsidRPr="006A4429">
              <w:t>Fibre optic cables will be integrated into the system to enable data transfer and communication with the offshore wind farm.</w:t>
            </w:r>
          </w:p>
        </w:tc>
      </w:tr>
      <w:tr w:rsidR="00FE63FE" w:rsidRPr="00DF14BF" w14:paraId="13601369"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8D5E0DA" w14:textId="1B85E8C0" w:rsidR="00FE63FE" w:rsidRPr="00545A43" w:rsidRDefault="003553D1" w:rsidP="00545A43">
            <w:pPr>
              <w:pStyle w:val="TableText"/>
            </w:pPr>
            <w:r>
              <w:t xml:space="preserve">Concrete mattress </w:t>
            </w:r>
          </w:p>
        </w:tc>
        <w:tc>
          <w:tcPr>
            <w:tcW w:w="3721" w:type="pct"/>
          </w:tcPr>
          <w:p w14:paraId="701FE9FA" w14:textId="6CCCCF1E" w:rsidR="00FE63FE" w:rsidRPr="00545A43" w:rsidRDefault="00791A47" w:rsidP="00791A47">
            <w:pPr>
              <w:pStyle w:val="TableText"/>
              <w:cnfStyle w:val="000000000000" w:firstRow="0" w:lastRow="0" w:firstColumn="0" w:lastColumn="0" w:oddVBand="0" w:evenVBand="0" w:oddHBand="0" w:evenHBand="0" w:firstRowFirstColumn="0" w:firstRowLastColumn="0" w:lastRowFirstColumn="0" w:lastRowLastColumn="0"/>
            </w:pPr>
            <w:r>
              <w:t>Scour</w:t>
            </w:r>
            <w:r w:rsidR="0027739B">
              <w:t xml:space="preserve"> or cable</w:t>
            </w:r>
            <w:r>
              <w:t xml:space="preserve"> protection using h</w:t>
            </w:r>
            <w:r w:rsidRPr="00791A47">
              <w:t>igh-strength concrete blocks bound with ultraviolet-stabilised polypropylene rope.</w:t>
            </w:r>
          </w:p>
        </w:tc>
      </w:tr>
      <w:tr w:rsidR="002A070A" w:rsidRPr="00DF14BF" w14:paraId="72FF47A4"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8C5DE11" w14:textId="6D6F0287" w:rsidR="002A070A" w:rsidRPr="00545A43" w:rsidRDefault="002A070A" w:rsidP="00FC1C66">
            <w:pPr>
              <w:pStyle w:val="TableText"/>
            </w:pPr>
            <w:r w:rsidRPr="002A070A">
              <w:t>Cone of depression</w:t>
            </w:r>
          </w:p>
        </w:tc>
        <w:tc>
          <w:tcPr>
            <w:tcW w:w="3721" w:type="pct"/>
          </w:tcPr>
          <w:p w14:paraId="49E50BB7" w14:textId="5376C299" w:rsidR="002A070A" w:rsidRPr="00545A43" w:rsidRDefault="002A070A" w:rsidP="00545A43">
            <w:pPr>
              <w:pStyle w:val="TableText"/>
              <w:cnfStyle w:val="000000000000" w:firstRow="0" w:lastRow="0" w:firstColumn="0" w:lastColumn="0" w:oddVBand="0" w:evenVBand="0" w:oddHBand="0" w:evenHBand="0" w:firstRowFirstColumn="0" w:firstRowLastColumn="0" w:lastRowFirstColumn="0" w:lastRowLastColumn="0"/>
            </w:pPr>
            <w:r w:rsidRPr="002A070A">
              <w:t>The area where groundwater levels drop due to dewatering.</w:t>
            </w:r>
          </w:p>
        </w:tc>
      </w:tr>
      <w:tr w:rsidR="0018306D" w:rsidRPr="00DF14BF" w14:paraId="146B99B3"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525A843" w14:textId="3B8C944F" w:rsidR="0018306D" w:rsidRPr="00545A43" w:rsidRDefault="0018306D" w:rsidP="00545A43">
            <w:pPr>
              <w:pStyle w:val="TableText"/>
            </w:pPr>
            <w:r>
              <w:t xml:space="preserve">Construction works </w:t>
            </w:r>
          </w:p>
        </w:tc>
        <w:tc>
          <w:tcPr>
            <w:tcW w:w="3721" w:type="pct"/>
          </w:tcPr>
          <w:p w14:paraId="3E9CB232" w14:textId="77777777" w:rsidR="0018306D" w:rsidRPr="0018306D" w:rsidRDefault="0018306D" w:rsidP="0018306D">
            <w:pPr>
              <w:pStyle w:val="TableText"/>
              <w:cnfStyle w:val="000000000000" w:firstRow="0" w:lastRow="0" w:firstColumn="0" w:lastColumn="0" w:oddVBand="0" w:evenVBand="0" w:oddHBand="0" w:evenHBand="0" w:firstRowFirstColumn="0" w:firstRowLastColumn="0" w:lastRowFirstColumn="0" w:lastRowLastColumn="0"/>
            </w:pPr>
            <w:r w:rsidRPr="0018306D">
              <w:t xml:space="preserve">Main construction works required for the foundations, turbines, array cables, export cables, offshore substation and onshore cables. Construction includes commissioning of all project components. </w:t>
            </w:r>
          </w:p>
          <w:p w14:paraId="60B4D566" w14:textId="1C6D0F58" w:rsidR="0018306D" w:rsidRPr="00545A43" w:rsidRDefault="0018306D" w:rsidP="0018306D">
            <w:pPr>
              <w:pStyle w:val="TableText"/>
              <w:cnfStyle w:val="000000000000" w:firstRow="0" w:lastRow="0" w:firstColumn="0" w:lastColumn="0" w:oddVBand="0" w:evenVBand="0" w:oddHBand="0" w:evenHBand="0" w:firstRowFirstColumn="0" w:firstRowLastColumn="0" w:lastRowFirstColumn="0" w:lastRowLastColumn="0"/>
            </w:pPr>
            <w:r w:rsidRPr="0018306D">
              <w:t xml:space="preserve">Construction excludes preparatory works.  </w:t>
            </w:r>
          </w:p>
        </w:tc>
      </w:tr>
      <w:tr w:rsidR="00545A43" w:rsidRPr="00DF14BF" w14:paraId="2C36AB57"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C9A2DE1" w14:textId="77777777" w:rsidR="00545A43" w:rsidRPr="00545A43" w:rsidRDefault="00545A43" w:rsidP="00545A43">
            <w:pPr>
              <w:pStyle w:val="TableText"/>
            </w:pPr>
            <w:r w:rsidRPr="00545A43">
              <w:t>Crew transfer vessel </w:t>
            </w:r>
          </w:p>
        </w:tc>
        <w:tc>
          <w:tcPr>
            <w:tcW w:w="3721" w:type="pct"/>
          </w:tcPr>
          <w:p w14:paraId="11DED24E" w14:textId="77777777" w:rsidR="00545A43" w:rsidRPr="00545A43" w:rsidRDefault="00545A43" w:rsidP="00545A43">
            <w:pPr>
              <w:pStyle w:val="TableText"/>
              <w:cnfStyle w:val="000000000000" w:firstRow="0" w:lastRow="0" w:firstColumn="0" w:lastColumn="0" w:oddVBand="0" w:evenVBand="0" w:oddHBand="0" w:evenHBand="0" w:firstRowFirstColumn="0" w:firstRowLastColumn="0" w:lastRowFirstColumn="0" w:lastRowLastColumn="0"/>
            </w:pPr>
            <w:r w:rsidRPr="00545A43">
              <w:t xml:space="preserve">Port-based vessel used to transport offshore wind farm technicians and staff to site during the construction and operation phases. </w:t>
            </w:r>
          </w:p>
        </w:tc>
      </w:tr>
      <w:tr w:rsidR="00FF0CB4" w:rsidRPr="00DF14BF" w14:paraId="28A7E41D"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D2DE6AC" w14:textId="7237788A" w:rsidR="00FF0CB4" w:rsidRPr="00E51C8F" w:rsidRDefault="00FF0CB4" w:rsidP="00545A43">
            <w:pPr>
              <w:pStyle w:val="TableText"/>
            </w:pPr>
            <w:r>
              <w:t xml:space="preserve">Commonwealth waters </w:t>
            </w:r>
          </w:p>
        </w:tc>
        <w:tc>
          <w:tcPr>
            <w:tcW w:w="3721" w:type="pct"/>
          </w:tcPr>
          <w:p w14:paraId="54F72734" w14:textId="38F6DDEB" w:rsidR="00FF0CB4" w:rsidRDefault="00FF0CB4" w:rsidP="00545A43">
            <w:pPr>
              <w:pStyle w:val="TableText"/>
              <w:cnfStyle w:val="000000000000" w:firstRow="0" w:lastRow="0" w:firstColumn="0" w:lastColumn="0" w:oddVBand="0" w:evenVBand="0" w:oddHBand="0" w:evenHBand="0" w:firstRowFirstColumn="0" w:firstRowLastColumn="0" w:lastRowFirstColumn="0" w:lastRowLastColumn="0"/>
            </w:pPr>
            <w:r w:rsidRPr="00FB5466">
              <w:t>Any waters of the sea beyond three nautical miles (state waters) to the boundary of the exclusive economic zone (EEZ). Jurisdiction over the water column and the subjacent seabed is vested to the Commonwealth.</w:t>
            </w:r>
          </w:p>
        </w:tc>
      </w:tr>
      <w:tr w:rsidR="005A225E" w:rsidRPr="00DF14BF" w14:paraId="46CF62B3"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1A8EF98" w14:textId="34DC1F20" w:rsidR="005A225E" w:rsidRPr="00E51C8F" w:rsidRDefault="009E0C19" w:rsidP="00545A43">
            <w:pPr>
              <w:pStyle w:val="TableText"/>
            </w:pPr>
            <w:r>
              <w:t>Contractor</w:t>
            </w:r>
            <w:r w:rsidR="005A225E">
              <w:t xml:space="preserve"> </w:t>
            </w:r>
          </w:p>
        </w:tc>
        <w:tc>
          <w:tcPr>
            <w:tcW w:w="3721" w:type="pct"/>
          </w:tcPr>
          <w:p w14:paraId="38FC6C31" w14:textId="2BE7C482" w:rsidR="005A225E" w:rsidRDefault="009E0C19" w:rsidP="00545A43">
            <w:pPr>
              <w:pStyle w:val="TableText"/>
              <w:cnfStyle w:val="000000000000" w:firstRow="0" w:lastRow="0" w:firstColumn="0" w:lastColumn="0" w:oddVBand="0" w:evenVBand="0" w:oddHBand="0" w:evenHBand="0" w:firstRowFirstColumn="0" w:firstRowLastColumn="0" w:lastRowFirstColumn="0" w:lastRowLastColumn="0"/>
            </w:pPr>
            <w:r w:rsidRPr="009E0C19">
              <w:t>Contractor directly engaged by Star of the South for a works package.</w:t>
            </w:r>
            <w:r>
              <w:t xml:space="preserve"> C</w:t>
            </w:r>
            <w:r w:rsidRPr="009E0C19">
              <w:t>ontractors may engage sub-contractors for the delivery of a works package.</w:t>
            </w:r>
          </w:p>
        </w:tc>
      </w:tr>
      <w:tr w:rsidR="0019033B" w:rsidRPr="00DF14BF" w14:paraId="103C057E"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9FB98D8" w14:textId="3D657C31" w:rsidR="0019033B" w:rsidRPr="00545A43" w:rsidRDefault="00E51C8F" w:rsidP="00545A43">
            <w:pPr>
              <w:pStyle w:val="TableText"/>
            </w:pPr>
            <w:r w:rsidRPr="00E51C8F">
              <w:t>Copenhagen Infrastructure Partners</w:t>
            </w:r>
          </w:p>
        </w:tc>
        <w:tc>
          <w:tcPr>
            <w:tcW w:w="3721" w:type="pct"/>
          </w:tcPr>
          <w:p w14:paraId="74237B3F" w14:textId="361D2B1A" w:rsidR="0019033B" w:rsidRPr="00545A43" w:rsidRDefault="00207EF3" w:rsidP="00545A43">
            <w:pPr>
              <w:pStyle w:val="TableText"/>
              <w:cnfStyle w:val="000000000000" w:firstRow="0" w:lastRow="0" w:firstColumn="0" w:lastColumn="0" w:oddVBand="0" w:evenVBand="0" w:oddHBand="0" w:evenHBand="0" w:firstRowFirstColumn="0" w:firstRowLastColumn="0" w:lastRowFirstColumn="0" w:lastRowLastColumn="0"/>
            </w:pPr>
            <w:r>
              <w:t xml:space="preserve">A </w:t>
            </w:r>
            <w:r w:rsidRPr="00207EF3">
              <w:t>multinational fund management company headquartered in Denmark, specialising in investments into greenfield energy infrastructure projects globally</w:t>
            </w:r>
            <w:r>
              <w:t>, including Star of the South</w:t>
            </w:r>
            <w:r w:rsidRPr="00207EF3">
              <w:t>.</w:t>
            </w:r>
          </w:p>
        </w:tc>
      </w:tr>
      <w:tr w:rsidR="002E0E49" w:rsidRPr="00DF14BF" w14:paraId="575E60A9"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A1335A7" w14:textId="6A0350F7" w:rsidR="002E0E49" w:rsidRDefault="002E0E49" w:rsidP="00545A43">
            <w:pPr>
              <w:pStyle w:val="TableText"/>
            </w:pPr>
            <w:r>
              <w:t xml:space="preserve">Cumulative impact </w:t>
            </w:r>
          </w:p>
        </w:tc>
        <w:tc>
          <w:tcPr>
            <w:tcW w:w="3721" w:type="pct"/>
          </w:tcPr>
          <w:p w14:paraId="3DFE1452" w14:textId="57D64AFF" w:rsidR="002E0E49" w:rsidRPr="00545A43" w:rsidRDefault="002E0E49" w:rsidP="00545A43">
            <w:pPr>
              <w:pStyle w:val="TableText"/>
              <w:cnfStyle w:val="000000000000" w:firstRow="0" w:lastRow="0" w:firstColumn="0" w:lastColumn="0" w:oddVBand="0" w:evenVBand="0" w:oddHBand="0" w:evenHBand="0" w:firstRowFirstColumn="0" w:firstRowLastColumn="0" w:lastRowFirstColumn="0" w:lastRowLastColumn="0"/>
            </w:pPr>
            <w:r w:rsidRPr="00FB5466">
              <w:t>The resultant impact of the project, in combination with one or more other existing or proposed projects in the area, on the same environmental asset. The total impact from the contributing projects is the cumulative impact</w:t>
            </w:r>
            <w:r w:rsidRPr="002E0E49">
              <w:t>.</w:t>
            </w:r>
          </w:p>
        </w:tc>
      </w:tr>
      <w:tr w:rsidR="00CC2817" w:rsidRPr="00DF14BF" w14:paraId="6AA06130" w14:textId="77777777" w:rsidTr="00404675">
        <w:tc>
          <w:tcPr>
            <w:cnfStyle w:val="001000000000" w:firstRow="0" w:lastRow="0" w:firstColumn="1" w:lastColumn="0" w:oddVBand="0" w:evenVBand="0" w:oddHBand="0" w:evenHBand="0" w:firstRowFirstColumn="0" w:firstRowLastColumn="0" w:lastRowFirstColumn="0" w:lastRowLastColumn="0"/>
            <w:tcW w:w="1279" w:type="pct"/>
          </w:tcPr>
          <w:p w14:paraId="7E858F98" w14:textId="67974627" w:rsidR="00CC2817" w:rsidRDefault="00404675" w:rsidP="00545A43">
            <w:pPr>
              <w:pStyle w:val="TableText"/>
            </w:pPr>
            <w:r w:rsidRPr="00404675">
              <w:t>Daub style</w:t>
            </w:r>
          </w:p>
        </w:tc>
        <w:tc>
          <w:tcPr>
            <w:tcW w:w="3721" w:type="pct"/>
          </w:tcPr>
          <w:p w14:paraId="64E2C4AF" w14:textId="1FE2D5B6" w:rsidR="00CC2817" w:rsidRPr="00545A43" w:rsidRDefault="00CC2817" w:rsidP="00545A43">
            <w:pPr>
              <w:pStyle w:val="TableText"/>
              <w:cnfStyle w:val="000000000000" w:firstRow="0" w:lastRow="0" w:firstColumn="0" w:lastColumn="0" w:oddVBand="0" w:evenVBand="0" w:oddHBand="0" w:evenHBand="0" w:firstRowFirstColumn="0" w:firstRowLastColumn="0" w:lastRowFirstColumn="0" w:lastRowLastColumn="0"/>
            </w:pPr>
            <w:r w:rsidRPr="00CC2817">
              <w:t>An ancient construction technique used for building walls, that involves weaving a lattice of wooden strips (wattle) and then covering it with a sticky material (daub) made from a combination of wet soil, clay, sand, and straw.</w:t>
            </w:r>
          </w:p>
        </w:tc>
      </w:tr>
      <w:tr w:rsidR="000F68F9" w:rsidRPr="00DF14BF" w14:paraId="2ADA417B"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F9AE436" w14:textId="1BBCC424" w:rsidR="000F68F9" w:rsidRDefault="000F68F9" w:rsidP="00545A43">
            <w:pPr>
              <w:pStyle w:val="TableText"/>
            </w:pPr>
            <w:r>
              <w:t>Declared area</w:t>
            </w:r>
          </w:p>
        </w:tc>
        <w:tc>
          <w:tcPr>
            <w:tcW w:w="3721" w:type="pct"/>
          </w:tcPr>
          <w:p w14:paraId="2431F03E" w14:textId="7AB70262" w:rsidR="000F68F9" w:rsidRPr="00545A43" w:rsidRDefault="004B05C4" w:rsidP="00545A43">
            <w:pPr>
              <w:pStyle w:val="TableText"/>
              <w:cnfStyle w:val="000000000000" w:firstRow="0" w:lastRow="0" w:firstColumn="0" w:lastColumn="0" w:oddVBand="0" w:evenVBand="0" w:oddHBand="0" w:evenHBand="0" w:firstRowFirstColumn="0" w:firstRowLastColumn="0" w:lastRowFirstColumn="0" w:lastRowLastColumn="0"/>
            </w:pPr>
            <w:r w:rsidRPr="004B05C4">
              <w:t xml:space="preserve">Declaring suitable areas for offshore wind is a decision for the Minister for Climate Change and Energy. </w:t>
            </w:r>
            <w:r>
              <w:t xml:space="preserve"> Sucha areas are Declared Areas.</w:t>
            </w:r>
          </w:p>
        </w:tc>
      </w:tr>
      <w:tr w:rsidR="00997884" w:rsidRPr="00DF14BF" w14:paraId="60796B61"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0B31FB8" w14:textId="54B42AE9" w:rsidR="00997884" w:rsidRDefault="00997884" w:rsidP="00545A43">
            <w:pPr>
              <w:pStyle w:val="TableText"/>
            </w:pPr>
            <w:r w:rsidRPr="00997884">
              <w:t>Deep ripping</w:t>
            </w:r>
          </w:p>
        </w:tc>
        <w:tc>
          <w:tcPr>
            <w:tcW w:w="3721" w:type="pct"/>
          </w:tcPr>
          <w:p w14:paraId="72D49588" w14:textId="14D3917D" w:rsidR="00997884" w:rsidRPr="00545A43" w:rsidRDefault="000F00A9" w:rsidP="00545A43">
            <w:pPr>
              <w:pStyle w:val="TableText"/>
              <w:cnfStyle w:val="000000000000" w:firstRow="0" w:lastRow="0" w:firstColumn="0" w:lastColumn="0" w:oddVBand="0" w:evenVBand="0" w:oddHBand="0" w:evenHBand="0" w:firstRowFirstColumn="0" w:firstRowLastColumn="0" w:lastRowFirstColumn="0" w:lastRowLastColumn="0"/>
            </w:pPr>
            <w:r w:rsidRPr="000F00A9">
              <w:t xml:space="preserve">Deep ripping is a process that involves breaking up compacted soil layers using specialised equipment. </w:t>
            </w:r>
          </w:p>
        </w:tc>
      </w:tr>
      <w:tr w:rsidR="00950863" w:rsidRPr="00DF14BF" w14:paraId="087775D7"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684FB27" w14:textId="00A420C8" w:rsidR="00950863" w:rsidRPr="00545A43" w:rsidRDefault="007F0283" w:rsidP="00545A43">
            <w:pPr>
              <w:pStyle w:val="TableText"/>
            </w:pPr>
            <w:r>
              <w:t>D</w:t>
            </w:r>
            <w:r w:rsidRPr="007F0283">
              <w:t>ecommissioning</w:t>
            </w:r>
          </w:p>
        </w:tc>
        <w:tc>
          <w:tcPr>
            <w:tcW w:w="3721" w:type="pct"/>
          </w:tcPr>
          <w:p w14:paraId="76A3E43A" w14:textId="7D475166" w:rsidR="00950863" w:rsidRPr="00545A43" w:rsidRDefault="00F93550" w:rsidP="00545A43">
            <w:pPr>
              <w:pStyle w:val="TableText"/>
              <w:cnfStyle w:val="000000000000" w:firstRow="0" w:lastRow="0" w:firstColumn="0" w:lastColumn="0" w:oddVBand="0" w:evenVBand="0" w:oddHBand="0" w:evenHBand="0" w:firstRowFirstColumn="0" w:firstRowLastColumn="0" w:lastRowFirstColumn="0" w:lastRowLastColumn="0"/>
            </w:pPr>
            <w:r>
              <w:t>The</w:t>
            </w:r>
            <w:r w:rsidRPr="00F93550">
              <w:t xml:space="preserve"> process of safely removing an offshore wind farm </w:t>
            </w:r>
            <w:r w:rsidR="004B05C4">
              <w:t xml:space="preserve">and associated infrastructure </w:t>
            </w:r>
            <w:r w:rsidRPr="00F93550">
              <w:t>once it reaches the end of its operational life</w:t>
            </w:r>
            <w:r>
              <w:t>.</w:t>
            </w:r>
          </w:p>
        </w:tc>
      </w:tr>
      <w:tr w:rsidR="00306DB6" w:rsidRPr="00DF14BF" w14:paraId="6708C1E7"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AFE75C0" w14:textId="0E570679" w:rsidR="00306DB6" w:rsidRPr="006C7CE5" w:rsidRDefault="00306DB6" w:rsidP="006C7CE5">
            <w:pPr>
              <w:pStyle w:val="TableText"/>
            </w:pPr>
            <w:r>
              <w:t xml:space="preserve">Deposit </w:t>
            </w:r>
          </w:p>
        </w:tc>
        <w:tc>
          <w:tcPr>
            <w:tcW w:w="3721" w:type="pct"/>
          </w:tcPr>
          <w:p w14:paraId="0EF84F59" w14:textId="0C50FD27" w:rsidR="00306DB6" w:rsidRPr="006C7CE5" w:rsidRDefault="007D5616" w:rsidP="006C7CE5">
            <w:pPr>
              <w:pStyle w:val="TableText"/>
              <w:cnfStyle w:val="000000000000" w:firstRow="0" w:lastRow="0" w:firstColumn="0" w:lastColumn="0" w:oddVBand="0" w:evenVBand="0" w:oddHBand="0" w:evenHBand="0" w:firstRowFirstColumn="0" w:firstRowLastColumn="0" w:lastRowFirstColumn="0" w:lastRowLastColumn="0"/>
            </w:pPr>
            <w:r w:rsidRPr="007D5616">
              <w:t xml:space="preserve">Layers of soil, sand, or other sediments that have been naturally laid down over time by processes like wind, water, or geological activity. </w:t>
            </w:r>
          </w:p>
        </w:tc>
      </w:tr>
      <w:tr w:rsidR="00F16F32" w:rsidRPr="00DF14BF" w14:paraId="4083F421"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A5B9BA7" w14:textId="36DBD5A6" w:rsidR="00F16F32" w:rsidRPr="006C7CE5" w:rsidRDefault="00F16F32" w:rsidP="006C7CE5">
            <w:pPr>
              <w:pStyle w:val="TableText"/>
            </w:pPr>
            <w:r w:rsidRPr="00F16F32">
              <w:t>Dewatering</w:t>
            </w:r>
          </w:p>
        </w:tc>
        <w:tc>
          <w:tcPr>
            <w:tcW w:w="3721" w:type="pct"/>
          </w:tcPr>
          <w:p w14:paraId="376F3654" w14:textId="63C3F3B4" w:rsidR="00F16F32" w:rsidRPr="006C7CE5" w:rsidRDefault="00427396" w:rsidP="006C7CE5">
            <w:pPr>
              <w:pStyle w:val="TableText"/>
              <w:cnfStyle w:val="000000000000" w:firstRow="0" w:lastRow="0" w:firstColumn="0" w:lastColumn="0" w:oddVBand="0" w:evenVBand="0" w:oddHBand="0" w:evenHBand="0" w:firstRowFirstColumn="0" w:firstRowLastColumn="0" w:lastRowFirstColumn="0" w:lastRowLastColumn="0"/>
            </w:pPr>
            <w:r w:rsidRPr="00427396">
              <w:t>The process of removing groundwater that seeps into excavations through its base and sides. Dewatering is performed to ensure construction work can continue safely.</w:t>
            </w:r>
          </w:p>
        </w:tc>
      </w:tr>
      <w:tr w:rsidR="0022086B" w:rsidRPr="00DF14BF" w14:paraId="04B013D5"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F39BBAE" w14:textId="38034899" w:rsidR="0022086B" w:rsidRDefault="00BB50A6" w:rsidP="006C7CE5">
            <w:pPr>
              <w:pStyle w:val="TableText"/>
            </w:pPr>
            <w:r w:rsidRPr="00FA7D19">
              <w:t>Double Big Bubble Curtain uses</w:t>
            </w:r>
          </w:p>
        </w:tc>
        <w:tc>
          <w:tcPr>
            <w:tcW w:w="3721" w:type="pct"/>
          </w:tcPr>
          <w:p w14:paraId="24E1C786" w14:textId="4EC4947C" w:rsidR="0022086B" w:rsidRPr="005B67E6" w:rsidRDefault="00BB50A6" w:rsidP="005B67E6">
            <w:pPr>
              <w:pStyle w:val="TableText"/>
              <w:cnfStyle w:val="000000000000" w:firstRow="0" w:lastRow="0" w:firstColumn="0" w:lastColumn="0" w:oddVBand="0" w:evenVBand="0" w:oddHBand="0" w:evenHBand="0" w:firstRowFirstColumn="0" w:firstRowLastColumn="0" w:lastRowFirstColumn="0" w:lastRowLastColumn="0"/>
            </w:pPr>
            <w:r>
              <w:t xml:space="preserve">A </w:t>
            </w:r>
            <w:r w:rsidR="00FA7D19" w:rsidRPr="00FA7D19">
              <w:t>Double Big Bubble Curtain uses two rings of bubbles to surround an activity and act like a sound shield. When loud construction noise tries to travel through the water, the bubble walls scatter and reduce the noise before it extends further into the ocean.</w:t>
            </w:r>
          </w:p>
        </w:tc>
      </w:tr>
      <w:tr w:rsidR="005B67E6" w:rsidRPr="00DF14BF" w14:paraId="559C108A"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12A864E" w14:textId="70AAD7F0" w:rsidR="005B67E6" w:rsidRPr="006C7CE5" w:rsidRDefault="005B67E6" w:rsidP="006C7CE5">
            <w:pPr>
              <w:pStyle w:val="TableText"/>
            </w:pPr>
            <w:r>
              <w:t xml:space="preserve">Drawdown </w:t>
            </w:r>
          </w:p>
        </w:tc>
        <w:tc>
          <w:tcPr>
            <w:tcW w:w="3721" w:type="pct"/>
          </w:tcPr>
          <w:p w14:paraId="076F5853" w14:textId="0936D38A" w:rsidR="005B67E6" w:rsidRPr="006C7CE5" w:rsidRDefault="005B67E6" w:rsidP="005B67E6">
            <w:pPr>
              <w:pStyle w:val="TableText"/>
              <w:cnfStyle w:val="000000000000" w:firstRow="0" w:lastRow="0" w:firstColumn="0" w:lastColumn="0" w:oddVBand="0" w:evenVBand="0" w:oddHBand="0" w:evenHBand="0" w:firstRowFirstColumn="0" w:firstRowLastColumn="0" w:lastRowFirstColumn="0" w:lastRowLastColumn="0"/>
            </w:pPr>
            <w:r w:rsidRPr="005B67E6">
              <w:t>Construction dewatering to lower the groundwater level in areas immediately adjacent to excavations.</w:t>
            </w:r>
          </w:p>
        </w:tc>
      </w:tr>
      <w:tr w:rsidR="00717D46" w:rsidRPr="00DF14BF" w14:paraId="756BE0DE"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6987522" w14:textId="54F94868" w:rsidR="006C7CE5" w:rsidRPr="006C7CE5" w:rsidRDefault="006C7CE5" w:rsidP="006C7CE5">
            <w:pPr>
              <w:pStyle w:val="TableText"/>
            </w:pPr>
            <w:r w:rsidRPr="006C7CE5">
              <w:lastRenderedPageBreak/>
              <w:t xml:space="preserve">Dry sheep equivalent </w:t>
            </w:r>
          </w:p>
          <w:p w14:paraId="5A3FD02A" w14:textId="77777777" w:rsidR="00717D46" w:rsidRDefault="00717D46" w:rsidP="00545A43">
            <w:pPr>
              <w:pStyle w:val="TableText"/>
            </w:pPr>
          </w:p>
        </w:tc>
        <w:tc>
          <w:tcPr>
            <w:tcW w:w="3721" w:type="pct"/>
          </w:tcPr>
          <w:p w14:paraId="5D21D16B" w14:textId="4B202BE7" w:rsidR="00717D46" w:rsidRDefault="006C7CE5" w:rsidP="006C7CE5">
            <w:pPr>
              <w:pStyle w:val="TableText"/>
              <w:cnfStyle w:val="000000000000" w:firstRow="0" w:lastRow="0" w:firstColumn="0" w:lastColumn="0" w:oddVBand="0" w:evenVBand="0" w:oddHBand="0" w:evenHBand="0" w:firstRowFirstColumn="0" w:firstRowLastColumn="0" w:lastRowFirstColumn="0" w:lastRowLastColumn="0"/>
            </w:pPr>
            <w:r w:rsidRPr="006C7CE5">
              <w:t>This a standard unit used in Australia to compare the feed requirements of different classes of stock and to assess the carrying capacity and potential productivity of a given farm or area of grazing land. The unit represents the amount of feed required by a two-year-old, 45 kilograms merino sheep (wether or non-lactating, non-pregnant ewe) to maintain its weight.</w:t>
            </w:r>
          </w:p>
        </w:tc>
      </w:tr>
      <w:tr w:rsidR="00E97B69" w:rsidRPr="00DF14BF" w14:paraId="086DD617"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4426805" w14:textId="28AD26E1" w:rsidR="00E97B69" w:rsidRDefault="00E97B69" w:rsidP="00545A43">
            <w:pPr>
              <w:pStyle w:val="TableText"/>
            </w:pPr>
            <w:r>
              <w:t>D</w:t>
            </w:r>
            <w:r w:rsidRPr="00E97B69">
              <w:t>ynamic positioning</w:t>
            </w:r>
            <w:r w:rsidR="005A10B5">
              <w:t xml:space="preserve"> thrusters </w:t>
            </w:r>
          </w:p>
        </w:tc>
        <w:tc>
          <w:tcPr>
            <w:tcW w:w="3721" w:type="pct"/>
          </w:tcPr>
          <w:p w14:paraId="229D525F" w14:textId="3026ACEB" w:rsidR="00E97B69" w:rsidRPr="00545A43" w:rsidRDefault="005A10B5" w:rsidP="00545A43">
            <w:pPr>
              <w:pStyle w:val="TableText"/>
              <w:cnfStyle w:val="000000000000" w:firstRow="0" w:lastRow="0" w:firstColumn="0" w:lastColumn="0" w:oddVBand="0" w:evenVBand="0" w:oddHBand="0" w:evenHBand="0" w:firstRowFirstColumn="0" w:firstRowLastColumn="0" w:lastRowFirstColumn="0" w:lastRowLastColumn="0"/>
            </w:pPr>
            <w:r w:rsidRPr="005A10B5">
              <w:t>Dynamic positioning thrusters are like underwater fans that help a ship stay in one spot or move precisely, even when wind, waves, or currents try to push it around.</w:t>
            </w:r>
          </w:p>
        </w:tc>
      </w:tr>
      <w:tr w:rsidR="005D1EC8" w:rsidRPr="00DF14BF" w14:paraId="4A73084F"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D782148" w14:textId="5870CDE4" w:rsidR="005D1EC8" w:rsidRPr="00545A43" w:rsidRDefault="005D1EC8" w:rsidP="00545A43">
            <w:pPr>
              <w:pStyle w:val="TableText"/>
            </w:pPr>
            <w:r>
              <w:t xml:space="preserve">Ecology </w:t>
            </w:r>
          </w:p>
        </w:tc>
        <w:tc>
          <w:tcPr>
            <w:tcW w:w="3721" w:type="pct"/>
          </w:tcPr>
          <w:p w14:paraId="04A1B395" w14:textId="165885BD" w:rsidR="005D1EC8" w:rsidRPr="00545A43" w:rsidRDefault="00241BE0" w:rsidP="00545A43">
            <w:pPr>
              <w:pStyle w:val="TableText"/>
              <w:cnfStyle w:val="000000000000" w:firstRow="0" w:lastRow="0" w:firstColumn="0" w:lastColumn="0" w:oddVBand="0" w:evenVBand="0" w:oddHBand="0" w:evenHBand="0" w:firstRowFirstColumn="0" w:firstRowLastColumn="0" w:lastRowFirstColumn="0" w:lastRowLastColumn="0"/>
            </w:pPr>
            <w:r w:rsidRPr="00241BE0">
              <w:t>Refers to native flora (plants) and fauna (animals) and their supporting environments</w:t>
            </w:r>
            <w:r>
              <w:t>.</w:t>
            </w:r>
          </w:p>
        </w:tc>
      </w:tr>
      <w:tr w:rsidR="00FB5657" w:rsidRPr="00DF14BF" w14:paraId="7C1C1419"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51540A6" w14:textId="267325EA" w:rsidR="00FB5657" w:rsidRPr="00F165C4" w:rsidRDefault="00FB5657" w:rsidP="00F165C4">
            <w:pPr>
              <w:pStyle w:val="TableText"/>
            </w:pPr>
            <w:r w:rsidRPr="00F165C4">
              <w:t xml:space="preserve">Ecosystem </w:t>
            </w:r>
          </w:p>
        </w:tc>
        <w:tc>
          <w:tcPr>
            <w:tcW w:w="3721" w:type="pct"/>
          </w:tcPr>
          <w:p w14:paraId="1B5DE4B7" w14:textId="2EFF90CC" w:rsidR="00FB5657" w:rsidRPr="00F165C4" w:rsidRDefault="00E631AF" w:rsidP="00F165C4">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F165C4">
              <w:rPr>
                <w:rStyle w:val="Bold"/>
                <w:b w:val="0"/>
              </w:rPr>
              <w:t>An ecosystem is a group of interconnected organisms (animals, plants and microbes) and their physical environment found in a particular area.</w:t>
            </w:r>
          </w:p>
        </w:tc>
      </w:tr>
      <w:tr w:rsidR="00E117A0" w:rsidRPr="00DF14BF" w14:paraId="4097E2D4"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6F487B0" w14:textId="2D72FFA4" w:rsidR="00E117A0" w:rsidRPr="00F165C4" w:rsidRDefault="00E117A0" w:rsidP="00F165C4">
            <w:pPr>
              <w:pStyle w:val="TableText"/>
            </w:pPr>
            <w:r w:rsidRPr="00F165C4">
              <w:t xml:space="preserve">Ecosystem resilience </w:t>
            </w:r>
          </w:p>
        </w:tc>
        <w:tc>
          <w:tcPr>
            <w:tcW w:w="3721" w:type="pct"/>
          </w:tcPr>
          <w:p w14:paraId="2E063E7C" w14:textId="4871CB05" w:rsidR="00E117A0" w:rsidRPr="00F165C4" w:rsidRDefault="00FB5657" w:rsidP="00F165C4">
            <w:pPr>
              <w:pStyle w:val="TableText"/>
              <w:cnfStyle w:val="000000000000" w:firstRow="0" w:lastRow="0" w:firstColumn="0" w:lastColumn="0" w:oddVBand="0" w:evenVBand="0" w:oddHBand="0" w:evenHBand="0" w:firstRowFirstColumn="0" w:firstRowLastColumn="0" w:lastRowFirstColumn="0" w:lastRowLastColumn="0"/>
            </w:pPr>
            <w:r w:rsidRPr="00F165C4">
              <w:rPr>
                <w:rStyle w:val="Bold"/>
                <w:b w:val="0"/>
              </w:rPr>
              <w:t>Ecosystem resilience</w:t>
            </w:r>
            <w:r w:rsidRPr="00F165C4">
              <w:t xml:space="preserve"> is the capacity of ecosystems to deal with disturbances, either by </w:t>
            </w:r>
            <w:r w:rsidRPr="00F165C4">
              <w:rPr>
                <w:rStyle w:val="Bold"/>
                <w:b w:val="0"/>
              </w:rPr>
              <w:t>resisting</w:t>
            </w:r>
            <w:r w:rsidRPr="00F165C4">
              <w:t xml:space="preserve"> them, </w:t>
            </w:r>
            <w:r w:rsidRPr="00F165C4">
              <w:rPr>
                <w:rStyle w:val="Bold"/>
                <w:b w:val="0"/>
              </w:rPr>
              <w:t>recovering</w:t>
            </w:r>
            <w:r w:rsidRPr="00F165C4">
              <w:t xml:space="preserve"> from them or </w:t>
            </w:r>
            <w:r w:rsidRPr="00F165C4">
              <w:rPr>
                <w:rStyle w:val="Bold"/>
                <w:b w:val="0"/>
              </w:rPr>
              <w:t>adapting</w:t>
            </w:r>
            <w:r w:rsidRPr="00F165C4">
              <w:t xml:space="preserve"> to them, while retaining their ability to deliver services and benefits now and in the future. The common attributes of ecosystems that make them resilient include </w:t>
            </w:r>
            <w:r w:rsidRPr="00F165C4">
              <w:rPr>
                <w:rStyle w:val="Bold"/>
                <w:b w:val="0"/>
              </w:rPr>
              <w:t>diversity</w:t>
            </w:r>
            <w:r w:rsidRPr="00F165C4">
              <w:t xml:space="preserve">, </w:t>
            </w:r>
            <w:r w:rsidRPr="00F165C4">
              <w:rPr>
                <w:rStyle w:val="Bold"/>
                <w:b w:val="0"/>
              </w:rPr>
              <w:t>connectivity</w:t>
            </w:r>
            <w:r w:rsidRPr="00F165C4">
              <w:t xml:space="preserve">, </w:t>
            </w:r>
            <w:r w:rsidRPr="00F165C4">
              <w:rPr>
                <w:rStyle w:val="Bold"/>
                <w:b w:val="0"/>
              </w:rPr>
              <w:t>extent</w:t>
            </w:r>
            <w:r w:rsidRPr="00F165C4">
              <w:t xml:space="preserve"> (spatial) and </w:t>
            </w:r>
            <w:r w:rsidRPr="00F165C4">
              <w:rPr>
                <w:rStyle w:val="Bold"/>
                <w:b w:val="0"/>
              </w:rPr>
              <w:t>condition</w:t>
            </w:r>
            <w:r w:rsidRPr="00F165C4">
              <w:t>.</w:t>
            </w:r>
          </w:p>
        </w:tc>
      </w:tr>
      <w:tr w:rsidR="00545A43" w:rsidRPr="00DF14BF" w14:paraId="00A2C9FA"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857FA80" w14:textId="77777777" w:rsidR="00545A43" w:rsidRPr="00545A43" w:rsidRDefault="00545A43" w:rsidP="00545A43">
            <w:pPr>
              <w:pStyle w:val="TableText"/>
            </w:pPr>
            <w:r w:rsidRPr="00545A43">
              <w:t xml:space="preserve">Electricity network </w:t>
            </w:r>
          </w:p>
        </w:tc>
        <w:tc>
          <w:tcPr>
            <w:tcW w:w="3721" w:type="pct"/>
          </w:tcPr>
          <w:p w14:paraId="7231EECB" w14:textId="5E06DF3D" w:rsidR="00545A43" w:rsidRPr="00545A43" w:rsidRDefault="00545A43" w:rsidP="00545A43">
            <w:pPr>
              <w:pStyle w:val="TableText"/>
              <w:cnfStyle w:val="000000000000" w:firstRow="0" w:lastRow="0" w:firstColumn="0" w:lastColumn="0" w:oddVBand="0" w:evenVBand="0" w:oddHBand="0" w:evenHBand="0" w:firstRowFirstColumn="0" w:firstRowLastColumn="0" w:lastRowFirstColumn="0" w:lastRowLastColumn="0"/>
            </w:pPr>
            <w:r w:rsidRPr="00545A43">
              <w:t xml:space="preserve">A coordinated system of transmission and distribution infrastructure that delivers electrical energy from generators to end users across the national electricity market. </w:t>
            </w:r>
          </w:p>
        </w:tc>
      </w:tr>
      <w:tr w:rsidR="00B1650D" w:rsidRPr="00DF14BF" w14:paraId="08AF0CD9"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D7DCBED" w14:textId="7F640214" w:rsidR="00B1650D" w:rsidRDefault="00B1650D" w:rsidP="00C05A7C">
            <w:pPr>
              <w:pStyle w:val="TableText"/>
            </w:pPr>
            <w:r w:rsidRPr="00B1650D">
              <w:t>Electromagnetic fields</w:t>
            </w:r>
          </w:p>
        </w:tc>
        <w:tc>
          <w:tcPr>
            <w:tcW w:w="3721" w:type="pct"/>
          </w:tcPr>
          <w:p w14:paraId="5E05342A" w14:textId="22054630" w:rsidR="00B1650D" w:rsidRPr="00FB5466" w:rsidRDefault="00D76ED6" w:rsidP="00C05A7C">
            <w:pPr>
              <w:pStyle w:val="TableText"/>
              <w:cnfStyle w:val="000000000000" w:firstRow="0" w:lastRow="0" w:firstColumn="0" w:lastColumn="0" w:oddVBand="0" w:evenVBand="0" w:oddHBand="0" w:evenHBand="0" w:firstRowFirstColumn="0" w:firstRowLastColumn="0" w:lastRowFirstColumn="0" w:lastRowLastColumn="0"/>
            </w:pPr>
            <w:r w:rsidRPr="00D76ED6">
              <w:t xml:space="preserve">Electromagnetic fields are invisible areas of energy, often referred to as radiation that are associated with the use of electrical power. Electromagnetic field is an umbrella term that refers to both electric fields and magnetic fields, which are interrelated. </w:t>
            </w:r>
          </w:p>
        </w:tc>
      </w:tr>
      <w:tr w:rsidR="0031583E" w:rsidRPr="00DF14BF" w14:paraId="045F802A"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AA578F5" w14:textId="5EFD2179" w:rsidR="0031583E" w:rsidRDefault="0031583E" w:rsidP="00C05A7C">
            <w:pPr>
              <w:pStyle w:val="TableText"/>
            </w:pPr>
            <w:r>
              <w:t xml:space="preserve">Endemic </w:t>
            </w:r>
          </w:p>
        </w:tc>
        <w:tc>
          <w:tcPr>
            <w:tcW w:w="3721" w:type="pct"/>
          </w:tcPr>
          <w:p w14:paraId="291E2433" w14:textId="07C99E66" w:rsidR="0031583E" w:rsidRPr="00FB5466" w:rsidRDefault="0031583E" w:rsidP="00C05A7C">
            <w:pPr>
              <w:pStyle w:val="TableText"/>
              <w:cnfStyle w:val="000000000000" w:firstRow="0" w:lastRow="0" w:firstColumn="0" w:lastColumn="0" w:oddVBand="0" w:evenVBand="0" w:oddHBand="0" w:evenHBand="0" w:firstRowFirstColumn="0" w:firstRowLastColumn="0" w:lastRowFirstColumn="0" w:lastRowLastColumn="0"/>
            </w:pPr>
            <w:r w:rsidRPr="0031583E">
              <w:t>Endemic means that an organism</w:t>
            </w:r>
            <w:r w:rsidR="00A24A2A">
              <w:t xml:space="preserve"> </w:t>
            </w:r>
            <w:r w:rsidRPr="0031583E">
              <w:t>is only found and/ or breeds in a specific place and nowhere else in the world.</w:t>
            </w:r>
          </w:p>
        </w:tc>
      </w:tr>
      <w:tr w:rsidR="00347972" w:rsidRPr="00DF14BF" w14:paraId="0A256E6E"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F336831" w14:textId="6CC0789C" w:rsidR="00347972" w:rsidRDefault="000E5B28" w:rsidP="00C05A7C">
            <w:pPr>
              <w:pStyle w:val="TableText"/>
            </w:pPr>
            <w:r w:rsidRPr="000E5B28">
              <w:t>Ensonified area</w:t>
            </w:r>
          </w:p>
        </w:tc>
        <w:tc>
          <w:tcPr>
            <w:tcW w:w="3721" w:type="pct"/>
          </w:tcPr>
          <w:p w14:paraId="6230EDF3" w14:textId="51D3E667" w:rsidR="00347972" w:rsidRPr="00FB5466" w:rsidRDefault="000E5B28" w:rsidP="00C05A7C">
            <w:pPr>
              <w:pStyle w:val="TableText"/>
              <w:cnfStyle w:val="000000000000" w:firstRow="0" w:lastRow="0" w:firstColumn="0" w:lastColumn="0" w:oddVBand="0" w:evenVBand="0" w:oddHBand="0" w:evenHBand="0" w:firstRowFirstColumn="0" w:firstRowLastColumn="0" w:lastRowFirstColumn="0" w:lastRowLastColumn="0"/>
            </w:pPr>
            <w:r>
              <w:t>The</w:t>
            </w:r>
            <w:r w:rsidRPr="000E5B28">
              <w:t xml:space="preserve"> part of the ocean in which underwater noise may be heard at specific levels from activities like piling.</w:t>
            </w:r>
          </w:p>
        </w:tc>
      </w:tr>
      <w:tr w:rsidR="00C05A7C" w:rsidRPr="00DF14BF" w14:paraId="1664FAF3"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50FF36D" w14:textId="1DCC07AC" w:rsidR="00C05A7C" w:rsidRPr="00E317F2" w:rsidRDefault="00C05A7C" w:rsidP="00C05A7C">
            <w:pPr>
              <w:pStyle w:val="TableText"/>
            </w:pPr>
            <w:r>
              <w:t xml:space="preserve">Environment </w:t>
            </w:r>
          </w:p>
        </w:tc>
        <w:tc>
          <w:tcPr>
            <w:tcW w:w="3721" w:type="pct"/>
          </w:tcPr>
          <w:p w14:paraId="0FFA74F1" w14:textId="68C5D8CA" w:rsidR="00C05A7C" w:rsidRPr="00C05A7C" w:rsidRDefault="00C05A7C" w:rsidP="00C05A7C">
            <w:pPr>
              <w:pStyle w:val="TableText"/>
              <w:cnfStyle w:val="000000000000" w:firstRow="0" w:lastRow="0" w:firstColumn="0" w:lastColumn="0" w:oddVBand="0" w:evenVBand="0" w:oddHBand="0" w:evenHBand="0" w:firstRowFirstColumn="0" w:firstRowLastColumn="0" w:lastRowFirstColumn="0" w:lastRowLastColumn="0"/>
            </w:pPr>
            <w:r w:rsidRPr="00FB5466">
              <w:t xml:space="preserve">Consistent with the </w:t>
            </w:r>
            <w:r w:rsidRPr="00C05A7C">
              <w:t>Environment Protection and Biodiversity Conservation Act 1999 and the Environment Effects Act 1978, the definition of environment encompasses physical, biological, heritage, cultural, social, health, safety and economic aspects.</w:t>
            </w:r>
          </w:p>
        </w:tc>
      </w:tr>
      <w:tr w:rsidR="004323ED" w:rsidRPr="00DF14BF" w14:paraId="39D2C5E7"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B45F2A0" w14:textId="422D9246" w:rsidR="004323ED" w:rsidRPr="00E317F2" w:rsidRDefault="004323ED" w:rsidP="00C05A7C">
            <w:pPr>
              <w:pStyle w:val="TableText"/>
            </w:pPr>
            <w:r>
              <w:t xml:space="preserve">Environmental </w:t>
            </w:r>
            <w:r w:rsidR="007710AB">
              <w:t>value</w:t>
            </w:r>
            <w:r>
              <w:t xml:space="preserve"> </w:t>
            </w:r>
          </w:p>
        </w:tc>
        <w:tc>
          <w:tcPr>
            <w:tcW w:w="3721" w:type="pct"/>
          </w:tcPr>
          <w:p w14:paraId="5579B99E" w14:textId="153D118E" w:rsidR="004323ED" w:rsidRPr="00E860DD" w:rsidRDefault="007710AB" w:rsidP="00C05A7C">
            <w:pPr>
              <w:pStyle w:val="TableText"/>
              <w:cnfStyle w:val="000000000000" w:firstRow="0" w:lastRow="0" w:firstColumn="0" w:lastColumn="0" w:oddVBand="0" w:evenVBand="0" w:oddHBand="0" w:evenHBand="0" w:firstRowFirstColumn="0" w:firstRowLastColumn="0" w:lastRowFirstColumn="0" w:lastRowLastColumn="0"/>
            </w:pPr>
            <w:r w:rsidRPr="007710AB">
              <w:t>An aspect of the environment that is important, including natural resources and ecosystems, in terms of their ability to support life, maintain ecological balance, and provide benefits to humans and other living organisms.</w:t>
            </w:r>
          </w:p>
        </w:tc>
      </w:tr>
      <w:tr w:rsidR="00C05A7C" w:rsidRPr="00DF14BF" w14:paraId="7079C281"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117AFC6" w14:textId="42A055BD" w:rsidR="00C05A7C" w:rsidRPr="00C05A7C" w:rsidRDefault="00C05A7C" w:rsidP="00C05A7C">
            <w:pPr>
              <w:pStyle w:val="TableText"/>
            </w:pPr>
            <w:r w:rsidRPr="00E317F2">
              <w:t xml:space="preserve">Environment Effects Statement </w:t>
            </w:r>
          </w:p>
        </w:tc>
        <w:tc>
          <w:tcPr>
            <w:tcW w:w="3721" w:type="pct"/>
          </w:tcPr>
          <w:p w14:paraId="44BF0D9B" w14:textId="4DF00D16" w:rsidR="00C05A7C" w:rsidRPr="00E860DD" w:rsidRDefault="00346B4F" w:rsidP="00C05A7C">
            <w:pPr>
              <w:pStyle w:val="TableText"/>
              <w:cnfStyle w:val="000000000000" w:firstRow="0" w:lastRow="0" w:firstColumn="0" w:lastColumn="0" w:oddVBand="0" w:evenVBand="0" w:oddHBand="0" w:evenHBand="0" w:firstRowFirstColumn="0" w:firstRowLastColumn="0" w:lastRowFirstColumn="0" w:lastRowLastColumn="0"/>
            </w:pPr>
            <w:r w:rsidRPr="00346B4F">
              <w:t>The Victorian Environment Effects Statement (EES) is the State of Victoria’s comprehensive environmental impact assessment process. It is used to evaluate the potential environmental, social, cultural and economic impacts of projects before they can proceed.</w:t>
            </w:r>
          </w:p>
        </w:tc>
      </w:tr>
      <w:tr w:rsidR="00C05A7C" w:rsidRPr="00DF14BF" w14:paraId="29599223"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BCF8760" w14:textId="75F44F85" w:rsidR="00C05A7C" w:rsidRPr="00C05A7C" w:rsidRDefault="00C05A7C" w:rsidP="00C05A7C">
            <w:pPr>
              <w:pStyle w:val="TableText"/>
            </w:pPr>
            <w:r w:rsidRPr="00E317F2">
              <w:t xml:space="preserve">Environmental Impact Statement </w:t>
            </w:r>
          </w:p>
        </w:tc>
        <w:tc>
          <w:tcPr>
            <w:tcW w:w="3721" w:type="pct"/>
          </w:tcPr>
          <w:p w14:paraId="638967A2" w14:textId="185E0BA0" w:rsidR="00C05A7C" w:rsidRPr="00E860DD" w:rsidRDefault="00524AF2" w:rsidP="00C05A7C">
            <w:pPr>
              <w:pStyle w:val="TableText"/>
              <w:cnfStyle w:val="000000000000" w:firstRow="0" w:lastRow="0" w:firstColumn="0" w:lastColumn="0" w:oddVBand="0" w:evenVBand="0" w:oddHBand="0" w:evenHBand="0" w:firstRowFirstColumn="0" w:firstRowLastColumn="0" w:lastRowFirstColumn="0" w:lastRowLastColumn="0"/>
            </w:pPr>
            <w:r w:rsidRPr="00524AF2">
              <w:t xml:space="preserve">The Commonwealth Environmental Impact Statement (EIS) is the Australian Government’s formal environmental </w:t>
            </w:r>
            <w:r w:rsidRPr="00346B4F">
              <w:t>impact assessment process</w:t>
            </w:r>
            <w:r w:rsidRPr="00524AF2">
              <w:t xml:space="preserve"> prepared for projects that are likely to have a</w:t>
            </w:r>
            <w:r>
              <w:t xml:space="preserve">n </w:t>
            </w:r>
            <w:r w:rsidRPr="00524AF2">
              <w:t>impact on matters of national environmental significance under the Environment Protection and Biodiversity Conservation Act 1999 (EPBC Act).</w:t>
            </w:r>
          </w:p>
        </w:tc>
      </w:tr>
      <w:tr w:rsidR="00411D27" w:rsidRPr="00DF14BF" w14:paraId="2F132136"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23A6CD8" w14:textId="48278B05" w:rsidR="00411D27" w:rsidRPr="00411D27" w:rsidRDefault="00411D27" w:rsidP="00411D27">
            <w:pPr>
              <w:pStyle w:val="TableText"/>
            </w:pPr>
            <w:r>
              <w:t>Environmental management plans</w:t>
            </w:r>
          </w:p>
        </w:tc>
        <w:tc>
          <w:tcPr>
            <w:tcW w:w="3721" w:type="pct"/>
          </w:tcPr>
          <w:p w14:paraId="666E4327" w14:textId="1F1AB06D"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t xml:space="preserve">Plans required to implement mitigation measures and comply with approval conditions, but does not include </w:t>
            </w:r>
            <w:r w:rsidRPr="00411D27">
              <w:t xml:space="preserve">Action Management Plans to be approved under the EPBC Act. </w:t>
            </w:r>
          </w:p>
        </w:tc>
      </w:tr>
      <w:tr w:rsidR="00411D27" w:rsidRPr="00DF14BF" w14:paraId="3AFA6A8A"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2493879" w14:textId="0E8ED17B" w:rsidR="00411D27" w:rsidRPr="00411D27" w:rsidRDefault="00411D27" w:rsidP="00411D27">
            <w:pPr>
              <w:pStyle w:val="TableText"/>
            </w:pPr>
            <w:r w:rsidRPr="007F7011">
              <w:t>Ephemeral waterwa</w:t>
            </w:r>
            <w:r w:rsidRPr="00411D27">
              <w:t>y</w:t>
            </w:r>
          </w:p>
        </w:tc>
        <w:tc>
          <w:tcPr>
            <w:tcW w:w="3721" w:type="pct"/>
          </w:tcPr>
          <w:p w14:paraId="1E082EDC" w14:textId="3901CFF4"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rsidRPr="007F7011">
              <w:t>Watercourses that are typically dry or have very limited flow for most of the year</w:t>
            </w:r>
          </w:p>
        </w:tc>
      </w:tr>
      <w:tr w:rsidR="00411D27" w:rsidRPr="00DF14BF" w14:paraId="5BC873B0"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58A5FB9" w14:textId="7A1F8014" w:rsidR="00411D27" w:rsidRPr="00411D27" w:rsidRDefault="00411D27" w:rsidP="00411D27">
            <w:pPr>
              <w:pStyle w:val="TableText"/>
            </w:pPr>
            <w:r w:rsidRPr="00387DAE">
              <w:t>Escort vessels</w:t>
            </w:r>
          </w:p>
        </w:tc>
        <w:tc>
          <w:tcPr>
            <w:tcW w:w="3721" w:type="pct"/>
          </w:tcPr>
          <w:p w14:paraId="2886F096" w14:textId="4F6FF94B"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rsidRPr="00E860DD">
              <w:t>Escort vessels will be used to monitor the offshore project area during construction, communicate with and</w:t>
            </w:r>
            <w:r w:rsidRPr="00411D27" w:rsidDel="000D510D">
              <w:t xml:space="preserve"> </w:t>
            </w:r>
            <w:r w:rsidRPr="00411D27">
              <w:t xml:space="preserve">support the safety of third-party vessels, and avoid disruption to construction activities. </w:t>
            </w:r>
          </w:p>
        </w:tc>
      </w:tr>
      <w:tr w:rsidR="00411D27" w:rsidRPr="00DF14BF" w14:paraId="2857D276"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B26AA53" w14:textId="16A88F2A" w:rsidR="00411D27" w:rsidRPr="00411D27" w:rsidRDefault="00411D27" w:rsidP="00411D27">
            <w:pPr>
              <w:pStyle w:val="TableText"/>
            </w:pPr>
            <w:r>
              <w:t>E</w:t>
            </w:r>
            <w:r w:rsidRPr="00411D27">
              <w:t xml:space="preserve">xploration licence </w:t>
            </w:r>
          </w:p>
        </w:tc>
        <w:tc>
          <w:tcPr>
            <w:tcW w:w="3721" w:type="pct"/>
          </w:tcPr>
          <w:p w14:paraId="75611461" w14:textId="44BBE3F2"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t>B</w:t>
            </w:r>
            <w:r w:rsidRPr="00411D27">
              <w:t xml:space="preserve">espoke licence issued by the Commonwealth Government allowing site investigations to study the site's offshore wind potential. </w:t>
            </w:r>
          </w:p>
        </w:tc>
      </w:tr>
      <w:tr w:rsidR="00411D27" w:rsidRPr="00DF14BF" w14:paraId="32D13E38"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2875D63" w14:textId="796C8BAF" w:rsidR="00411D27" w:rsidRPr="00411D27" w:rsidRDefault="00411D27" w:rsidP="00411D27">
            <w:pPr>
              <w:pStyle w:val="TableText"/>
            </w:pPr>
            <w:r>
              <w:t>F</w:t>
            </w:r>
            <w:r w:rsidRPr="00411D27">
              <w:t>easibility licence</w:t>
            </w:r>
          </w:p>
        </w:tc>
        <w:tc>
          <w:tcPr>
            <w:tcW w:w="3721" w:type="pct"/>
          </w:tcPr>
          <w:p w14:paraId="2E16914F" w14:textId="2FA840A6" w:rsidR="00411D27" w:rsidRPr="00545A43" w:rsidRDefault="00871357" w:rsidP="00871357">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 xml:space="preserve">Licence issued by the Commonwealth Government that allows </w:t>
            </w:r>
            <w:r w:rsidR="002B03C7">
              <w:t xml:space="preserve">licence </w:t>
            </w:r>
            <w:r>
              <w:t xml:space="preserve">holders to </w:t>
            </w:r>
            <w:r w:rsidRPr="00871357">
              <w:t>begin the assessment work needed to determine the feasibility of their proposed offshore wind projects.</w:t>
            </w:r>
          </w:p>
        </w:tc>
      </w:tr>
      <w:tr w:rsidR="00BA21E5" w:rsidRPr="00DF14BF" w14:paraId="79D96D87"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8A357FC" w14:textId="411D1B7A" w:rsidR="00BA21E5" w:rsidRPr="00545A43" w:rsidRDefault="00BA21E5" w:rsidP="00411D27">
            <w:pPr>
              <w:pStyle w:val="TableText"/>
            </w:pPr>
            <w:r>
              <w:t>Fetch</w:t>
            </w:r>
          </w:p>
        </w:tc>
        <w:tc>
          <w:tcPr>
            <w:tcW w:w="3721" w:type="pct"/>
          </w:tcPr>
          <w:p w14:paraId="6D7342E0" w14:textId="31D80A3C" w:rsidR="00BA21E5" w:rsidRPr="00545A43" w:rsidRDefault="00BA21E5" w:rsidP="00411D27">
            <w:pPr>
              <w:pStyle w:val="TableText"/>
              <w:cnfStyle w:val="000000000000" w:firstRow="0" w:lastRow="0" w:firstColumn="0" w:lastColumn="0" w:oddVBand="0" w:evenVBand="0" w:oddHBand="0" w:evenHBand="0" w:firstRowFirstColumn="0" w:firstRowLastColumn="0" w:lastRowFirstColumn="0" w:lastRowLastColumn="0"/>
            </w:pPr>
            <w:r>
              <w:t>H</w:t>
            </w:r>
            <w:r w:rsidRPr="00BA21E5">
              <w:t>ow far the wind can blow across without being blocked</w:t>
            </w:r>
            <w:r w:rsidR="002B03C7">
              <w:t>.</w:t>
            </w:r>
            <w:r w:rsidRPr="00BA21E5">
              <w:t xml:space="preserve"> </w:t>
            </w:r>
          </w:p>
        </w:tc>
      </w:tr>
      <w:tr w:rsidR="00411D27" w:rsidRPr="00DF14BF" w14:paraId="080CB1DB"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02B226A" w14:textId="77777777" w:rsidR="00411D27" w:rsidRPr="00411D27" w:rsidRDefault="00411D27" w:rsidP="00411D27">
            <w:pPr>
              <w:pStyle w:val="TableText"/>
            </w:pPr>
            <w:r w:rsidRPr="00545A43">
              <w:lastRenderedPageBreak/>
              <w:t>Foundation </w:t>
            </w:r>
          </w:p>
        </w:tc>
        <w:tc>
          <w:tcPr>
            <w:tcW w:w="3721" w:type="pct"/>
          </w:tcPr>
          <w:p w14:paraId="11D3DE88" w14:textId="54B9514F"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rsidRPr="00545A43">
              <w:t xml:space="preserve">The load-carrying support structure for the wind turbine generator or offshore substation. </w:t>
            </w:r>
          </w:p>
        </w:tc>
      </w:tr>
      <w:tr w:rsidR="001557E2" w:rsidRPr="00DF14BF" w14:paraId="6E880B4A"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25B4768" w14:textId="6B2B7CEA" w:rsidR="001557E2" w:rsidRPr="00DD30FA" w:rsidRDefault="009841B5" w:rsidP="00411D27">
            <w:pPr>
              <w:pStyle w:val="TableText"/>
            </w:pPr>
            <w:r w:rsidRPr="009841B5">
              <w:t>Forecast modelling</w:t>
            </w:r>
          </w:p>
        </w:tc>
        <w:tc>
          <w:tcPr>
            <w:tcW w:w="3721" w:type="pct"/>
          </w:tcPr>
          <w:p w14:paraId="52CF1C93" w14:textId="077504AB" w:rsidR="001557E2" w:rsidRPr="00DD30FA" w:rsidRDefault="009841B5" w:rsidP="00411D27">
            <w:pPr>
              <w:pStyle w:val="TableText"/>
              <w:cnfStyle w:val="000000000000" w:firstRow="0" w:lastRow="0" w:firstColumn="0" w:lastColumn="0" w:oddVBand="0" w:evenVBand="0" w:oddHBand="0" w:evenHBand="0" w:firstRowFirstColumn="0" w:firstRowLastColumn="0" w:lastRowFirstColumn="0" w:lastRowLastColumn="0"/>
            </w:pPr>
            <w:r w:rsidRPr="009841B5">
              <w:t>Forecast modelling uses computers and data to predict how waves and currents will behave in the future.</w:t>
            </w:r>
          </w:p>
        </w:tc>
      </w:tr>
      <w:tr w:rsidR="00411D27" w:rsidRPr="00DF14BF" w14:paraId="483BFE6C"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B063993" w14:textId="77777777" w:rsidR="00411D27" w:rsidRPr="00DD30FA" w:rsidRDefault="00411D27" w:rsidP="00411D27">
            <w:pPr>
              <w:pStyle w:val="TableText"/>
            </w:pPr>
            <w:r w:rsidRPr="00DD30FA">
              <w:t>Freshwater lens</w:t>
            </w:r>
          </w:p>
          <w:p w14:paraId="6CBBD620" w14:textId="77777777" w:rsidR="00411D27" w:rsidRDefault="00411D27" w:rsidP="00411D27">
            <w:pPr>
              <w:pStyle w:val="TableText"/>
            </w:pPr>
          </w:p>
        </w:tc>
        <w:tc>
          <w:tcPr>
            <w:tcW w:w="3721" w:type="pct"/>
          </w:tcPr>
          <w:p w14:paraId="7D1275BE" w14:textId="1F38B632"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rsidRPr="00DD30FA">
              <w:t>Due to density differences in coastal areas, fresher (less saline) groundwater forms a layer above more saline water</w:t>
            </w:r>
          </w:p>
        </w:tc>
      </w:tr>
      <w:tr w:rsidR="00411D27" w:rsidRPr="00DF14BF" w14:paraId="567B0865"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38FBC3C" w14:textId="09EE0122" w:rsidR="00411D27" w:rsidRPr="00411D27" w:rsidRDefault="00411D27" w:rsidP="00411D27">
            <w:pPr>
              <w:pStyle w:val="TableText"/>
            </w:pPr>
            <w:r>
              <w:t xml:space="preserve">General public </w:t>
            </w:r>
            <w:r w:rsidRPr="00411D27">
              <w:t>(in ICNIRP guidelines)</w:t>
            </w:r>
          </w:p>
        </w:tc>
        <w:tc>
          <w:tcPr>
            <w:tcW w:w="3721" w:type="pct"/>
          </w:tcPr>
          <w:p w14:paraId="3C34F3D5" w14:textId="23265B14"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rsidRPr="009933E7">
              <w:t>The general public are defined as individuals of all ages and of differing health statuses, which may include particularly vulnerable groups or individuals, and who may have no knowledge of or control over their exposure to electric and magnetic fields.</w:t>
            </w:r>
          </w:p>
        </w:tc>
      </w:tr>
      <w:tr w:rsidR="009119E2" w:rsidRPr="00DF14BF" w14:paraId="65900B2E"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06AE5CC" w14:textId="594EDD3A" w:rsidR="009119E2" w:rsidRPr="00545A43" w:rsidRDefault="009119E2" w:rsidP="00411D27">
            <w:pPr>
              <w:pStyle w:val="TableText"/>
            </w:pPr>
            <w:r w:rsidRPr="009119E2">
              <w:t>Geotechnical surveys</w:t>
            </w:r>
          </w:p>
        </w:tc>
        <w:tc>
          <w:tcPr>
            <w:tcW w:w="3721" w:type="pct"/>
          </w:tcPr>
          <w:p w14:paraId="7FFE9B12" w14:textId="059F17CD" w:rsidR="009119E2" w:rsidRPr="00545A43" w:rsidRDefault="009119E2" w:rsidP="00411D27">
            <w:pPr>
              <w:pStyle w:val="TableText"/>
              <w:cnfStyle w:val="000000000000" w:firstRow="0" w:lastRow="0" w:firstColumn="0" w:lastColumn="0" w:oddVBand="0" w:evenVBand="0" w:oddHBand="0" w:evenHBand="0" w:firstRowFirstColumn="0" w:firstRowLastColumn="0" w:lastRowFirstColumn="0" w:lastRowLastColumn="0"/>
            </w:pPr>
            <w:r w:rsidRPr="009119E2">
              <w:t>Geotechnical surveys are an investigation of the seabed. This entails methods like digging, drilling and testing soil and rock to understand the seabed's underlying properties.</w:t>
            </w:r>
          </w:p>
        </w:tc>
      </w:tr>
      <w:tr w:rsidR="00411D27" w:rsidRPr="00DF14BF" w14:paraId="1A6DA1F1"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A0FCD3D" w14:textId="77777777" w:rsidR="00411D27" w:rsidRPr="00411D27" w:rsidRDefault="00411D27" w:rsidP="00411D27">
            <w:pPr>
              <w:pStyle w:val="TableText"/>
            </w:pPr>
            <w:r w:rsidRPr="00545A43">
              <w:t>Gippsland Declared Area </w:t>
            </w:r>
          </w:p>
        </w:tc>
        <w:tc>
          <w:tcPr>
            <w:tcW w:w="3721" w:type="pct"/>
          </w:tcPr>
          <w:p w14:paraId="7B417D37" w14:textId="77777777"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rsidRPr="00545A43">
              <w:t xml:space="preserve">The approximately 15,000 square kilometre area of seabed offshore of Gippsland declared under the Offshore Electricity Infrastructure Act 2021 (Cth) that can be developed for offshore renewable energy. </w:t>
            </w:r>
          </w:p>
        </w:tc>
      </w:tr>
      <w:tr w:rsidR="00411D27" w:rsidRPr="00DF14BF" w14:paraId="55646D90"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249236B" w14:textId="785B03FC" w:rsidR="00411D27" w:rsidRPr="00411D27" w:rsidRDefault="00411D27" w:rsidP="00411D27">
            <w:pPr>
              <w:pStyle w:val="TableText"/>
            </w:pPr>
            <w:r w:rsidRPr="0015739F">
              <w:t>Groundwater-dependent ecosystems</w:t>
            </w:r>
          </w:p>
        </w:tc>
        <w:tc>
          <w:tcPr>
            <w:tcW w:w="3721" w:type="pct"/>
          </w:tcPr>
          <w:p w14:paraId="3AE09943" w14:textId="0F08AC56"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rsidRPr="00FA2D55">
              <w:t>Ecosystems that rely on groundwater to support its plants, animals, or overall functioning, either directly through groundwater flowing to the surface (like springs or wetlands) or indirectly through the presence of groundwater below the surface (like deep-rooted vegetation).</w:t>
            </w:r>
          </w:p>
        </w:tc>
      </w:tr>
      <w:tr w:rsidR="00411D27" w:rsidRPr="00DF14BF" w14:paraId="095C09CB"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E4B4A1F" w14:textId="116ED330" w:rsidR="00411D27" w:rsidRPr="00411D27" w:rsidRDefault="00411D27" w:rsidP="00411D27">
            <w:pPr>
              <w:pStyle w:val="TableText"/>
            </w:pPr>
            <w:r>
              <w:t>Groundwat</w:t>
            </w:r>
            <w:r w:rsidRPr="00411D27">
              <w:t xml:space="preserve">er wells </w:t>
            </w:r>
          </w:p>
        </w:tc>
        <w:tc>
          <w:tcPr>
            <w:tcW w:w="3721" w:type="pct"/>
          </w:tcPr>
          <w:p w14:paraId="79674201" w14:textId="2F502E16"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rsidRPr="00EE206D">
              <w:t xml:space="preserve">Structures created to access water stored underground in aquifers. </w:t>
            </w:r>
          </w:p>
        </w:tc>
      </w:tr>
      <w:tr w:rsidR="00411D27" w:rsidRPr="00DF14BF" w14:paraId="0C13B338"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AEA50DF" w14:textId="77777777" w:rsidR="00411D27" w:rsidRPr="00411D27" w:rsidRDefault="00411D27" w:rsidP="00411D27">
            <w:pPr>
              <w:pStyle w:val="TableText"/>
            </w:pPr>
            <w:r w:rsidRPr="00545A43">
              <w:t>Hammer energy </w:t>
            </w:r>
          </w:p>
        </w:tc>
        <w:tc>
          <w:tcPr>
            <w:tcW w:w="3721" w:type="pct"/>
          </w:tcPr>
          <w:p w14:paraId="0A2D6F4E" w14:textId="77777777"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rsidRPr="00545A43">
              <w:t>The amount of force an impact hammer delivers to drive foundation piles into the seabed. </w:t>
            </w:r>
          </w:p>
        </w:tc>
      </w:tr>
      <w:tr w:rsidR="00411D27" w:rsidRPr="00DF14BF" w14:paraId="48834401"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ACF2171" w14:textId="77777777" w:rsidR="00411D27" w:rsidRPr="00411D27" w:rsidRDefault="00411D27" w:rsidP="00411D27">
            <w:pPr>
              <w:pStyle w:val="TableText"/>
            </w:pPr>
            <w:r w:rsidRPr="00545A43">
              <w:t>High-voltage alternating current </w:t>
            </w:r>
          </w:p>
        </w:tc>
        <w:tc>
          <w:tcPr>
            <w:tcW w:w="3721" w:type="pct"/>
          </w:tcPr>
          <w:p w14:paraId="2742CB70" w14:textId="235D55E0"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rsidRPr="00545A43">
              <w:t xml:space="preserve">Alternating current is a type of electrical flow where the direction of the current reverses many times per second. </w:t>
            </w:r>
          </w:p>
        </w:tc>
      </w:tr>
      <w:tr w:rsidR="00411D27" w:rsidRPr="00DF14BF" w14:paraId="5C68A498"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2FD0587" w14:textId="152977DF" w:rsidR="00411D27" w:rsidRPr="00411D27" w:rsidRDefault="00411D27" w:rsidP="00411D27">
            <w:pPr>
              <w:pStyle w:val="TableText"/>
            </w:pPr>
            <w:r w:rsidRPr="001929ED">
              <w:t>Horizontal directional drilling</w:t>
            </w:r>
          </w:p>
        </w:tc>
        <w:tc>
          <w:tcPr>
            <w:tcW w:w="3721" w:type="pct"/>
          </w:tcPr>
          <w:p w14:paraId="5FC9D120" w14:textId="39DC9D33"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rsidRPr="001929ED">
              <w:t>A method used to install pipes or cables underground</w:t>
            </w:r>
            <w:r w:rsidR="004D4977">
              <w:t>, or underneath dune systems,</w:t>
            </w:r>
            <w:r w:rsidRPr="001929ED">
              <w:t xml:space="preserve"> without digging an open trench.</w:t>
            </w:r>
          </w:p>
        </w:tc>
      </w:tr>
      <w:tr w:rsidR="00411D27" w:rsidRPr="00DF14BF" w14:paraId="05EFCBF0"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6DE008C" w14:textId="07D7DA42" w:rsidR="00411D27" w:rsidRPr="00411D27" w:rsidRDefault="00411D27" w:rsidP="00411D27">
            <w:pPr>
              <w:pStyle w:val="TableText"/>
            </w:pPr>
            <w:r w:rsidRPr="00A962AA">
              <w:t>Hydraulic conductivity</w:t>
            </w:r>
          </w:p>
        </w:tc>
        <w:tc>
          <w:tcPr>
            <w:tcW w:w="3721" w:type="pct"/>
          </w:tcPr>
          <w:p w14:paraId="4DC7D2D3" w14:textId="4EFDB0C7"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rsidRPr="004807A1">
              <w:t>The ease with which a fluid, usually water, can move through spaces between soil and rocks or cracks / breaks in soil or rock.</w:t>
            </w:r>
          </w:p>
        </w:tc>
      </w:tr>
      <w:tr w:rsidR="004D0F77" w:rsidRPr="00DF14BF" w14:paraId="5A9E27CE"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E01980E" w14:textId="59630F1B" w:rsidR="004D0F77" w:rsidRPr="00DA1FAB" w:rsidRDefault="004D0F77" w:rsidP="00411D27">
            <w:pPr>
              <w:pStyle w:val="TableText"/>
            </w:pPr>
            <w:r w:rsidRPr="004D0F77">
              <w:t>Hydrodynamic forecast modelling</w:t>
            </w:r>
          </w:p>
        </w:tc>
        <w:tc>
          <w:tcPr>
            <w:tcW w:w="3721" w:type="pct"/>
          </w:tcPr>
          <w:p w14:paraId="0E3321A3" w14:textId="7090372F" w:rsidR="004D0F77" w:rsidRDefault="004D0F77" w:rsidP="00411D27">
            <w:pPr>
              <w:pStyle w:val="TableText"/>
              <w:cnfStyle w:val="000000000000" w:firstRow="0" w:lastRow="0" w:firstColumn="0" w:lastColumn="0" w:oddVBand="0" w:evenVBand="0" w:oddHBand="0" w:evenHBand="0" w:firstRowFirstColumn="0" w:firstRowLastColumn="0" w:lastRowFirstColumn="0" w:lastRowLastColumn="0"/>
            </w:pPr>
            <w:r w:rsidRPr="004D0F77">
              <w:t>Hydrodynamic forecast modelling uses computers to simulate water movements (such as waves, tides, and currents) to understand and predict how the ocean behaves in different conditions.</w:t>
            </w:r>
          </w:p>
        </w:tc>
      </w:tr>
      <w:tr w:rsidR="00BB50A6" w:rsidRPr="00DF14BF" w14:paraId="5B777E14"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B1880F0" w14:textId="39553925" w:rsidR="00BB50A6" w:rsidRDefault="00DA1FAB" w:rsidP="00411D27">
            <w:pPr>
              <w:pStyle w:val="TableText"/>
            </w:pPr>
            <w:r w:rsidRPr="00DA1FAB">
              <w:t>Hydro Sound Dampener</w:t>
            </w:r>
          </w:p>
        </w:tc>
        <w:tc>
          <w:tcPr>
            <w:tcW w:w="3721" w:type="pct"/>
          </w:tcPr>
          <w:p w14:paraId="56176B2D" w14:textId="16B96736" w:rsidR="00BB50A6" w:rsidRPr="00FB5466" w:rsidRDefault="00DA1FAB" w:rsidP="00411D27">
            <w:pPr>
              <w:pStyle w:val="TableText"/>
              <w:cnfStyle w:val="000000000000" w:firstRow="0" w:lastRow="0" w:firstColumn="0" w:lastColumn="0" w:oddVBand="0" w:evenVBand="0" w:oddHBand="0" w:evenHBand="0" w:firstRowFirstColumn="0" w:firstRowLastColumn="0" w:lastRowFirstColumn="0" w:lastRowLastColumn="0"/>
            </w:pPr>
            <w:r>
              <w:t xml:space="preserve">A </w:t>
            </w:r>
            <w:r w:rsidRPr="00DA1FAB">
              <w:t>Hydro Sound Dampener is a physical curtain made of certain materials that absorb or block some of the sound before it spreads through the water.</w:t>
            </w:r>
          </w:p>
        </w:tc>
      </w:tr>
      <w:tr w:rsidR="00411D27" w:rsidRPr="00DF14BF" w14:paraId="600C69F6"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739631A" w14:textId="6AE0CC8F" w:rsidR="00411D27" w:rsidRPr="00411D27" w:rsidRDefault="00411D27" w:rsidP="00411D27">
            <w:pPr>
              <w:pStyle w:val="TableText"/>
            </w:pPr>
            <w:r>
              <w:t xml:space="preserve">Impact </w:t>
            </w:r>
          </w:p>
        </w:tc>
        <w:tc>
          <w:tcPr>
            <w:tcW w:w="3721" w:type="pct"/>
          </w:tcPr>
          <w:p w14:paraId="0F9B9E16" w14:textId="7DAF905C"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rsidRPr="00FB5466">
              <w:t xml:space="preserve">A positive or negative change to an environmental asset (including physical, ecological and socio-economic assets) that is caused by a project activity. </w:t>
            </w:r>
          </w:p>
        </w:tc>
      </w:tr>
      <w:tr w:rsidR="00411D27" w:rsidRPr="00DF14BF" w14:paraId="07C12B6D"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ED4BCAB" w14:textId="77777777" w:rsidR="00411D27" w:rsidRPr="00411D27" w:rsidRDefault="00411D27" w:rsidP="00411D27">
            <w:pPr>
              <w:pStyle w:val="TableText"/>
            </w:pPr>
            <w:r w:rsidRPr="00545A43">
              <w:t>Inter-array cable </w:t>
            </w:r>
          </w:p>
        </w:tc>
        <w:tc>
          <w:tcPr>
            <w:tcW w:w="3721" w:type="pct"/>
          </w:tcPr>
          <w:p w14:paraId="7256D1F2" w14:textId="77777777"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rsidRPr="00545A43">
              <w:t>High-voltage cable connecting wind turbine generators to each other and offshore substations. </w:t>
            </w:r>
          </w:p>
        </w:tc>
      </w:tr>
      <w:tr w:rsidR="00411D27" w:rsidRPr="00DF14BF" w14:paraId="42AB3BAB"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8ABA77A" w14:textId="77777777" w:rsidR="00411D27" w:rsidRPr="00411D27" w:rsidRDefault="00411D27" w:rsidP="00411D27">
            <w:pPr>
              <w:pStyle w:val="TableText"/>
            </w:pPr>
            <w:r w:rsidRPr="00545A43">
              <w:t>Interlink cable </w:t>
            </w:r>
          </w:p>
        </w:tc>
        <w:tc>
          <w:tcPr>
            <w:tcW w:w="3721" w:type="pct"/>
          </w:tcPr>
          <w:p w14:paraId="0C44B39D" w14:textId="77777777"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rsidRPr="00545A43">
              <w:t>High voltage cable connecting offshore substations to each other. </w:t>
            </w:r>
          </w:p>
        </w:tc>
      </w:tr>
      <w:tr w:rsidR="00411D27" w:rsidRPr="00DF14BF" w14:paraId="3EE29066"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08B1EE4" w14:textId="77777777" w:rsidR="00411D27" w:rsidRPr="00411D27" w:rsidRDefault="00411D27" w:rsidP="00411D27">
            <w:pPr>
              <w:pStyle w:val="TableText"/>
            </w:pPr>
            <w:r w:rsidRPr="00477DE9">
              <w:t xml:space="preserve">Jet trencher </w:t>
            </w:r>
          </w:p>
          <w:p w14:paraId="38173762" w14:textId="77777777" w:rsidR="00411D27" w:rsidRPr="00545A43" w:rsidRDefault="00411D27" w:rsidP="00411D27">
            <w:pPr>
              <w:pStyle w:val="TableText"/>
            </w:pPr>
          </w:p>
        </w:tc>
        <w:tc>
          <w:tcPr>
            <w:tcW w:w="3721" w:type="pct"/>
          </w:tcPr>
          <w:p w14:paraId="6DB47467" w14:textId="534A1723"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rsidRPr="00A433F0">
              <w:t xml:space="preserve">Jetting tools excavate a trench by directing a high-pressure jet of water at the trench face to fluidise the seabed, allowing the cable to sink to the required burial depth. </w:t>
            </w:r>
          </w:p>
        </w:tc>
      </w:tr>
      <w:tr w:rsidR="009D2C11" w:rsidRPr="00DF14BF" w14:paraId="7728C8E3"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961B7A0" w14:textId="7BFF1637" w:rsidR="009D2C11" w:rsidRPr="00545A43" w:rsidRDefault="009D2C11" w:rsidP="009D2C11">
            <w:pPr>
              <w:pStyle w:val="TableText"/>
              <w:numPr>
                <w:ilvl w:val="0"/>
                <w:numId w:val="0"/>
              </w:numPr>
            </w:pPr>
            <w:r>
              <w:t xml:space="preserve">Lee/Leeward </w:t>
            </w:r>
          </w:p>
        </w:tc>
        <w:tc>
          <w:tcPr>
            <w:tcW w:w="3721" w:type="pct"/>
          </w:tcPr>
          <w:p w14:paraId="04CE3DE2" w14:textId="023DBC01" w:rsidR="009D2C11" w:rsidRPr="00545A43" w:rsidRDefault="00FC1644" w:rsidP="00411D27">
            <w:pPr>
              <w:pStyle w:val="TableText"/>
              <w:cnfStyle w:val="000000000000" w:firstRow="0" w:lastRow="0" w:firstColumn="0" w:lastColumn="0" w:oddVBand="0" w:evenVBand="0" w:oddHBand="0" w:evenHBand="0" w:firstRowFirstColumn="0" w:firstRowLastColumn="0" w:lastRowFirstColumn="0" w:lastRowLastColumn="0"/>
            </w:pPr>
            <w:r w:rsidRPr="00FC1644">
              <w:t>The lee (or leeward) side of something is the sheltered side, where the wind is weaker because it’s blocked or slowed by an object.</w:t>
            </w:r>
          </w:p>
        </w:tc>
      </w:tr>
      <w:tr w:rsidR="00BA396A" w:rsidRPr="00DF14BF" w14:paraId="5873BC17"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1A00758" w14:textId="74AF7B55" w:rsidR="00BA396A" w:rsidRPr="00545A43" w:rsidRDefault="00BA396A" w:rsidP="00411D27">
            <w:pPr>
              <w:pStyle w:val="TableText"/>
            </w:pPr>
            <w:r w:rsidRPr="00BA396A">
              <w:t>Liming</w:t>
            </w:r>
          </w:p>
        </w:tc>
        <w:tc>
          <w:tcPr>
            <w:tcW w:w="3721" w:type="pct"/>
          </w:tcPr>
          <w:p w14:paraId="5346A6A4" w14:textId="0D61E49A" w:rsidR="00BA396A" w:rsidRPr="00545A43" w:rsidRDefault="00193032" w:rsidP="00411D27">
            <w:pPr>
              <w:pStyle w:val="TableText"/>
              <w:cnfStyle w:val="000000000000" w:firstRow="0" w:lastRow="0" w:firstColumn="0" w:lastColumn="0" w:oddVBand="0" w:evenVBand="0" w:oddHBand="0" w:evenHBand="0" w:firstRowFirstColumn="0" w:firstRowLastColumn="0" w:lastRowFirstColumn="0" w:lastRowLastColumn="0"/>
            </w:pPr>
            <w:r w:rsidRPr="00193032">
              <w:t xml:space="preserve">The process of adding lime to acidic soils to neutralise the acid. </w:t>
            </w:r>
          </w:p>
        </w:tc>
      </w:tr>
      <w:tr w:rsidR="00411D27" w:rsidRPr="00DF14BF" w14:paraId="106C6B59"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E1CDA59" w14:textId="77777777" w:rsidR="00411D27" w:rsidRPr="00411D27" w:rsidRDefault="00411D27" w:rsidP="00411D27">
            <w:pPr>
              <w:pStyle w:val="TableText"/>
            </w:pPr>
            <w:r w:rsidRPr="00545A43">
              <w:t>Lowest Astronomical Tide</w:t>
            </w:r>
          </w:p>
        </w:tc>
        <w:tc>
          <w:tcPr>
            <w:tcW w:w="3721" w:type="pct"/>
          </w:tcPr>
          <w:p w14:paraId="73F17041" w14:textId="78B6489D" w:rsidR="00411D27" w:rsidRPr="00545A43" w:rsidRDefault="005F217E" w:rsidP="00411D27">
            <w:pPr>
              <w:pStyle w:val="TableText"/>
              <w:cnfStyle w:val="000000000000" w:firstRow="0" w:lastRow="0" w:firstColumn="0" w:lastColumn="0" w:oddVBand="0" w:evenVBand="0" w:oddHBand="0" w:evenHBand="0" w:firstRowFirstColumn="0" w:firstRowLastColumn="0" w:lastRowFirstColumn="0" w:lastRowLastColumn="0"/>
            </w:pPr>
            <w:r>
              <w:t>Th</w:t>
            </w:r>
            <w:r w:rsidRPr="005F217E">
              <w:t>e lowest level that tide can be predicted to fall to under average meteorological condition</w:t>
            </w:r>
            <w:r>
              <w:t xml:space="preserve">s. </w:t>
            </w:r>
          </w:p>
        </w:tc>
      </w:tr>
      <w:tr w:rsidR="00411D27" w:rsidRPr="00DF14BF" w14:paraId="12A89AFD"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4157CA5" w14:textId="1BF5F258" w:rsidR="00411D27" w:rsidRPr="00411D27" w:rsidRDefault="00411D27" w:rsidP="00411D27">
            <w:pPr>
              <w:pStyle w:val="TableText"/>
            </w:pPr>
            <w:r>
              <w:t>Lo</w:t>
            </w:r>
            <w:r w:rsidRPr="00411D27">
              <w:t xml:space="preserve">west safe altitude </w:t>
            </w:r>
          </w:p>
        </w:tc>
        <w:tc>
          <w:tcPr>
            <w:tcW w:w="3721" w:type="pct"/>
          </w:tcPr>
          <w:p w14:paraId="775BAA7E" w14:textId="23439054"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t>The lowest altitude at which it is considered safe to fly within a certain area.</w:t>
            </w:r>
          </w:p>
        </w:tc>
      </w:tr>
      <w:tr w:rsidR="00411D27" w:rsidRPr="00DF14BF" w14:paraId="72E6AC46"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C6B43B8" w14:textId="1B082172" w:rsidR="00411D27" w:rsidRPr="00411D27" w:rsidRDefault="00411D27" w:rsidP="00411D27">
            <w:pPr>
              <w:pStyle w:val="TableText"/>
            </w:pPr>
            <w:r>
              <w:t>M</w:t>
            </w:r>
            <w:r w:rsidRPr="00411D27">
              <w:t xml:space="preserve">agnitude </w:t>
            </w:r>
          </w:p>
        </w:tc>
        <w:tc>
          <w:tcPr>
            <w:tcW w:w="3721" w:type="pct"/>
          </w:tcPr>
          <w:p w14:paraId="5A11AB54" w14:textId="65A951BF"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rsidRPr="005113D7">
              <w:t>The severity, extent and duration of an impact.</w:t>
            </w:r>
          </w:p>
        </w:tc>
      </w:tr>
      <w:tr w:rsidR="00411D27" w:rsidRPr="00DF14BF" w14:paraId="0C7A7229"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5B9274B" w14:textId="77777777" w:rsidR="00411D27" w:rsidRPr="00411D27" w:rsidRDefault="00411D27" w:rsidP="00411D27">
            <w:pPr>
              <w:pStyle w:val="TableText"/>
            </w:pPr>
            <w:r w:rsidRPr="004A5649">
              <w:lastRenderedPageBreak/>
              <w:t>Magnitude of visibility</w:t>
            </w:r>
          </w:p>
          <w:p w14:paraId="6D3401AA" w14:textId="77777777" w:rsidR="00411D27" w:rsidRPr="00B82CDA" w:rsidRDefault="00411D27" w:rsidP="00411D27">
            <w:pPr>
              <w:pStyle w:val="TableText"/>
            </w:pPr>
          </w:p>
        </w:tc>
        <w:tc>
          <w:tcPr>
            <w:tcW w:w="3721" w:type="pct"/>
          </w:tcPr>
          <w:p w14:paraId="7F30C174" w14:textId="3AC6BD9E"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rsidRPr="004A5649">
              <w:t>The extent to which project infrastructure is visible from a particular viewpoint. It indicates how much the view is altered by the project and helps determine whether visual mitigation measures are needed.</w:t>
            </w:r>
          </w:p>
        </w:tc>
      </w:tr>
      <w:tr w:rsidR="00411D27" w:rsidRPr="00DF14BF" w14:paraId="0A2AF846"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69B6A66" w14:textId="29F92DF2" w:rsidR="00411D27" w:rsidRPr="00411D27" w:rsidRDefault="00411D27" w:rsidP="00411D27">
            <w:pPr>
              <w:pStyle w:val="TableText"/>
            </w:pPr>
            <w:r w:rsidRPr="00B82CDA">
              <w:t>Marine coordination centre</w:t>
            </w:r>
          </w:p>
        </w:tc>
        <w:tc>
          <w:tcPr>
            <w:tcW w:w="3721" w:type="pct"/>
          </w:tcPr>
          <w:p w14:paraId="734DC928" w14:textId="57EB78EF"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rsidRPr="0075149A">
              <w:t>A marine coordination and construction management centre will manage vessel movements during construction and operations, including providing direction to escort vessels and issuing communications to mariners.</w:t>
            </w:r>
          </w:p>
        </w:tc>
      </w:tr>
      <w:tr w:rsidR="00411D27" w:rsidRPr="00DF14BF" w14:paraId="1D1025C6"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A5EE104" w14:textId="77777777" w:rsidR="00411D27" w:rsidRPr="00411D27" w:rsidRDefault="00411D27" w:rsidP="00411D27">
            <w:pPr>
              <w:pStyle w:val="TableText"/>
            </w:pPr>
            <w:r w:rsidRPr="00545A43">
              <w:t>Maximum design scenario </w:t>
            </w:r>
          </w:p>
        </w:tc>
        <w:tc>
          <w:tcPr>
            <w:tcW w:w="3721" w:type="pct"/>
          </w:tcPr>
          <w:p w14:paraId="14EB2C53" w14:textId="16A1BBB0"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rsidRPr="00726E9C">
              <w:t>The combination of parameters within the project design envelope that represents the greatest potential (worst case) impacts.</w:t>
            </w:r>
          </w:p>
        </w:tc>
      </w:tr>
      <w:tr w:rsidR="00411D27" w:rsidRPr="00DF14BF" w14:paraId="6A478AB8"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8BDEEE3" w14:textId="0D2CFA3E" w:rsidR="00411D27" w:rsidRPr="00411D27" w:rsidRDefault="00411D27" w:rsidP="00411D27">
            <w:pPr>
              <w:pStyle w:val="TableText"/>
            </w:pPr>
            <w:r w:rsidRPr="00145ED0">
              <w:t xml:space="preserve">Mechanical trenching </w:t>
            </w:r>
          </w:p>
        </w:tc>
        <w:tc>
          <w:tcPr>
            <w:tcW w:w="3721" w:type="pct"/>
          </w:tcPr>
          <w:p w14:paraId="0982641E" w14:textId="235D8BFB"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rsidRPr="0046227C">
              <w:t xml:space="preserve">Mechanical trenching machines use a series of picks or scoops mounted on a chain or on a wheel to excavate a trench in which the cable is then laid. </w:t>
            </w:r>
          </w:p>
        </w:tc>
      </w:tr>
      <w:tr w:rsidR="00411D27" w:rsidRPr="00DF14BF" w14:paraId="1F802385"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A66C878" w14:textId="27180332" w:rsidR="00411D27" w:rsidRPr="00411D27" w:rsidRDefault="00411D27" w:rsidP="00411D27">
            <w:pPr>
              <w:pStyle w:val="TableText"/>
            </w:pPr>
            <w:r w:rsidRPr="00A11CA3">
              <w:t>Micro-siting</w:t>
            </w:r>
          </w:p>
        </w:tc>
        <w:tc>
          <w:tcPr>
            <w:tcW w:w="3721" w:type="pct"/>
          </w:tcPr>
          <w:p w14:paraId="34258C32" w14:textId="16CEB54E"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t>The</w:t>
            </w:r>
            <w:r w:rsidRPr="00411D27">
              <w:t xml:space="preserve"> process of selecting the exact spot within a project area to place infrastructure</w:t>
            </w:r>
          </w:p>
        </w:tc>
      </w:tr>
      <w:tr w:rsidR="00411D27" w:rsidRPr="00DF14BF" w14:paraId="0A7906D2"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7BD6D4F" w14:textId="112A46F5" w:rsidR="00411D27" w:rsidRPr="00411D27" w:rsidRDefault="00411D27" w:rsidP="00411D27">
            <w:pPr>
              <w:pStyle w:val="TableText"/>
            </w:pPr>
            <w:r w:rsidRPr="00EA6DA7">
              <w:t>Milligauss</w:t>
            </w:r>
          </w:p>
        </w:tc>
        <w:tc>
          <w:tcPr>
            <w:tcW w:w="3721" w:type="pct"/>
          </w:tcPr>
          <w:p w14:paraId="791735D4" w14:textId="308C6D90"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rsidRPr="00E24749">
              <w:t>A milligauss measures the strength of a magnetic field produced by electrical appliances and power lines.</w:t>
            </w:r>
          </w:p>
        </w:tc>
      </w:tr>
      <w:tr w:rsidR="00411D27" w:rsidRPr="00DF14BF" w14:paraId="2C58525F"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F85EA8F" w14:textId="77777777" w:rsidR="00411D27" w:rsidRPr="00411D27" w:rsidRDefault="00411D27" w:rsidP="00411D27">
            <w:pPr>
              <w:pStyle w:val="TableText"/>
            </w:pPr>
            <w:r w:rsidRPr="00545A43">
              <w:t>Mitigation measure </w:t>
            </w:r>
          </w:p>
        </w:tc>
        <w:tc>
          <w:tcPr>
            <w:tcW w:w="3721" w:type="pct"/>
          </w:tcPr>
          <w:p w14:paraId="1F842A52" w14:textId="5001B928"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rsidRPr="00FB5466">
              <w:t>Actions, commitments or measures that are implemented to avoid, minimise or manage potential impacts. These include boundaries around project design parameters (including construction), as well as the implementation of actions, systems and procedures to avoid, minimise and manage impacts (including monitoring)</w:t>
            </w:r>
            <w:r w:rsidRPr="00411D27">
              <w:t>.</w:t>
            </w:r>
          </w:p>
        </w:tc>
      </w:tr>
      <w:tr w:rsidR="00206920" w:rsidRPr="00DF14BF" w14:paraId="7B647E6F"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CAF2275" w14:textId="57EBE308" w:rsidR="00206920" w:rsidRDefault="00206920" w:rsidP="00411D27">
            <w:pPr>
              <w:pStyle w:val="TableText"/>
            </w:pPr>
            <w:r>
              <w:t>M</w:t>
            </w:r>
            <w:r w:rsidRPr="00206920">
              <w:t>odified hammer system</w:t>
            </w:r>
          </w:p>
        </w:tc>
        <w:tc>
          <w:tcPr>
            <w:tcW w:w="3721" w:type="pct"/>
          </w:tcPr>
          <w:p w14:paraId="15C9D7B2" w14:textId="37234C20" w:rsidR="00206920" w:rsidRPr="00FB5466" w:rsidRDefault="00FE0EE9" w:rsidP="00411D27">
            <w:pPr>
              <w:pStyle w:val="TableText"/>
              <w:cnfStyle w:val="000000000000" w:firstRow="0" w:lastRow="0" w:firstColumn="0" w:lastColumn="0" w:oddVBand="0" w:evenVBand="0" w:oddHBand="0" w:evenHBand="0" w:firstRowFirstColumn="0" w:firstRowLastColumn="0" w:lastRowFirstColumn="0" w:lastRowLastColumn="0"/>
            </w:pPr>
            <w:r w:rsidRPr="00FE0EE9">
              <w:t>A modified hammer system is a new feature that cushions the hammers impact and thereby reduces noise</w:t>
            </w:r>
          </w:p>
        </w:tc>
      </w:tr>
      <w:tr w:rsidR="00411D27" w:rsidRPr="00DF14BF" w14:paraId="2ABA77BA"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B17EAE7" w14:textId="7D8D8886" w:rsidR="00411D27" w:rsidRPr="00411D27" w:rsidRDefault="00411D27" w:rsidP="00411D27">
            <w:pPr>
              <w:pStyle w:val="TableText"/>
            </w:pPr>
            <w:r>
              <w:t>M</w:t>
            </w:r>
            <w:r w:rsidRPr="00411D27">
              <w:t xml:space="preserve">onitoring </w:t>
            </w:r>
          </w:p>
        </w:tc>
        <w:tc>
          <w:tcPr>
            <w:tcW w:w="3721" w:type="pct"/>
          </w:tcPr>
          <w:p w14:paraId="1F9B7A95" w14:textId="2751BA1D"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rsidRPr="00FB5466">
              <w:t>Methods used to review the environmental performance and effectiveness of mitigation measures and to determine if project activities are within defined acceptable levels of impact.</w:t>
            </w:r>
          </w:p>
        </w:tc>
      </w:tr>
      <w:tr w:rsidR="00411D27" w:rsidRPr="00DF14BF" w14:paraId="43637BA2"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35CE465" w14:textId="77777777" w:rsidR="00411D27" w:rsidRPr="00411D27" w:rsidRDefault="00411D27" w:rsidP="00411D27">
            <w:pPr>
              <w:pStyle w:val="TableText"/>
            </w:pPr>
            <w:r w:rsidRPr="00545A43">
              <w:t>Monopiles </w:t>
            </w:r>
          </w:p>
        </w:tc>
        <w:tc>
          <w:tcPr>
            <w:tcW w:w="3721" w:type="pct"/>
          </w:tcPr>
          <w:p w14:paraId="2DB2E763" w14:textId="77777777"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rsidRPr="00545A43">
              <w:t>Monopiles are large steel tube foundations that are driven into the seabed by an impact hammer. They are made up of two key components – the monopile and a transition piece.</w:t>
            </w:r>
          </w:p>
        </w:tc>
      </w:tr>
      <w:tr w:rsidR="001A0FA8" w:rsidRPr="00DF14BF" w14:paraId="0721A81F"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B76C8EC" w14:textId="34F87719" w:rsidR="001A0FA8" w:rsidRPr="00545A43" w:rsidRDefault="001A0FA8" w:rsidP="00411D27">
            <w:pPr>
              <w:pStyle w:val="TableText"/>
            </w:pPr>
            <w:r>
              <w:t xml:space="preserve">Mysticetes </w:t>
            </w:r>
          </w:p>
        </w:tc>
        <w:tc>
          <w:tcPr>
            <w:tcW w:w="3721" w:type="pct"/>
          </w:tcPr>
          <w:p w14:paraId="6706B383" w14:textId="65287512" w:rsidR="001A0FA8" w:rsidRPr="00545A43" w:rsidRDefault="00C742A3" w:rsidP="00411D27">
            <w:pPr>
              <w:pStyle w:val="TableText"/>
              <w:cnfStyle w:val="000000000000" w:firstRow="0" w:lastRow="0" w:firstColumn="0" w:lastColumn="0" w:oddVBand="0" w:evenVBand="0" w:oddHBand="0" w:evenHBand="0" w:firstRowFirstColumn="0" w:firstRowLastColumn="0" w:lastRowFirstColumn="0" w:lastRowLastColumn="0"/>
            </w:pPr>
            <w:r>
              <w:t>B</w:t>
            </w:r>
            <w:r w:rsidRPr="00C742A3">
              <w:t>aleen whales that have baleen plates (instead of teeth) in their mouths to strain tiny food like krill and plankton from the water.</w:t>
            </w:r>
          </w:p>
        </w:tc>
      </w:tr>
      <w:tr w:rsidR="00411D27" w:rsidRPr="00DF14BF" w14:paraId="5BD7DD45"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A8AD84E" w14:textId="77777777" w:rsidR="00411D27" w:rsidRPr="00411D27" w:rsidRDefault="00411D27" w:rsidP="00411D27">
            <w:pPr>
              <w:pStyle w:val="TableText"/>
            </w:pPr>
            <w:r w:rsidRPr="00545A43">
              <w:t>National energy market</w:t>
            </w:r>
          </w:p>
        </w:tc>
        <w:tc>
          <w:tcPr>
            <w:tcW w:w="3721" w:type="pct"/>
          </w:tcPr>
          <w:p w14:paraId="1B991C1A" w14:textId="77777777"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rsidRPr="00545A43">
              <w:t>Australia’s wholesale electricity market that coordinates the generation, transmission, and supply of electricity across the eastern and southern states.</w:t>
            </w:r>
          </w:p>
        </w:tc>
      </w:tr>
      <w:tr w:rsidR="00411D27" w:rsidRPr="00DF14BF" w14:paraId="3BC67CB6"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D3003F3" w14:textId="1D3D0E87" w:rsidR="00411D27" w:rsidRPr="00411D27" w:rsidRDefault="00411D27" w:rsidP="00411D27">
            <w:pPr>
              <w:pStyle w:val="TableText"/>
            </w:pPr>
            <w:r w:rsidRPr="00A9436D">
              <w:t>National Pollutant Inventory</w:t>
            </w:r>
          </w:p>
        </w:tc>
        <w:tc>
          <w:tcPr>
            <w:tcW w:w="3721" w:type="pct"/>
          </w:tcPr>
          <w:p w14:paraId="661481DA" w14:textId="6D7AB8C0"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rsidRPr="005D54A7">
              <w:t>An internet database that provides the community, industry and government with free information about the emissions of 93 substances in Australia. The inventory is implemented cooperatively by the Federal Government, the EPA Victoria and other state and territory governments.</w:t>
            </w:r>
          </w:p>
        </w:tc>
      </w:tr>
      <w:tr w:rsidR="008C7CB5" w:rsidRPr="00DF14BF" w14:paraId="5D8505FF"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E6FD00F" w14:textId="2CA3EC46" w:rsidR="008C7CB5" w:rsidRPr="001750A4" w:rsidRDefault="008C7CB5" w:rsidP="00411D27">
            <w:pPr>
              <w:pStyle w:val="TableText"/>
            </w:pPr>
            <w:r w:rsidRPr="008C7CB5">
              <w:t>Neap tide</w:t>
            </w:r>
          </w:p>
        </w:tc>
        <w:tc>
          <w:tcPr>
            <w:tcW w:w="3721" w:type="pct"/>
          </w:tcPr>
          <w:p w14:paraId="128D9B21" w14:textId="4741AF70" w:rsidR="008C7CB5" w:rsidRDefault="008C7CB5" w:rsidP="00411D27">
            <w:pPr>
              <w:pStyle w:val="TableText"/>
              <w:cnfStyle w:val="000000000000" w:firstRow="0" w:lastRow="0" w:firstColumn="0" w:lastColumn="0" w:oddVBand="0" w:evenVBand="0" w:oddHBand="0" w:evenHBand="0" w:firstRowFirstColumn="0" w:firstRowLastColumn="0" w:lastRowFirstColumn="0" w:lastRowLastColumn="0"/>
            </w:pPr>
            <w:r>
              <w:t>O</w:t>
            </w:r>
            <w:r w:rsidRPr="008C7CB5">
              <w:t>ccurs on the first/ third quarter moons and has less extreme tides.</w:t>
            </w:r>
          </w:p>
        </w:tc>
      </w:tr>
      <w:tr w:rsidR="00411D27" w:rsidRPr="00DF14BF" w14:paraId="4C6BB8A5"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4B2131E" w14:textId="42D34AC6" w:rsidR="00411D27" w:rsidRPr="00411D27" w:rsidRDefault="00411D27" w:rsidP="00411D27">
            <w:pPr>
              <w:pStyle w:val="TableText"/>
            </w:pPr>
            <w:r w:rsidRPr="001750A4">
              <w:t>Non-Aboriginal underwater cultural heritage</w:t>
            </w:r>
          </w:p>
        </w:tc>
        <w:tc>
          <w:tcPr>
            <w:tcW w:w="3721" w:type="pct"/>
          </w:tcPr>
          <w:p w14:paraId="6E945AC9" w14:textId="72615D6E"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t>I</w:t>
            </w:r>
            <w:r w:rsidRPr="00411D27">
              <w:t xml:space="preserve">ncludes values such as shipwrecks, unknown historical lost vessels, human remains and historical ordnance. </w:t>
            </w:r>
          </w:p>
        </w:tc>
      </w:tr>
      <w:tr w:rsidR="00411D27" w:rsidRPr="00DF14BF" w14:paraId="7F9FE508"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10C39CA" w14:textId="41AF16D9" w:rsidR="00411D27" w:rsidRPr="00411D27" w:rsidRDefault="00411D27" w:rsidP="00411D27">
            <w:pPr>
              <w:pStyle w:val="TableText"/>
            </w:pPr>
            <w:r>
              <w:t>Occupational staff</w:t>
            </w:r>
            <w:r w:rsidRPr="00411D27">
              <w:t xml:space="preserve"> (in ICNIRP guidelines)</w:t>
            </w:r>
          </w:p>
        </w:tc>
        <w:tc>
          <w:tcPr>
            <w:tcW w:w="3721" w:type="pct"/>
          </w:tcPr>
          <w:p w14:paraId="0D11D187" w14:textId="548F0C7A" w:rsidR="00411D27" w:rsidRPr="00411D27" w:rsidRDefault="00411D27" w:rsidP="00411D27">
            <w:pPr>
              <w:pStyle w:val="TableText"/>
              <w:cnfStyle w:val="000000000000" w:firstRow="0" w:lastRow="0" w:firstColumn="0" w:lastColumn="0" w:oddVBand="0" w:evenVBand="0" w:oddHBand="0" w:evenHBand="0" w:firstRowFirstColumn="0" w:firstRowLastColumn="0" w:lastRowFirstColumn="0" w:lastRowLastColumn="0"/>
            </w:pPr>
            <w:r w:rsidRPr="004B004A">
              <w:t>Occupational staff are defined as healthy adults who are exposed to electric and magnetic fields through their occupational duties. Occupational staff  are trained to be aware of potential electric and magnetic field risks and understand how to employ appropriate harm-mitigation measures to reduce exposure risk.</w:t>
            </w:r>
          </w:p>
        </w:tc>
      </w:tr>
      <w:tr w:rsidR="009355CE" w:rsidRPr="00DF14BF" w14:paraId="45901C6A"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50C915A" w14:textId="30BF99F0" w:rsidR="009355CE" w:rsidRPr="00B709F6" w:rsidRDefault="009355CE" w:rsidP="001647CB">
            <w:pPr>
              <w:pStyle w:val="TableText"/>
            </w:pPr>
            <w:r w:rsidRPr="009355CE">
              <w:t>Odontocetes</w:t>
            </w:r>
          </w:p>
        </w:tc>
        <w:tc>
          <w:tcPr>
            <w:tcW w:w="3721" w:type="pct"/>
          </w:tcPr>
          <w:p w14:paraId="4E30EA0F" w14:textId="208F2AD9" w:rsidR="009355CE" w:rsidRPr="00AD5D27" w:rsidRDefault="0072586C" w:rsidP="001647CB">
            <w:pPr>
              <w:pStyle w:val="TableText"/>
              <w:cnfStyle w:val="000000000000" w:firstRow="0" w:lastRow="0" w:firstColumn="0" w:lastColumn="0" w:oddVBand="0" w:evenVBand="0" w:oddHBand="0" w:evenHBand="0" w:firstRowFirstColumn="0" w:firstRowLastColumn="0" w:lastRowFirstColumn="0" w:lastRowLastColumn="0"/>
            </w:pPr>
            <w:r>
              <w:t>T</w:t>
            </w:r>
            <w:r w:rsidRPr="0072586C">
              <w:t>oothed whales that include species like dolphins, Killer Whales, and Sperm Whales. Unlike baleen whales, odontocetes have teeth for catching prey like fish and squid, and they use echolocation (sound-based navigation) to find food and move around underwater.</w:t>
            </w:r>
          </w:p>
        </w:tc>
      </w:tr>
      <w:tr w:rsidR="001647CB" w:rsidRPr="00DF14BF" w14:paraId="6FEAF289"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492658B" w14:textId="2C7CC550" w:rsidR="001647CB" w:rsidRPr="001647CB" w:rsidRDefault="001647CB" w:rsidP="001647CB">
            <w:pPr>
              <w:pStyle w:val="TableText"/>
            </w:pPr>
            <w:r w:rsidRPr="00B709F6">
              <w:t>OEI Act</w:t>
            </w:r>
          </w:p>
        </w:tc>
        <w:tc>
          <w:tcPr>
            <w:tcW w:w="3721" w:type="pct"/>
          </w:tcPr>
          <w:p w14:paraId="2F4E74FE" w14:textId="37C80D3A" w:rsidR="001647CB" w:rsidRPr="001647CB" w:rsidRDefault="001647CB" w:rsidP="001647CB">
            <w:pPr>
              <w:pStyle w:val="TableText"/>
              <w:cnfStyle w:val="000000000000" w:firstRow="0" w:lastRow="0" w:firstColumn="0" w:lastColumn="0" w:oddVBand="0" w:evenVBand="0" w:oddHBand="0" w:evenHBand="0" w:firstRowFirstColumn="0" w:firstRowLastColumn="0" w:lastRowFirstColumn="0" w:lastRowLastColumn="0"/>
            </w:pPr>
            <w:r w:rsidRPr="00AD5D27">
              <w:t>Offshore Electricity Infrastructure Act 2021 (Cwth)</w:t>
            </w:r>
          </w:p>
        </w:tc>
      </w:tr>
      <w:tr w:rsidR="009E7DEE" w:rsidRPr="00DF14BF" w14:paraId="4587544E"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E22155E" w14:textId="619BD24A" w:rsidR="009E7DEE" w:rsidRPr="009E7DEE" w:rsidRDefault="009E7DEE" w:rsidP="009E7DEE">
            <w:pPr>
              <w:pStyle w:val="TableText"/>
            </w:pPr>
            <w:r>
              <w:t>OEI Act Management Plan</w:t>
            </w:r>
          </w:p>
        </w:tc>
        <w:tc>
          <w:tcPr>
            <w:tcW w:w="3721" w:type="pct"/>
          </w:tcPr>
          <w:p w14:paraId="2C9AB10F" w14:textId="77B1DCBE"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8D3F0A">
              <w:t xml:space="preserve">Management </w:t>
            </w:r>
            <w:r w:rsidR="00A025CF">
              <w:t>P</w:t>
            </w:r>
            <w:r w:rsidRPr="008D3F0A">
              <w:t>lan</w:t>
            </w:r>
            <w:r w:rsidRPr="009E7DEE">
              <w:t xml:space="preserve"> approved by the OIR under Section 114 of the OEI Act. </w:t>
            </w:r>
          </w:p>
        </w:tc>
      </w:tr>
      <w:tr w:rsidR="004366DD" w:rsidRPr="00DF14BF" w14:paraId="68CE83C9"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95079D6" w14:textId="45E778A3" w:rsidR="004366DD" w:rsidRPr="004366DD" w:rsidRDefault="004366DD" w:rsidP="004366DD">
            <w:pPr>
              <w:pStyle w:val="TableText"/>
            </w:pPr>
            <w:r>
              <w:t>OEI Regulations</w:t>
            </w:r>
          </w:p>
        </w:tc>
        <w:tc>
          <w:tcPr>
            <w:tcW w:w="3721" w:type="pct"/>
          </w:tcPr>
          <w:p w14:paraId="2F5EF44A" w14:textId="5C0BD696" w:rsidR="004366DD" w:rsidRPr="004366DD" w:rsidRDefault="004366DD" w:rsidP="004366DD">
            <w:pPr>
              <w:pStyle w:val="TableText"/>
              <w:cnfStyle w:val="000000000000" w:firstRow="0" w:lastRow="0" w:firstColumn="0" w:lastColumn="0" w:oddVBand="0" w:evenVBand="0" w:oddHBand="0" w:evenHBand="0" w:firstRowFirstColumn="0" w:firstRowLastColumn="0" w:lastRowFirstColumn="0" w:lastRowLastColumn="0"/>
            </w:pPr>
            <w:r>
              <w:t xml:space="preserve">Offshore Electricity Infrastructure Regulations </w:t>
            </w:r>
            <w:r w:rsidRPr="004366DD">
              <w:t>2022 (Cwth).</w:t>
            </w:r>
          </w:p>
        </w:tc>
      </w:tr>
      <w:tr w:rsidR="009E7DEE" w:rsidRPr="00DF14BF" w14:paraId="41A2461C"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3509961" w14:textId="77777777" w:rsidR="009E7DEE" w:rsidRPr="009E7DEE" w:rsidRDefault="009E7DEE" w:rsidP="009E7DEE">
            <w:pPr>
              <w:pStyle w:val="TableText"/>
            </w:pPr>
            <w:r w:rsidRPr="00545A43">
              <w:t>Offshore export cable </w:t>
            </w:r>
          </w:p>
        </w:tc>
        <w:tc>
          <w:tcPr>
            <w:tcW w:w="3721" w:type="pct"/>
          </w:tcPr>
          <w:p w14:paraId="4618D4A3" w14:textId="77777777"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545A43">
              <w:t>High-voltage cable used for exporting power from the offshore substations to the onshore export cables.</w:t>
            </w:r>
          </w:p>
        </w:tc>
      </w:tr>
      <w:tr w:rsidR="009E7DEE" w:rsidRPr="00DF14BF" w14:paraId="5249F1EC"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968894D" w14:textId="77777777" w:rsidR="009E7DEE" w:rsidRPr="009E7DEE" w:rsidRDefault="009E7DEE" w:rsidP="009E7DEE">
            <w:pPr>
              <w:pStyle w:val="TableText"/>
            </w:pPr>
            <w:r w:rsidRPr="00545A43">
              <w:lastRenderedPageBreak/>
              <w:t>Offshore export area</w:t>
            </w:r>
          </w:p>
        </w:tc>
        <w:tc>
          <w:tcPr>
            <w:tcW w:w="3721" w:type="pct"/>
          </w:tcPr>
          <w:p w14:paraId="0A67FC62" w14:textId="77777777"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545A43">
              <w:t>A 232 km2 area extending from Reeves Beach to the offshore wind farm area, in which the offshore cable corridor will be located.</w:t>
            </w:r>
          </w:p>
        </w:tc>
      </w:tr>
      <w:tr w:rsidR="009E7DEE" w:rsidRPr="00DF14BF" w14:paraId="2F366EC6"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9D2DF05" w14:textId="77777777" w:rsidR="009E7DEE" w:rsidRPr="009E7DEE" w:rsidRDefault="009E7DEE" w:rsidP="009E7DEE">
            <w:pPr>
              <w:pStyle w:val="TableText"/>
            </w:pPr>
            <w:r w:rsidRPr="00545A43">
              <w:t>Offshore export cable corridor</w:t>
            </w:r>
          </w:p>
        </w:tc>
        <w:tc>
          <w:tcPr>
            <w:tcW w:w="3721" w:type="pct"/>
          </w:tcPr>
          <w:p w14:paraId="29C2BF6D" w14:textId="77777777"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545A43">
              <w:t>The area between the offshore wind farm area and the shore crossing, within which up to eight offshore export cables will be installed.</w:t>
            </w:r>
          </w:p>
        </w:tc>
      </w:tr>
      <w:tr w:rsidR="009E7DEE" w:rsidRPr="00DF14BF" w14:paraId="35107746"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64461EB" w14:textId="77777777" w:rsidR="009E7DEE" w:rsidRPr="009E7DEE" w:rsidRDefault="009E7DEE" w:rsidP="009E7DEE">
            <w:pPr>
              <w:pStyle w:val="TableText"/>
            </w:pPr>
            <w:r w:rsidRPr="00545A43">
              <w:t>Offshore infrastructure </w:t>
            </w:r>
          </w:p>
        </w:tc>
        <w:tc>
          <w:tcPr>
            <w:tcW w:w="3721" w:type="pct"/>
          </w:tcPr>
          <w:p w14:paraId="186D52DC" w14:textId="77777777"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545A43">
              <w:t>The offshore infrastructure includes the offshore wind farm (the wind turbine generators and their foundations) and the offshore transmission infrastructure (the inter-array, interlink and offshore export cables as well as the offshore substations and their foundations. </w:t>
            </w:r>
          </w:p>
        </w:tc>
      </w:tr>
      <w:tr w:rsidR="009E7DEE" w:rsidRPr="00DF14BF" w14:paraId="18BD0BAA"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3BC787E" w14:textId="77777777" w:rsidR="009E7DEE" w:rsidRPr="009E7DEE" w:rsidRDefault="009E7DEE" w:rsidP="009E7DEE">
            <w:pPr>
              <w:pStyle w:val="TableText"/>
            </w:pPr>
            <w:r w:rsidRPr="00545A43">
              <w:t>Offshore project area </w:t>
            </w:r>
          </w:p>
        </w:tc>
        <w:tc>
          <w:tcPr>
            <w:tcW w:w="3721" w:type="pct"/>
          </w:tcPr>
          <w:p w14:paraId="00675F3B" w14:textId="77777777"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545A43">
              <w:t>The area encompassing the offshore wind farm area and the offshore export cable area.</w:t>
            </w:r>
          </w:p>
        </w:tc>
      </w:tr>
      <w:tr w:rsidR="009E7DEE" w:rsidRPr="00DF14BF" w14:paraId="06FD524B"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7753933" w14:textId="77777777" w:rsidR="009E7DEE" w:rsidRPr="009E7DEE" w:rsidRDefault="009E7DEE" w:rsidP="009E7DEE">
            <w:pPr>
              <w:pStyle w:val="TableText"/>
            </w:pPr>
            <w:r w:rsidRPr="00545A43">
              <w:t>Offshore substation </w:t>
            </w:r>
          </w:p>
        </w:tc>
        <w:tc>
          <w:tcPr>
            <w:tcW w:w="3721" w:type="pct"/>
          </w:tcPr>
          <w:p w14:paraId="57202376" w14:textId="77777777"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545A43">
              <w:t>An offshore substation is a platform used to collect the electricity from the wind turbine generators via inter array cables and convert it to high voltage for transmission to shore. The offshore substation houses transformers, switchgear, control equipment and auxiliary infrastructure to manage power flow.</w:t>
            </w:r>
          </w:p>
        </w:tc>
      </w:tr>
      <w:tr w:rsidR="009E7DEE" w:rsidRPr="00DF14BF" w14:paraId="0301946D"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F4AB45A" w14:textId="77777777" w:rsidR="009E7DEE" w:rsidRPr="009E7DEE" w:rsidRDefault="009E7DEE" w:rsidP="009E7DEE">
            <w:pPr>
              <w:pStyle w:val="TableText"/>
            </w:pPr>
            <w:r w:rsidRPr="00545A43">
              <w:t>Offshore wind farm area </w:t>
            </w:r>
          </w:p>
        </w:tc>
        <w:tc>
          <w:tcPr>
            <w:tcW w:w="3721" w:type="pct"/>
          </w:tcPr>
          <w:p w14:paraId="2FF5C7DF" w14:textId="77777777"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545A43">
              <w:t>The area within which wind turbine generators, inter-array cables, interlink cables and offshore substations will be located, extending approximately 10 to 40 kilometres offshore. The offshore wind farm area is 586 square kilometres.</w:t>
            </w:r>
          </w:p>
        </w:tc>
      </w:tr>
      <w:tr w:rsidR="00540038" w:rsidRPr="00DF14BF" w14:paraId="705BCC1B"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ED0BAE8" w14:textId="65D7B1F8" w:rsidR="00540038" w:rsidRPr="00545A43" w:rsidRDefault="00540038" w:rsidP="009E7DEE">
            <w:pPr>
              <w:pStyle w:val="TableText"/>
            </w:pPr>
            <w:r w:rsidRPr="00540038">
              <w:t>One-way mid-block capacity of an undivided road</w:t>
            </w:r>
          </w:p>
        </w:tc>
        <w:tc>
          <w:tcPr>
            <w:tcW w:w="3721" w:type="pct"/>
          </w:tcPr>
          <w:p w14:paraId="589F3FB4" w14:textId="50F4AA4F" w:rsidR="00540038" w:rsidRPr="00545A43" w:rsidRDefault="00E731C3" w:rsidP="009E7DEE">
            <w:pPr>
              <w:pStyle w:val="TableText"/>
              <w:cnfStyle w:val="000000000000" w:firstRow="0" w:lastRow="0" w:firstColumn="0" w:lastColumn="0" w:oddVBand="0" w:evenVBand="0" w:oddHBand="0" w:evenHBand="0" w:firstRowFirstColumn="0" w:firstRowLastColumn="0" w:lastRowFirstColumn="0" w:lastRowLastColumn="0"/>
            </w:pPr>
            <w:r>
              <w:t>R</w:t>
            </w:r>
            <w:r w:rsidRPr="00E731C3">
              <w:t>efers to the maximum number of vehicles that can travel in one direction along a straight section of road, without intersections, during a given time. It depends on factors like lane width, speed, and how closely vehicles follow each other.</w:t>
            </w:r>
          </w:p>
        </w:tc>
      </w:tr>
      <w:tr w:rsidR="009E7DEE" w:rsidRPr="00DF14BF" w14:paraId="2F748E4E"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EA7C7FA" w14:textId="77777777" w:rsidR="009E7DEE" w:rsidRPr="009E7DEE" w:rsidRDefault="009E7DEE" w:rsidP="009E7DEE">
            <w:pPr>
              <w:pStyle w:val="TableText"/>
            </w:pPr>
            <w:r w:rsidRPr="00545A43">
              <w:t>Onshore export cable</w:t>
            </w:r>
          </w:p>
        </w:tc>
        <w:tc>
          <w:tcPr>
            <w:tcW w:w="3721" w:type="pct"/>
          </w:tcPr>
          <w:p w14:paraId="35AFAC5F" w14:textId="77777777"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545A43">
              <w:t>High-voltage cable used for exporting power on land to the connection hub.</w:t>
            </w:r>
          </w:p>
        </w:tc>
      </w:tr>
      <w:tr w:rsidR="009E7DEE" w:rsidRPr="00DF14BF" w14:paraId="7BDF7C68"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5841F5A" w14:textId="77777777" w:rsidR="009E7DEE" w:rsidRPr="009E7DEE" w:rsidRDefault="009E7DEE" w:rsidP="009E7DEE">
            <w:pPr>
              <w:pStyle w:val="TableText"/>
            </w:pPr>
            <w:r w:rsidRPr="00545A43">
              <w:t>Onshore project area</w:t>
            </w:r>
          </w:p>
        </w:tc>
        <w:tc>
          <w:tcPr>
            <w:tcW w:w="3721" w:type="pct"/>
          </w:tcPr>
          <w:p w14:paraId="58B39171" w14:textId="77777777"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545A43">
              <w:t>The area encompassing the onshore transmission system, construction and access areas.</w:t>
            </w:r>
          </w:p>
        </w:tc>
      </w:tr>
      <w:tr w:rsidR="009E7DEE" w:rsidRPr="00DF14BF" w14:paraId="1411143C"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35AF884" w14:textId="0DAA25A6" w:rsidR="009E7DEE" w:rsidRPr="009E7DEE" w:rsidRDefault="009E7DEE" w:rsidP="009E7DEE">
            <w:pPr>
              <w:pStyle w:val="TableText"/>
            </w:pPr>
            <w:r w:rsidRPr="00545A43">
              <w:t>Onshore transmission system </w:t>
            </w:r>
          </w:p>
        </w:tc>
        <w:tc>
          <w:tcPr>
            <w:tcW w:w="3721" w:type="pct"/>
          </w:tcPr>
          <w:p w14:paraId="03FCCB54" w14:textId="53730395"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545A43">
              <w:t>A system consisting of underground cables, fibre and joints, within an easement extending between the shore crossing at Reeves Beach, Woodside and the proposed VicGrid connection hub in Giffard. </w:t>
            </w:r>
          </w:p>
        </w:tc>
      </w:tr>
      <w:tr w:rsidR="00717A24" w:rsidRPr="00DF14BF" w14:paraId="24F3A681"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082D306" w14:textId="5169A36F" w:rsidR="00717A24" w:rsidRDefault="00717A24" w:rsidP="009E7DEE">
            <w:pPr>
              <w:pStyle w:val="TableText"/>
            </w:pPr>
            <w:r w:rsidRPr="00717A24">
              <w:t>Palaeochannel</w:t>
            </w:r>
          </w:p>
        </w:tc>
        <w:tc>
          <w:tcPr>
            <w:tcW w:w="3721" w:type="pct"/>
          </w:tcPr>
          <w:p w14:paraId="75E673C1" w14:textId="1A938FA4" w:rsidR="00717A24" w:rsidRPr="00536544" w:rsidRDefault="005F7953" w:rsidP="00717A24">
            <w:pPr>
              <w:pStyle w:val="TableText"/>
              <w:cnfStyle w:val="000000000000" w:firstRow="0" w:lastRow="0" w:firstColumn="0" w:lastColumn="0" w:oddVBand="0" w:evenVBand="0" w:oddHBand="0" w:evenHBand="0" w:firstRowFirstColumn="0" w:firstRowLastColumn="0" w:lastRowFirstColumn="0" w:lastRowLastColumn="0"/>
            </w:pPr>
            <w:r>
              <w:t>A</w:t>
            </w:r>
            <w:r w:rsidR="00717A24" w:rsidRPr="00717A24">
              <w:t xml:space="preserve">n ancient, now inactive river/stream channel that is often preserved as a buried deposit of sediments or a visible feature on the landscape, such as on a floodplain or terrace. </w:t>
            </w:r>
          </w:p>
        </w:tc>
      </w:tr>
      <w:tr w:rsidR="008272CB" w:rsidRPr="00DF14BF" w14:paraId="200E692A"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E1C95EA" w14:textId="73A49C5E" w:rsidR="008272CB" w:rsidRDefault="00717A24" w:rsidP="009E7DEE">
            <w:pPr>
              <w:pStyle w:val="TableText"/>
            </w:pPr>
            <w:r w:rsidRPr="00717A24">
              <w:t>Palaeocoastline</w:t>
            </w:r>
          </w:p>
        </w:tc>
        <w:tc>
          <w:tcPr>
            <w:tcW w:w="3721" w:type="pct"/>
          </w:tcPr>
          <w:p w14:paraId="69B00075" w14:textId="00009055" w:rsidR="008272CB" w:rsidRPr="00536544" w:rsidRDefault="005F7953" w:rsidP="009E7DEE">
            <w:pPr>
              <w:pStyle w:val="TableText"/>
              <w:cnfStyle w:val="000000000000" w:firstRow="0" w:lastRow="0" w:firstColumn="0" w:lastColumn="0" w:oddVBand="0" w:evenVBand="0" w:oddHBand="0" w:evenHBand="0" w:firstRowFirstColumn="0" w:firstRowLastColumn="0" w:lastRowFirstColumn="0" w:lastRowLastColumn="0"/>
            </w:pPr>
            <w:r>
              <w:t>A</w:t>
            </w:r>
            <w:r w:rsidR="00717A24" w:rsidRPr="00717A24">
              <w:t>n ancient coastline that existed in the past but has since been submerged, eroded, or shifted due to changes such as sea level.</w:t>
            </w:r>
          </w:p>
        </w:tc>
      </w:tr>
      <w:tr w:rsidR="0079601C" w:rsidRPr="00DF14BF" w14:paraId="51CFB6A9"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732C2A2" w14:textId="7155B6C0" w:rsidR="0079601C" w:rsidRPr="00A608E0" w:rsidRDefault="00536544" w:rsidP="009E7DEE">
            <w:pPr>
              <w:pStyle w:val="TableText"/>
            </w:pPr>
            <w:r>
              <w:t>P</w:t>
            </w:r>
            <w:r w:rsidRPr="00536544">
              <w:t>alaeolandscape</w:t>
            </w:r>
          </w:p>
        </w:tc>
        <w:tc>
          <w:tcPr>
            <w:tcW w:w="3721" w:type="pct"/>
          </w:tcPr>
          <w:p w14:paraId="41616E42" w14:textId="7C128B51" w:rsidR="0079601C" w:rsidRPr="00D925AE" w:rsidRDefault="00536544" w:rsidP="009E7DEE">
            <w:pPr>
              <w:pStyle w:val="TableText"/>
              <w:cnfStyle w:val="000000000000" w:firstRow="0" w:lastRow="0" w:firstColumn="0" w:lastColumn="0" w:oddVBand="0" w:evenVBand="0" w:oddHBand="0" w:evenHBand="0" w:firstRowFirstColumn="0" w:firstRowLastColumn="0" w:lastRowFirstColumn="0" w:lastRowLastColumn="0"/>
            </w:pPr>
            <w:r w:rsidRPr="00536544">
              <w:t xml:space="preserve">A palaeolandscape is an ancient landscape that existed thousands or even millions of years ago, shaped by natural forces like rivers, glaciers, or sea-level changes. </w:t>
            </w:r>
          </w:p>
        </w:tc>
      </w:tr>
      <w:tr w:rsidR="009E7DEE" w:rsidRPr="00DF14BF" w14:paraId="4DF3CE9F"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4D18976" w14:textId="1A783BC2" w:rsidR="009E7DEE" w:rsidRPr="009E7DEE" w:rsidRDefault="009E7DEE" w:rsidP="009E7DEE">
            <w:pPr>
              <w:pStyle w:val="TableText"/>
            </w:pPr>
            <w:r w:rsidRPr="00A608E0">
              <w:t>Particulate matter</w:t>
            </w:r>
          </w:p>
        </w:tc>
        <w:tc>
          <w:tcPr>
            <w:tcW w:w="3721" w:type="pct"/>
          </w:tcPr>
          <w:p w14:paraId="15934612" w14:textId="2FDA7B10" w:rsidR="009E7DEE" w:rsidRPr="009E7DEE" w:rsidRDefault="005F7953" w:rsidP="009E7DEE">
            <w:pPr>
              <w:pStyle w:val="TableText"/>
              <w:cnfStyle w:val="000000000000" w:firstRow="0" w:lastRow="0" w:firstColumn="0" w:lastColumn="0" w:oddVBand="0" w:evenVBand="0" w:oddHBand="0" w:evenHBand="0" w:firstRowFirstColumn="0" w:firstRowLastColumn="0" w:lastRowFirstColumn="0" w:lastRowLastColumn="0"/>
            </w:pPr>
            <w:r>
              <w:t xml:space="preserve">A </w:t>
            </w:r>
            <w:r w:rsidRPr="005F7953">
              <w:t>mix of tiny solid particles and liquid droplets in the air, like dust, soot, smoke, and pollution, categorized by size</w:t>
            </w:r>
            <w:r>
              <w:t xml:space="preserve"> PM10, PM2.5.</w:t>
            </w:r>
            <w:r w:rsidRPr="009E7DEE">
              <w:t xml:space="preserve"> </w:t>
            </w:r>
          </w:p>
        </w:tc>
      </w:tr>
      <w:tr w:rsidR="009E7DEE" w:rsidRPr="00DF14BF" w14:paraId="5577684B" w14:textId="77777777" w:rsidTr="00404675">
        <w:tc>
          <w:tcPr>
            <w:cnfStyle w:val="001000000000" w:firstRow="0" w:lastRow="0" w:firstColumn="1" w:lastColumn="0" w:oddVBand="0" w:evenVBand="0" w:oddHBand="0" w:evenHBand="0" w:firstRowFirstColumn="0" w:firstRowLastColumn="0" w:lastRowFirstColumn="0" w:lastRowLastColumn="0"/>
            <w:tcW w:w="1279" w:type="pct"/>
          </w:tcPr>
          <w:p w14:paraId="7048B55D" w14:textId="5B35A463" w:rsidR="009E7DEE" w:rsidRPr="009E7DEE" w:rsidRDefault="009E7DEE" w:rsidP="009E7DEE">
            <w:pPr>
              <w:pStyle w:val="TableText"/>
            </w:pPr>
            <w:r w:rsidRPr="0089098D">
              <w:t>Pastoral runs</w:t>
            </w:r>
          </w:p>
        </w:tc>
        <w:tc>
          <w:tcPr>
            <w:tcW w:w="3721" w:type="pct"/>
          </w:tcPr>
          <w:p w14:paraId="3062B2F0" w14:textId="04FE2EDD"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4C6D00">
              <w:t>Land arrangements where government-owned Crown land is leased out to graziers for livestock grazing.</w:t>
            </w:r>
          </w:p>
        </w:tc>
      </w:tr>
      <w:tr w:rsidR="009E7DEE" w:rsidRPr="00DF14BF" w14:paraId="0BCA0F25"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BA54730" w14:textId="3B2B9D9B" w:rsidR="009E7DEE" w:rsidRPr="009E7DEE" w:rsidRDefault="009E7DEE" w:rsidP="009E7DEE">
            <w:pPr>
              <w:pStyle w:val="TableText"/>
            </w:pPr>
            <w:r w:rsidRPr="003D7080">
              <w:t>PAWSA method</w:t>
            </w:r>
          </w:p>
        </w:tc>
        <w:tc>
          <w:tcPr>
            <w:tcW w:w="3721" w:type="pct"/>
          </w:tcPr>
          <w:p w14:paraId="5EA8C63E" w14:textId="788DAAB7" w:rsidR="009E7DEE" w:rsidRPr="009E7DEE" w:rsidRDefault="00DC3DFD" w:rsidP="00BE0153">
            <w:pPr>
              <w:pStyle w:val="TableText"/>
              <w:cnfStyle w:val="000000000000" w:firstRow="0" w:lastRow="0" w:firstColumn="0" w:lastColumn="0" w:oddVBand="0" w:evenVBand="0" w:oddHBand="0" w:evenHBand="0" w:firstRowFirstColumn="0" w:firstRowLastColumn="0" w:lastRowFirstColumn="0" w:lastRowLastColumn="0"/>
            </w:pPr>
            <w:r>
              <w:t>A</w:t>
            </w:r>
            <w:r w:rsidRPr="00DC3DFD">
              <w:t xml:space="preserve"> structured, expert-driven process for identifying waterway risks and evaluating solutions, involving maritime professionals and stakeholders in collaborative workshops to improve navigation safety and management,</w:t>
            </w:r>
          </w:p>
        </w:tc>
      </w:tr>
      <w:tr w:rsidR="00D67748" w:rsidRPr="00DF14BF" w14:paraId="4F2F8A16"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707B928" w14:textId="7C71A050" w:rsidR="00D67748" w:rsidRPr="001D2154" w:rsidRDefault="00D67748" w:rsidP="009E7DEE">
            <w:pPr>
              <w:pStyle w:val="TableText"/>
            </w:pPr>
            <w:r w:rsidRPr="00D67748">
              <w:t xml:space="preserve">Pelagic </w:t>
            </w:r>
          </w:p>
        </w:tc>
        <w:tc>
          <w:tcPr>
            <w:tcW w:w="3721" w:type="pct"/>
          </w:tcPr>
          <w:p w14:paraId="5E571E3A" w14:textId="6BB986D4" w:rsidR="00D67748" w:rsidRPr="00061F86" w:rsidRDefault="00D67748" w:rsidP="009E7DEE">
            <w:pPr>
              <w:pStyle w:val="TableText"/>
              <w:cnfStyle w:val="000000000000" w:firstRow="0" w:lastRow="0" w:firstColumn="0" w:lastColumn="0" w:oddVBand="0" w:evenVBand="0" w:oddHBand="0" w:evenHBand="0" w:firstRowFirstColumn="0" w:firstRowLastColumn="0" w:lastRowFirstColumn="0" w:lastRowLastColumn="0"/>
            </w:pPr>
            <w:r>
              <w:t xml:space="preserve">Describes species that </w:t>
            </w:r>
            <w:r w:rsidRPr="00D67748">
              <w:t>live in the open ocean waters, the area close to the seabed through to the</w:t>
            </w:r>
            <w:r w:rsidR="00146361">
              <w:t xml:space="preserve"> surface. </w:t>
            </w:r>
          </w:p>
        </w:tc>
      </w:tr>
      <w:tr w:rsidR="009E7DEE" w:rsidRPr="00DF14BF" w14:paraId="38F769C4"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07D6F28" w14:textId="5A47BBF3" w:rsidR="009E7DEE" w:rsidRPr="009E7DEE" w:rsidRDefault="009E7DEE" w:rsidP="009E7DEE">
            <w:pPr>
              <w:pStyle w:val="TableText"/>
            </w:pPr>
            <w:r w:rsidRPr="001D2154">
              <w:t>Permanent Threshold Shift</w:t>
            </w:r>
          </w:p>
        </w:tc>
        <w:tc>
          <w:tcPr>
            <w:tcW w:w="3721" w:type="pct"/>
          </w:tcPr>
          <w:p w14:paraId="571E1ACF" w14:textId="0013327A"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061F86">
              <w:t>Permanent Threshold Shift refers to a hearing threshold shift that does not return to the pre-exposure level and is considered an injury from noise exposure.</w:t>
            </w:r>
          </w:p>
        </w:tc>
      </w:tr>
      <w:tr w:rsidR="009E7DEE" w:rsidRPr="00DF14BF" w14:paraId="09DAD2D0"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AA62EEB" w14:textId="74D3470B" w:rsidR="009E7DEE" w:rsidRPr="009E7DEE" w:rsidRDefault="009E7DEE" w:rsidP="009E7DEE">
            <w:pPr>
              <w:pStyle w:val="TableText"/>
            </w:pPr>
            <w:r>
              <w:t>P</w:t>
            </w:r>
            <w:r w:rsidRPr="009E7DEE">
              <w:t xml:space="preserve">iled jackets </w:t>
            </w:r>
          </w:p>
        </w:tc>
        <w:tc>
          <w:tcPr>
            <w:tcW w:w="3721" w:type="pct"/>
          </w:tcPr>
          <w:p w14:paraId="7462B586" w14:textId="65E3CC76"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t>J</w:t>
            </w:r>
            <w:r w:rsidRPr="009E7DEE">
              <w:t>acket foundation is typically a multi-tube steel frame, built with a lattice construction and fixed to the seabed by several legs.</w:t>
            </w:r>
          </w:p>
        </w:tc>
      </w:tr>
      <w:tr w:rsidR="009E7DEE" w:rsidRPr="00DF14BF" w14:paraId="5ECF637E"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C7523BB" w14:textId="1AA608BA" w:rsidR="009E7DEE" w:rsidRPr="009E7DEE" w:rsidRDefault="009E7DEE" w:rsidP="009E7DEE">
            <w:pPr>
              <w:pStyle w:val="TableText"/>
            </w:pPr>
            <w:r>
              <w:t>Pilling</w:t>
            </w:r>
            <w:r w:rsidRPr="009E7DEE">
              <w:t xml:space="preserve"> </w:t>
            </w:r>
          </w:p>
        </w:tc>
        <w:tc>
          <w:tcPr>
            <w:tcW w:w="3721" w:type="pct"/>
          </w:tcPr>
          <w:p w14:paraId="34E8B75E" w14:textId="321C0844"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t>P</w:t>
            </w:r>
            <w:r w:rsidRPr="009E7DEE">
              <w:t>illing is a foundation installation method where a hydraulic hammer is placed on top of the monopile and used to drive it into the seabed.</w:t>
            </w:r>
          </w:p>
        </w:tc>
      </w:tr>
      <w:tr w:rsidR="009E7DEE" w:rsidRPr="00DF14BF" w14:paraId="59F14924"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8EDA5DA" w14:textId="55D26165" w:rsidR="009E7DEE" w:rsidRPr="009E7DEE" w:rsidRDefault="009E7DEE" w:rsidP="009E7DEE">
            <w:pPr>
              <w:pStyle w:val="TableText"/>
            </w:pPr>
            <w:r>
              <w:t>P</w:t>
            </w:r>
            <w:r w:rsidRPr="009E7DEE">
              <w:t>lough</w:t>
            </w:r>
          </w:p>
        </w:tc>
        <w:tc>
          <w:tcPr>
            <w:tcW w:w="3721" w:type="pct"/>
          </w:tcPr>
          <w:p w14:paraId="70006360" w14:textId="3DD570A8"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894482">
              <w:t>Cable ploughs are passive tools that cut through the seabed and create a narrow trench in which the cable is simultaneously inserted. Ploughs are usually towed by a vessel or ROV on the seabed.</w:t>
            </w:r>
          </w:p>
        </w:tc>
      </w:tr>
      <w:tr w:rsidR="009660F1" w:rsidRPr="00DF14BF" w14:paraId="4942D01D"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6AE6431" w14:textId="21BEA185" w:rsidR="009660F1" w:rsidRPr="00545A43" w:rsidRDefault="009660F1" w:rsidP="009E7DEE">
            <w:pPr>
              <w:pStyle w:val="TableText"/>
            </w:pPr>
            <w:r>
              <w:lastRenderedPageBreak/>
              <w:t xml:space="preserve">Preparatory works </w:t>
            </w:r>
          </w:p>
        </w:tc>
        <w:tc>
          <w:tcPr>
            <w:tcW w:w="3721" w:type="pct"/>
          </w:tcPr>
          <w:p w14:paraId="2B4676A8" w14:textId="1816B25B" w:rsidR="009660F1" w:rsidRPr="00493293" w:rsidRDefault="00A34CF3" w:rsidP="00A34CF3">
            <w:pPr>
              <w:pStyle w:val="TableText"/>
              <w:cnfStyle w:val="000000000000" w:firstRow="0" w:lastRow="0" w:firstColumn="0" w:lastColumn="0" w:oddVBand="0" w:evenVBand="0" w:oddHBand="0" w:evenHBand="0" w:firstRowFirstColumn="0" w:firstRowLastColumn="0" w:lastRowFirstColumn="0" w:lastRowLastColumn="0"/>
            </w:pPr>
            <w:r>
              <w:t>P</w:t>
            </w:r>
            <w:r w:rsidR="009660F1" w:rsidRPr="009660F1">
              <w:t xml:space="preserve">reparatory works include establishment works undertaken prior to construction such as, but not limited to, design development, site investigations, and site establishment and access. </w:t>
            </w:r>
          </w:p>
        </w:tc>
      </w:tr>
      <w:tr w:rsidR="009E7DEE" w:rsidRPr="00DF14BF" w14:paraId="4F82CA90"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7B49240" w14:textId="77777777" w:rsidR="009E7DEE" w:rsidRPr="009E7DEE" w:rsidRDefault="009E7DEE" w:rsidP="009E7DEE">
            <w:pPr>
              <w:pStyle w:val="TableText"/>
            </w:pPr>
            <w:r w:rsidRPr="00545A43">
              <w:t>Project design envelope </w:t>
            </w:r>
          </w:p>
        </w:tc>
        <w:tc>
          <w:tcPr>
            <w:tcW w:w="3721" w:type="pct"/>
          </w:tcPr>
          <w:p w14:paraId="755B6D73" w14:textId="5D7FBE35"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493293">
              <w:t>A flexible project definition that sets clear upper and lower limits for design, construction, operation and decommissioning to inform environmental assessment.</w:t>
            </w:r>
          </w:p>
        </w:tc>
      </w:tr>
      <w:tr w:rsidR="009E7DEE" w:rsidRPr="00DF14BF" w14:paraId="48AC1BAC"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D4BABB3" w14:textId="5CFF10CF" w:rsidR="009E7DEE" w:rsidRPr="009E7DEE" w:rsidRDefault="009E7DEE" w:rsidP="009E7DEE">
            <w:pPr>
              <w:pStyle w:val="TableText"/>
            </w:pPr>
            <w:r w:rsidRPr="00D1253E">
              <w:t>Protected flora</w:t>
            </w:r>
          </w:p>
        </w:tc>
        <w:tc>
          <w:tcPr>
            <w:tcW w:w="3721" w:type="pct"/>
          </w:tcPr>
          <w:p w14:paraId="7B06A31A" w14:textId="5A94F1A6"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3B0314">
              <w:t>Flora species not necessarily at risk of extinction, but subject to the same protections as threatened species</w:t>
            </w:r>
          </w:p>
        </w:tc>
      </w:tr>
      <w:tr w:rsidR="009E7DEE" w:rsidRPr="00DF14BF" w14:paraId="1B466310"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29581A2" w14:textId="55309A68" w:rsidR="009E7DEE" w:rsidRPr="009E7DEE" w:rsidRDefault="009E7DEE" w:rsidP="009E7DEE">
            <w:pPr>
              <w:pStyle w:val="TableText"/>
            </w:pPr>
            <w:r w:rsidRPr="00045AC7">
              <w:t>Protection zones</w:t>
            </w:r>
          </w:p>
        </w:tc>
        <w:tc>
          <w:tcPr>
            <w:tcW w:w="3721" w:type="pct"/>
          </w:tcPr>
          <w:p w14:paraId="3C9AD767" w14:textId="1443BC89"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747496">
              <w:t>A protection zone restricts or prohibits certain activities in a specific area longer term, extending up to 1,852 metres (one nautical mile) from eligible infrastructure such as cables.</w:t>
            </w:r>
          </w:p>
        </w:tc>
      </w:tr>
      <w:tr w:rsidR="006A7513" w:rsidRPr="00DF14BF" w14:paraId="3DAE23DD"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97530C1" w14:textId="77777777" w:rsidR="00127D9E" w:rsidRPr="00127D9E" w:rsidRDefault="00127D9E" w:rsidP="00127D9E">
            <w:pPr>
              <w:pStyle w:val="TableText"/>
            </w:pPr>
            <w:r w:rsidRPr="00127D9E">
              <w:t xml:space="preserve">Quaternary deposits </w:t>
            </w:r>
          </w:p>
          <w:p w14:paraId="742E9BE4" w14:textId="77777777" w:rsidR="006A7513" w:rsidRDefault="006A7513" w:rsidP="009E7DEE">
            <w:pPr>
              <w:pStyle w:val="TableText"/>
            </w:pPr>
          </w:p>
        </w:tc>
        <w:tc>
          <w:tcPr>
            <w:tcW w:w="3721" w:type="pct"/>
          </w:tcPr>
          <w:p w14:paraId="3B1F5FE2" w14:textId="3094345E" w:rsidR="006A7513" w:rsidRPr="007B4D53" w:rsidRDefault="00127D9E" w:rsidP="00127D9E">
            <w:pPr>
              <w:pStyle w:val="TableText"/>
              <w:cnfStyle w:val="000000000000" w:firstRow="0" w:lastRow="0" w:firstColumn="0" w:lastColumn="0" w:oddVBand="0" w:evenVBand="0" w:oddHBand="0" w:evenHBand="0" w:firstRowFirstColumn="0" w:firstRowLastColumn="0" w:lastRowFirstColumn="0" w:lastRowLastColumn="0"/>
            </w:pPr>
            <w:r w:rsidRPr="00127D9E">
              <w:t xml:space="preserve">Layers of soil, sand, gravel, and other loose materials that have built up on the </w:t>
            </w:r>
            <w:r w:rsidR="00F60B10">
              <w:t>e</w:t>
            </w:r>
            <w:r w:rsidRPr="00127D9E">
              <w:t xml:space="preserve">arth's surface during the last 2.6 million years (the quaternary period). </w:t>
            </w:r>
          </w:p>
        </w:tc>
      </w:tr>
      <w:tr w:rsidR="006A7513" w:rsidRPr="00DF14BF" w14:paraId="4C29847D"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142D788" w14:textId="77777777" w:rsidR="00127D9E" w:rsidRPr="00127D9E" w:rsidRDefault="00127D9E" w:rsidP="00127D9E">
            <w:pPr>
              <w:pStyle w:val="TableText"/>
            </w:pPr>
            <w:r w:rsidRPr="00127D9E">
              <w:t xml:space="preserve">Quaternary aquifer </w:t>
            </w:r>
          </w:p>
          <w:p w14:paraId="436DAFC7" w14:textId="18ABE6E9" w:rsidR="006A7513" w:rsidRDefault="006A7513" w:rsidP="00127D9E">
            <w:pPr>
              <w:pStyle w:val="TableText"/>
            </w:pPr>
          </w:p>
        </w:tc>
        <w:tc>
          <w:tcPr>
            <w:tcW w:w="3721" w:type="pct"/>
          </w:tcPr>
          <w:p w14:paraId="61FD4413" w14:textId="15C62514" w:rsidR="006A7513" w:rsidRPr="007B4D53" w:rsidRDefault="00127D9E" w:rsidP="009E7DEE">
            <w:pPr>
              <w:pStyle w:val="TableText"/>
              <w:cnfStyle w:val="000000000000" w:firstRow="0" w:lastRow="0" w:firstColumn="0" w:lastColumn="0" w:oddVBand="0" w:evenVBand="0" w:oddHBand="0" w:evenHBand="0" w:firstRowFirstColumn="0" w:firstRowLastColumn="0" w:lastRowFirstColumn="0" w:lastRowLastColumn="0"/>
            </w:pPr>
            <w:r w:rsidRPr="00127D9E">
              <w:t>The uppermost (shallowest) aquifer in the Victorian Aquifer Framework. The quaternary aquifer is a groundwater system derived from the quaternary geological age (2.6 million years to present day)</w:t>
            </w:r>
          </w:p>
        </w:tc>
      </w:tr>
      <w:tr w:rsidR="009E7DEE" w:rsidRPr="00DF14BF" w14:paraId="4696464B"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C16CF92" w14:textId="17A02BCA" w:rsidR="009E7DEE" w:rsidRPr="009E7DEE" w:rsidRDefault="009E7DEE" w:rsidP="009E7DEE">
            <w:pPr>
              <w:pStyle w:val="TableText"/>
            </w:pPr>
            <w:r>
              <w:t xml:space="preserve">Radar </w:t>
            </w:r>
          </w:p>
        </w:tc>
        <w:tc>
          <w:tcPr>
            <w:tcW w:w="3721" w:type="pct"/>
          </w:tcPr>
          <w:p w14:paraId="4225FE36" w14:textId="57401CAE"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7B4D53">
              <w:t xml:space="preserve">Radar (radio detection and ranging) involves ships emitting invisible radio waves, and when those waves hit something, like another ship, land, or a buoy, they bounce back (echo). By timing how long it takes for the echo to return, the radar reveals how far and in what direction the object is. </w:t>
            </w:r>
          </w:p>
        </w:tc>
      </w:tr>
      <w:tr w:rsidR="009E7DEE" w:rsidRPr="00DF14BF" w14:paraId="1795499D"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444BFE3" w14:textId="2DD4A62E" w:rsidR="009E7DEE" w:rsidRPr="009E7DEE" w:rsidRDefault="009E7DEE" w:rsidP="009E7DEE">
            <w:pPr>
              <w:pStyle w:val="TableText"/>
            </w:pPr>
            <w:r>
              <w:t>Ramsar site</w:t>
            </w:r>
          </w:p>
        </w:tc>
        <w:tc>
          <w:tcPr>
            <w:tcW w:w="3721" w:type="pct"/>
          </w:tcPr>
          <w:p w14:paraId="2C822369" w14:textId="6C82988F"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FB5466">
              <w:t xml:space="preserve">Wetlands of international importance, designated under the Ramsar Convention. </w:t>
            </w:r>
          </w:p>
        </w:tc>
      </w:tr>
      <w:tr w:rsidR="00993C45" w:rsidRPr="00DF14BF" w14:paraId="32B2A561"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F0083AB" w14:textId="1BE7897F" w:rsidR="00993C45" w:rsidRPr="00396DC9" w:rsidRDefault="00993C45" w:rsidP="009E7DEE">
            <w:pPr>
              <w:pStyle w:val="TableText"/>
            </w:pPr>
            <w:r w:rsidRPr="00993C45">
              <w:t xml:space="preserve">Reef effect  </w:t>
            </w:r>
          </w:p>
        </w:tc>
        <w:tc>
          <w:tcPr>
            <w:tcW w:w="3721" w:type="pct"/>
          </w:tcPr>
          <w:p w14:paraId="41C80D4A" w14:textId="6056328B" w:rsidR="00993C45" w:rsidRPr="00396DC9" w:rsidRDefault="007E24FC" w:rsidP="009E7DEE">
            <w:pPr>
              <w:pStyle w:val="TableText"/>
              <w:cnfStyle w:val="000000000000" w:firstRow="0" w:lastRow="0" w:firstColumn="0" w:lastColumn="0" w:oddVBand="0" w:evenVBand="0" w:oddHBand="0" w:evenHBand="0" w:firstRowFirstColumn="0" w:firstRowLastColumn="0" w:lastRowFirstColumn="0" w:lastRowLastColumn="0"/>
            </w:pPr>
            <w:r w:rsidRPr="007E24FC">
              <w:t>The creation of new habitats for marine life, similar to natural reefs, from the introduction of artificial structures in the ocean.</w:t>
            </w:r>
          </w:p>
        </w:tc>
      </w:tr>
      <w:tr w:rsidR="009E7DEE" w:rsidRPr="00DF14BF" w14:paraId="2B23D14A"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87831AB" w14:textId="49D96F8E" w:rsidR="009E7DEE" w:rsidRPr="009E7DEE" w:rsidRDefault="009E7DEE" w:rsidP="009E7DEE">
            <w:pPr>
              <w:pStyle w:val="TableText"/>
            </w:pPr>
            <w:r w:rsidRPr="00396DC9">
              <w:t>Riparian vegetation</w:t>
            </w:r>
          </w:p>
        </w:tc>
        <w:tc>
          <w:tcPr>
            <w:tcW w:w="3721" w:type="pct"/>
          </w:tcPr>
          <w:p w14:paraId="561628B0" w14:textId="2206DC77"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396DC9">
              <w:t>The plants growing on the water's edge, the banks of rivers and creeks and along the edges of wetlands.</w:t>
            </w:r>
          </w:p>
        </w:tc>
      </w:tr>
      <w:tr w:rsidR="009E7DEE" w:rsidRPr="00DF14BF" w14:paraId="20C2B93D"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F4EA139" w14:textId="5B94EB78" w:rsidR="009E7DEE" w:rsidRPr="009E7DEE" w:rsidRDefault="009E7DEE" w:rsidP="009E7DEE">
            <w:pPr>
              <w:pStyle w:val="TableText"/>
            </w:pPr>
            <w:r w:rsidRPr="000621D0">
              <w:t>Rock bags </w:t>
            </w:r>
          </w:p>
        </w:tc>
        <w:tc>
          <w:tcPr>
            <w:tcW w:w="3721" w:type="pct"/>
          </w:tcPr>
          <w:p w14:paraId="668BEAFC" w14:textId="230D0E45"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t>S</w:t>
            </w:r>
            <w:r w:rsidRPr="009E7DEE">
              <w:t>cour and cable protection using pre-filled rock bags that consist of various-sized rocks contained with a rope or wire net.</w:t>
            </w:r>
          </w:p>
        </w:tc>
      </w:tr>
      <w:tr w:rsidR="009E7DEE" w:rsidRPr="00DF14BF" w14:paraId="10E63D58"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AF40253" w14:textId="4E4491CF" w:rsidR="009E7DEE" w:rsidRPr="009E7DEE" w:rsidRDefault="009E7DEE" w:rsidP="009E7DEE">
            <w:pPr>
              <w:pStyle w:val="TableText"/>
            </w:pPr>
            <w:r>
              <w:t>R</w:t>
            </w:r>
            <w:r w:rsidRPr="009E7DEE">
              <w:t xml:space="preserve">ock placement </w:t>
            </w:r>
          </w:p>
        </w:tc>
        <w:tc>
          <w:tcPr>
            <w:tcW w:w="3721" w:type="pct"/>
          </w:tcPr>
          <w:p w14:paraId="6E0A0171" w14:textId="6613939B"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t>S</w:t>
            </w:r>
            <w:r w:rsidRPr="009E7DEE">
              <w:t>cour and cable protection using a layer of rocks placed around foundations or over cable crossings.</w:t>
            </w:r>
          </w:p>
        </w:tc>
      </w:tr>
      <w:tr w:rsidR="009E7DEE" w:rsidRPr="00DF14BF" w14:paraId="1E90F052"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7A1E4D4" w14:textId="77777777" w:rsidR="009E7DEE" w:rsidRPr="009E7DEE" w:rsidRDefault="009E7DEE" w:rsidP="009E7DEE">
            <w:pPr>
              <w:pStyle w:val="TableText"/>
            </w:pPr>
            <w:r w:rsidRPr="00545A43">
              <w:t>The project </w:t>
            </w:r>
          </w:p>
        </w:tc>
        <w:tc>
          <w:tcPr>
            <w:tcW w:w="3721" w:type="pct"/>
          </w:tcPr>
          <w:p w14:paraId="48D49625" w14:textId="77777777"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545A43">
              <w:t xml:space="preserve">The Star of the South Offshore Wind Farm Project. </w:t>
            </w:r>
          </w:p>
        </w:tc>
      </w:tr>
      <w:tr w:rsidR="009E7DEE" w:rsidRPr="00DF14BF" w14:paraId="12C86F4A"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9603C53" w14:textId="77777777" w:rsidR="009E7DEE" w:rsidRPr="009E7DEE" w:rsidRDefault="009E7DEE" w:rsidP="009E7DEE">
            <w:pPr>
              <w:pStyle w:val="TableText"/>
            </w:pPr>
            <w:r w:rsidRPr="00545A43">
              <w:t>Safety zone </w:t>
            </w:r>
          </w:p>
        </w:tc>
        <w:tc>
          <w:tcPr>
            <w:tcW w:w="3721" w:type="pct"/>
          </w:tcPr>
          <w:p w14:paraId="3BF72162" w14:textId="77777777"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545A43">
              <w:t>A statutory marine zone (under the Offshore Electricity Infrastructure Act 2021 (Cth)) demarcated for the purposes of safety around installed infrastructure and/or works area. </w:t>
            </w:r>
          </w:p>
        </w:tc>
      </w:tr>
      <w:tr w:rsidR="009E7DEE" w:rsidRPr="00DF14BF" w14:paraId="3DF6CBF7"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8922CB0" w14:textId="20F38595" w:rsidR="009E7DEE" w:rsidRDefault="009E7DEE" w:rsidP="005F217E">
            <w:pPr>
              <w:pStyle w:val="TableText"/>
            </w:pPr>
            <w:r w:rsidRPr="00DD30FA">
              <w:t>Salt wedge</w:t>
            </w:r>
          </w:p>
        </w:tc>
        <w:tc>
          <w:tcPr>
            <w:tcW w:w="3721" w:type="pct"/>
          </w:tcPr>
          <w:p w14:paraId="6AC90CA3" w14:textId="5485FDDB" w:rsidR="009E7DEE" w:rsidRDefault="009E7DEE" w:rsidP="005F217E">
            <w:pPr>
              <w:pStyle w:val="TableText"/>
              <w:cnfStyle w:val="000000000000" w:firstRow="0" w:lastRow="0" w:firstColumn="0" w:lastColumn="0" w:oddVBand="0" w:evenVBand="0" w:oddHBand="0" w:evenHBand="0" w:firstRowFirstColumn="0" w:firstRowLastColumn="0" w:lastRowFirstColumn="0" w:lastRowLastColumn="0"/>
            </w:pPr>
            <w:r w:rsidRPr="00DD30FA">
              <w:t>Saline groundwater beneath coastal areas is in connection with seawater.</w:t>
            </w:r>
          </w:p>
        </w:tc>
      </w:tr>
      <w:tr w:rsidR="009E7DEE" w:rsidRPr="00DF14BF" w14:paraId="782EC006"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F21718C" w14:textId="0BF36E08" w:rsidR="009E7DEE" w:rsidRPr="009E7DEE" w:rsidRDefault="009E7DEE" w:rsidP="009E7DEE">
            <w:pPr>
              <w:pStyle w:val="TableText"/>
            </w:pPr>
            <w:r>
              <w:t>S</w:t>
            </w:r>
            <w:r w:rsidRPr="009E7DEE">
              <w:t>cattered tree</w:t>
            </w:r>
          </w:p>
        </w:tc>
        <w:tc>
          <w:tcPr>
            <w:tcW w:w="3721" w:type="pct"/>
          </w:tcPr>
          <w:p w14:paraId="310DC441" w14:textId="7CECEEEA"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B9674C">
              <w:t>A tree in isolation of other native vegetation</w:t>
            </w:r>
          </w:p>
        </w:tc>
      </w:tr>
      <w:tr w:rsidR="009E7DEE" w:rsidRPr="00DF14BF" w14:paraId="1AB98ECA"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8FF9668" w14:textId="3032B0C7" w:rsidR="009E7DEE" w:rsidRPr="009E7DEE" w:rsidRDefault="009E7DEE" w:rsidP="009E7DEE">
            <w:pPr>
              <w:pStyle w:val="TableText"/>
            </w:pPr>
            <w:r>
              <w:t>S</w:t>
            </w:r>
            <w:r w:rsidRPr="009E7DEE">
              <w:t xml:space="preserve">coping requirements </w:t>
            </w:r>
          </w:p>
        </w:tc>
        <w:tc>
          <w:tcPr>
            <w:tcW w:w="3721" w:type="pct"/>
          </w:tcPr>
          <w:p w14:paraId="1039F6B1" w14:textId="31D55D62"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t xml:space="preserve">Define </w:t>
            </w:r>
            <w:r w:rsidRPr="009E7DEE">
              <w:t>the specific matters, boundaries and investigations needed for a project to be assessed</w:t>
            </w:r>
            <w:r w:rsidR="00EE3E16">
              <w:t xml:space="preserve"> in the Victorian EES.</w:t>
            </w:r>
          </w:p>
        </w:tc>
      </w:tr>
      <w:tr w:rsidR="009E7DEE" w:rsidRPr="00DF14BF" w14:paraId="0B79177F"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2A9329F" w14:textId="57F01035" w:rsidR="009E7DEE" w:rsidRPr="009E7DEE" w:rsidRDefault="009E7DEE" w:rsidP="009E7DEE">
            <w:pPr>
              <w:pStyle w:val="TableText"/>
            </w:pPr>
            <w:r>
              <w:t>S</w:t>
            </w:r>
            <w:r w:rsidRPr="009E7DEE">
              <w:t xml:space="preserve">cour </w:t>
            </w:r>
          </w:p>
        </w:tc>
        <w:tc>
          <w:tcPr>
            <w:tcW w:w="3721" w:type="pct"/>
          </w:tcPr>
          <w:p w14:paraId="4007EF6E" w14:textId="0F73FFE8"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162DF0">
              <w:t>Foundations are vulnerable to seabed erosion and instability, known as scour, caused by natural hydrodynamic and sedimentary processes. Scour development is influenced by the foundation shape, seabed sediment type, and site-specific metocean conditions, such as waves, currents and storms.</w:t>
            </w:r>
          </w:p>
        </w:tc>
      </w:tr>
      <w:tr w:rsidR="009E7DEE" w:rsidRPr="00DF14BF" w14:paraId="3A37DEFD"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717B77E" w14:textId="773489EC" w:rsidR="009E7DEE" w:rsidRPr="009E7DEE" w:rsidRDefault="009E7DEE" w:rsidP="009E7DEE">
            <w:pPr>
              <w:pStyle w:val="TableText"/>
            </w:pPr>
            <w:r>
              <w:t>S</w:t>
            </w:r>
            <w:r w:rsidRPr="009E7DEE">
              <w:t>ediment plume</w:t>
            </w:r>
          </w:p>
        </w:tc>
        <w:tc>
          <w:tcPr>
            <w:tcW w:w="3721" w:type="pct"/>
          </w:tcPr>
          <w:p w14:paraId="63E74466" w14:textId="78A37789"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1505D8">
              <w:t xml:space="preserve">A visible cloud of fine particles (like sand, silt, or mud) suspended in water.  </w:t>
            </w:r>
          </w:p>
        </w:tc>
      </w:tr>
      <w:tr w:rsidR="00A20F90" w:rsidRPr="00DF14BF" w14:paraId="3448379D"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151E797" w14:textId="59F255E0" w:rsidR="00A20F90" w:rsidRDefault="00A20F90" w:rsidP="009E7DEE">
            <w:pPr>
              <w:pStyle w:val="TableText"/>
            </w:pPr>
            <w:r w:rsidRPr="00A20F90">
              <w:t xml:space="preserve">Seismic data </w:t>
            </w:r>
          </w:p>
        </w:tc>
        <w:tc>
          <w:tcPr>
            <w:tcW w:w="3721" w:type="pct"/>
          </w:tcPr>
          <w:p w14:paraId="5E2E60E6" w14:textId="1C06CDE1" w:rsidR="00A20F90" w:rsidRPr="00B737BA" w:rsidRDefault="00EE3E16" w:rsidP="009E7DEE">
            <w:pPr>
              <w:pStyle w:val="TableText"/>
              <w:cnfStyle w:val="000000000000" w:firstRow="0" w:lastRow="0" w:firstColumn="0" w:lastColumn="0" w:oddVBand="0" w:evenVBand="0" w:oddHBand="0" w:evenHBand="0" w:firstRowFirstColumn="0" w:firstRowLastColumn="0" w:lastRowFirstColumn="0" w:lastRowLastColumn="0"/>
            </w:pPr>
            <w:r>
              <w:t xml:space="preserve">The </w:t>
            </w:r>
            <w:r w:rsidR="00A20F90" w:rsidRPr="00A20F90">
              <w:t>use</w:t>
            </w:r>
            <w:r>
              <w:t xml:space="preserve"> of</w:t>
            </w:r>
            <w:r w:rsidR="00A20F90" w:rsidRPr="00A20F90">
              <w:t xml:space="preserve"> sound waves and the way these waves reflect off the seabed can reveal the layers of sediment and rock hidden below.</w:t>
            </w:r>
          </w:p>
        </w:tc>
      </w:tr>
      <w:tr w:rsidR="002E7D33" w:rsidRPr="00DF14BF" w14:paraId="0B1CFAC3"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8B51187" w14:textId="69E834BD" w:rsidR="002E7D33" w:rsidRDefault="00EE3E16" w:rsidP="009E7DEE">
            <w:pPr>
              <w:pStyle w:val="TableText"/>
            </w:pPr>
            <w:r>
              <w:t>S</w:t>
            </w:r>
            <w:r w:rsidR="002E7D33" w:rsidRPr="002E7D33">
              <w:t>eismic unit</w:t>
            </w:r>
          </w:p>
        </w:tc>
        <w:tc>
          <w:tcPr>
            <w:tcW w:w="3721" w:type="pct"/>
          </w:tcPr>
          <w:p w14:paraId="256E14B4" w14:textId="16CC1333" w:rsidR="002E7D33" w:rsidRPr="00B737BA" w:rsidRDefault="002E7D33" w:rsidP="009E7DEE">
            <w:pPr>
              <w:pStyle w:val="TableText"/>
              <w:cnfStyle w:val="000000000000" w:firstRow="0" w:lastRow="0" w:firstColumn="0" w:lastColumn="0" w:oddVBand="0" w:evenVBand="0" w:oddHBand="0" w:evenHBand="0" w:firstRowFirstColumn="0" w:firstRowLastColumn="0" w:lastRowFirstColumn="0" w:lastRowLastColumn="0"/>
            </w:pPr>
            <w:r w:rsidRPr="002E7D33">
              <w:t>A seismic unit is a body of rock that can be distinguished and mapped in seismic data because it has consistent internal reflection patterns and is bounded above and below by seismic horizons (surfaces where the reflection character changes noticeably).</w:t>
            </w:r>
          </w:p>
        </w:tc>
      </w:tr>
      <w:tr w:rsidR="009E7DEE" w:rsidRPr="00DF14BF" w14:paraId="43A11E94"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E90EBCE" w14:textId="46F888A0" w:rsidR="009E7DEE" w:rsidRPr="009E7DEE" w:rsidRDefault="009E7DEE" w:rsidP="009E7DEE">
            <w:pPr>
              <w:pStyle w:val="TableText"/>
            </w:pPr>
            <w:r>
              <w:t>S</w:t>
            </w:r>
            <w:r w:rsidRPr="009E7DEE">
              <w:t xml:space="preserve">ensitive receptors </w:t>
            </w:r>
          </w:p>
        </w:tc>
        <w:tc>
          <w:tcPr>
            <w:tcW w:w="3721" w:type="pct"/>
          </w:tcPr>
          <w:p w14:paraId="38B2EFAA" w14:textId="19C9B087"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B737BA">
              <w:t>Defined by EPA Victoria as locations where the land use requires a particular focus on protecting the beneficial uses of the air environment relating to human health and wellbeing, local amenity and aesthetic enjoyment.</w:t>
            </w:r>
          </w:p>
        </w:tc>
      </w:tr>
      <w:tr w:rsidR="009E7DEE" w:rsidRPr="00DF14BF" w14:paraId="176CC927"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7CB7C40" w14:textId="7010F4A6" w:rsidR="009E7DEE" w:rsidRPr="009E7DEE" w:rsidRDefault="009E7DEE" w:rsidP="009E7DEE">
            <w:pPr>
              <w:pStyle w:val="TableText"/>
            </w:pPr>
            <w:r>
              <w:lastRenderedPageBreak/>
              <w:t>S</w:t>
            </w:r>
            <w:r w:rsidRPr="009E7DEE">
              <w:t xml:space="preserve">ensitivity </w:t>
            </w:r>
          </w:p>
        </w:tc>
        <w:tc>
          <w:tcPr>
            <w:tcW w:w="3721" w:type="pct"/>
          </w:tcPr>
          <w:p w14:paraId="546A91EB" w14:textId="2F299CA4"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14015A">
              <w:t>The ability of a receptor to tolerate and / or adapt to change or disturbance from an external factor and the time required for recovery if it is harmed</w:t>
            </w:r>
          </w:p>
        </w:tc>
      </w:tr>
      <w:tr w:rsidR="008D1F5E" w:rsidRPr="00DF14BF" w14:paraId="3603A0DE"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C418CEB" w14:textId="5C7885F5" w:rsidR="008D1F5E" w:rsidRPr="00545A43" w:rsidRDefault="001C5B45" w:rsidP="009E7DEE">
            <w:pPr>
              <w:pStyle w:val="TableText"/>
            </w:pPr>
            <w:r>
              <w:t>S</w:t>
            </w:r>
            <w:r w:rsidRPr="001C5B45">
              <w:t>hell midden</w:t>
            </w:r>
          </w:p>
        </w:tc>
        <w:tc>
          <w:tcPr>
            <w:tcW w:w="3721" w:type="pct"/>
          </w:tcPr>
          <w:p w14:paraId="69C7EE08" w14:textId="691604A5" w:rsidR="008D1F5E" w:rsidRPr="00545A43" w:rsidRDefault="001C5B45" w:rsidP="009E7DEE">
            <w:pPr>
              <w:pStyle w:val="TableText"/>
              <w:cnfStyle w:val="000000000000" w:firstRow="0" w:lastRow="0" w:firstColumn="0" w:lastColumn="0" w:oddVBand="0" w:evenVBand="0" w:oddHBand="0" w:evenHBand="0" w:firstRowFirstColumn="0" w:firstRowLastColumn="0" w:lastRowFirstColumn="0" w:lastRowLastColumn="0"/>
            </w:pPr>
            <w:r w:rsidRPr="001C5B45">
              <w:t>A shell midden is an ancient pile of discarded shells left by Aboriginal people, showing where they gathered and ate shellfish in the past.</w:t>
            </w:r>
          </w:p>
        </w:tc>
      </w:tr>
      <w:tr w:rsidR="009E7DEE" w:rsidRPr="00DF14BF" w14:paraId="7D265526"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E6236B0" w14:textId="77777777" w:rsidR="009E7DEE" w:rsidRPr="009E7DEE" w:rsidRDefault="009E7DEE" w:rsidP="009E7DEE">
            <w:pPr>
              <w:pStyle w:val="TableText"/>
            </w:pPr>
            <w:r w:rsidRPr="00545A43">
              <w:t>Shore crossing </w:t>
            </w:r>
          </w:p>
        </w:tc>
        <w:tc>
          <w:tcPr>
            <w:tcW w:w="3721" w:type="pct"/>
          </w:tcPr>
          <w:p w14:paraId="08D8B863" w14:textId="77777777"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545A43">
              <w:t>The location where the offshore export cables are brought to shore to connect the offshore and onshore infrastructure, via trenchless crossings. </w:t>
            </w:r>
          </w:p>
        </w:tc>
      </w:tr>
      <w:tr w:rsidR="008411AB" w:rsidRPr="00DF14BF" w14:paraId="7E991C04"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CBB8BF2" w14:textId="440ACC28" w:rsidR="008411AB" w:rsidRPr="00E4765B" w:rsidRDefault="00F1676A" w:rsidP="009E7DEE">
            <w:pPr>
              <w:pStyle w:val="TableText"/>
            </w:pPr>
            <w:r w:rsidRPr="00F1676A">
              <w:t>Significant wave height</w:t>
            </w:r>
          </w:p>
        </w:tc>
        <w:tc>
          <w:tcPr>
            <w:tcW w:w="3721" w:type="pct"/>
          </w:tcPr>
          <w:p w14:paraId="61F49230" w14:textId="5BC5E2E8" w:rsidR="008411AB" w:rsidRDefault="00F1676A" w:rsidP="009E7DEE">
            <w:pPr>
              <w:pStyle w:val="TableText"/>
              <w:cnfStyle w:val="000000000000" w:firstRow="0" w:lastRow="0" w:firstColumn="0" w:lastColumn="0" w:oddVBand="0" w:evenVBand="0" w:oddHBand="0" w:evenHBand="0" w:firstRowFirstColumn="0" w:firstRowLastColumn="0" w:lastRowFirstColumn="0" w:lastRowLastColumn="0"/>
            </w:pPr>
            <w:r>
              <w:t>A</w:t>
            </w:r>
            <w:r w:rsidRPr="00F1676A">
              <w:t xml:space="preserve"> measure of how big waves usually are, based on the tallest ones</w:t>
            </w:r>
            <w:r w:rsidR="00EE3E16">
              <w:t>.</w:t>
            </w:r>
            <w:r w:rsidRPr="00F1676A">
              <w:t xml:space="preserve"> </w:t>
            </w:r>
          </w:p>
        </w:tc>
      </w:tr>
      <w:tr w:rsidR="00E4765B" w:rsidRPr="00DF14BF" w14:paraId="3D388CCC"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D28EFFE" w14:textId="6D9EA8E5" w:rsidR="00E4765B" w:rsidRPr="00254158" w:rsidRDefault="00E4765B" w:rsidP="009E7DEE">
            <w:pPr>
              <w:pStyle w:val="TableText"/>
            </w:pPr>
            <w:r w:rsidRPr="00E4765B">
              <w:t>Spring tide</w:t>
            </w:r>
          </w:p>
        </w:tc>
        <w:tc>
          <w:tcPr>
            <w:tcW w:w="3721" w:type="pct"/>
          </w:tcPr>
          <w:p w14:paraId="068BD35F" w14:textId="083B376D" w:rsidR="00E4765B" w:rsidRDefault="00770D56" w:rsidP="009E7DEE">
            <w:pPr>
              <w:pStyle w:val="TableText"/>
              <w:cnfStyle w:val="000000000000" w:firstRow="0" w:lastRow="0" w:firstColumn="0" w:lastColumn="0" w:oddVBand="0" w:evenVBand="0" w:oddHBand="0" w:evenHBand="0" w:firstRowFirstColumn="0" w:firstRowLastColumn="0" w:lastRowFirstColumn="0" w:lastRowLastColumn="0"/>
            </w:pPr>
            <w:r>
              <w:t>O</w:t>
            </w:r>
            <w:r w:rsidRPr="00770D56">
              <w:t>ccurs on the full/ new moon and has a bigger tidal range (greater difference between high and low tide).</w:t>
            </w:r>
          </w:p>
        </w:tc>
      </w:tr>
      <w:tr w:rsidR="009E7DEE" w:rsidRPr="00DF14BF" w14:paraId="40D04EBE"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4B4DD55" w14:textId="0ED7C7BE" w:rsidR="009E7DEE" w:rsidRPr="009E7DEE" w:rsidRDefault="009E7DEE" w:rsidP="009E7DEE">
            <w:pPr>
              <w:pStyle w:val="TableText"/>
            </w:pPr>
            <w:r w:rsidRPr="00254158">
              <w:t>Staging nodes</w:t>
            </w:r>
          </w:p>
        </w:tc>
        <w:tc>
          <w:tcPr>
            <w:tcW w:w="3721" w:type="pct"/>
          </w:tcPr>
          <w:p w14:paraId="099C009D" w14:textId="52FD6CB8" w:rsidR="009E7DEE" w:rsidRPr="009E7DEE" w:rsidRDefault="00395ABF" w:rsidP="009E7DEE">
            <w:pPr>
              <w:pStyle w:val="TableText"/>
              <w:cnfStyle w:val="000000000000" w:firstRow="0" w:lastRow="0" w:firstColumn="0" w:lastColumn="0" w:oddVBand="0" w:evenVBand="0" w:oddHBand="0" w:evenHBand="0" w:firstRowFirstColumn="0" w:firstRowLastColumn="0" w:lastRowFirstColumn="0" w:lastRowLastColumn="0"/>
            </w:pPr>
            <w:r w:rsidRPr="00395ABF">
              <w:t xml:space="preserve">A staging node, or access node, is a main entry point where construction vehicles and workers access a project area. </w:t>
            </w:r>
          </w:p>
        </w:tc>
      </w:tr>
      <w:tr w:rsidR="009E7DEE" w:rsidRPr="00DF14BF" w14:paraId="4352C94C"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29D92EF" w14:textId="77777777" w:rsidR="009E7DEE" w:rsidRPr="009E7DEE" w:rsidRDefault="009E7DEE" w:rsidP="009E7DEE">
            <w:pPr>
              <w:pStyle w:val="TableText"/>
            </w:pPr>
            <w:r w:rsidRPr="00545A43">
              <w:t>Star of the South  </w:t>
            </w:r>
          </w:p>
        </w:tc>
        <w:tc>
          <w:tcPr>
            <w:tcW w:w="3721" w:type="pct"/>
          </w:tcPr>
          <w:p w14:paraId="321AA5AE" w14:textId="77777777"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545A43">
              <w:t>The proponent. </w:t>
            </w:r>
          </w:p>
        </w:tc>
      </w:tr>
      <w:tr w:rsidR="004A6CEC" w:rsidRPr="00DF14BF" w14:paraId="12C2F501"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8EC5753" w14:textId="11841CB6" w:rsidR="004A6CEC" w:rsidRPr="00E40845" w:rsidRDefault="004A6CEC" w:rsidP="009E7DEE">
            <w:pPr>
              <w:pStyle w:val="TableText"/>
            </w:pPr>
            <w:r>
              <w:t xml:space="preserve">Swim bladder </w:t>
            </w:r>
          </w:p>
        </w:tc>
        <w:tc>
          <w:tcPr>
            <w:tcW w:w="3721" w:type="pct"/>
          </w:tcPr>
          <w:p w14:paraId="6DDEADEB" w14:textId="37A8460C" w:rsidR="004A6CEC" w:rsidRPr="00E40845" w:rsidRDefault="004A6CEC" w:rsidP="009E7DEE">
            <w:pPr>
              <w:pStyle w:val="TableText"/>
              <w:cnfStyle w:val="000000000000" w:firstRow="0" w:lastRow="0" w:firstColumn="0" w:lastColumn="0" w:oddVBand="0" w:evenVBand="0" w:oddHBand="0" w:evenHBand="0" w:firstRowFirstColumn="0" w:firstRowLastColumn="0" w:lastRowFirstColumn="0" w:lastRowLastColumn="0"/>
            </w:pPr>
            <w:r w:rsidRPr="004A6CEC">
              <w:t>A swim bladder is a gas filled organ in bony fish (not found in sharks and rays) that primarily assists with controlling buoyancy but is also used for hearing in some species</w:t>
            </w:r>
          </w:p>
        </w:tc>
      </w:tr>
      <w:tr w:rsidR="009E7DEE" w:rsidRPr="00DF14BF" w14:paraId="0177F17C"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4FE40E9" w14:textId="344E35DC" w:rsidR="009E7DEE" w:rsidRPr="009E7DEE" w:rsidRDefault="009E7DEE" w:rsidP="009E7DEE">
            <w:pPr>
              <w:pStyle w:val="TableText"/>
            </w:pPr>
            <w:r w:rsidRPr="00E40845">
              <w:t>Temporary Threshold Shift</w:t>
            </w:r>
          </w:p>
        </w:tc>
        <w:tc>
          <w:tcPr>
            <w:tcW w:w="3721" w:type="pct"/>
          </w:tcPr>
          <w:p w14:paraId="790CF74B" w14:textId="51B80944"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E40845">
              <w:t>Temporary Threshold Shift refers to a hearing threshold shift that is temporary and recoverable.</w:t>
            </w:r>
          </w:p>
        </w:tc>
      </w:tr>
      <w:tr w:rsidR="005118F8" w:rsidRPr="00DF14BF" w14:paraId="26BA6E81"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9824100" w14:textId="1E47B54B" w:rsidR="005118F8" w:rsidRPr="00E63458" w:rsidRDefault="005118F8" w:rsidP="009E7DEE">
            <w:pPr>
              <w:pStyle w:val="TableText"/>
            </w:pPr>
            <w:r w:rsidRPr="005118F8">
              <w:t>Terrestrial archaeological sensitivity model</w:t>
            </w:r>
          </w:p>
        </w:tc>
        <w:tc>
          <w:tcPr>
            <w:tcW w:w="3721" w:type="pct"/>
          </w:tcPr>
          <w:p w14:paraId="550472F1" w14:textId="62864305" w:rsidR="005118F8" w:rsidRPr="004373E2" w:rsidRDefault="00A80DB8" w:rsidP="009E7DEE">
            <w:pPr>
              <w:pStyle w:val="TableText"/>
              <w:cnfStyle w:val="000000000000" w:firstRow="0" w:lastRow="0" w:firstColumn="0" w:lastColumn="0" w:oddVBand="0" w:evenVBand="0" w:oddHBand="0" w:evenHBand="0" w:firstRowFirstColumn="0" w:firstRowLastColumn="0" w:lastRowFirstColumn="0" w:lastRowLastColumn="0"/>
            </w:pPr>
            <w:r w:rsidRPr="00A80DB8">
              <w:t>A tool to predict where important cultural sites might be found.</w:t>
            </w:r>
          </w:p>
        </w:tc>
      </w:tr>
      <w:tr w:rsidR="009E7DEE" w:rsidRPr="00DF14BF" w14:paraId="2E23152C"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7FC59B4" w14:textId="218FFF2C" w:rsidR="009E7DEE" w:rsidRPr="009E7DEE" w:rsidRDefault="009E7DEE" w:rsidP="009E7DEE">
            <w:pPr>
              <w:pStyle w:val="TableText"/>
            </w:pPr>
            <w:r w:rsidRPr="00E63458">
              <w:t>Theoretical limit of viewshed extent</w:t>
            </w:r>
          </w:p>
        </w:tc>
        <w:tc>
          <w:tcPr>
            <w:tcW w:w="3721" w:type="pct"/>
          </w:tcPr>
          <w:p w14:paraId="070A386B" w14:textId="53E606E5"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4373E2">
              <w:t>The distance beyond which a structure is unlikely to have a noticeable visual impact. While the project may still be faintly visible past this point, it would take up such a small part of a person’s field of view that it’s not considered significant.</w:t>
            </w:r>
          </w:p>
        </w:tc>
      </w:tr>
      <w:tr w:rsidR="009E7DEE" w:rsidRPr="00DF14BF" w14:paraId="3C24F4F1"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6EE89BD" w14:textId="613E6F50" w:rsidR="009E7DEE" w:rsidRPr="009E7DEE" w:rsidRDefault="009E7DEE" w:rsidP="009E7DEE">
            <w:pPr>
              <w:pStyle w:val="TableText"/>
            </w:pPr>
            <w:r w:rsidRPr="00776316">
              <w:t>Threatened species</w:t>
            </w:r>
          </w:p>
        </w:tc>
        <w:tc>
          <w:tcPr>
            <w:tcW w:w="3721" w:type="pct"/>
          </w:tcPr>
          <w:p w14:paraId="6827062E" w14:textId="4B8F38F1"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6B5D21">
              <w:t>A species recognised as being at risk of extinction in the wild.</w:t>
            </w:r>
          </w:p>
        </w:tc>
      </w:tr>
      <w:tr w:rsidR="009E7DEE" w:rsidRPr="00DF14BF" w14:paraId="0D89A027"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62F3034" w14:textId="32E6B214" w:rsidR="009E7DEE" w:rsidRPr="009E7DEE" w:rsidRDefault="009E7DEE" w:rsidP="009E7DEE">
            <w:pPr>
              <w:pStyle w:val="TableText"/>
            </w:pPr>
            <w:r w:rsidRPr="00D839B4">
              <w:t>Thermally stable backfill</w:t>
            </w:r>
          </w:p>
        </w:tc>
        <w:tc>
          <w:tcPr>
            <w:tcW w:w="3721" w:type="pct"/>
          </w:tcPr>
          <w:p w14:paraId="2B58ED05" w14:textId="25703B8A"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484889">
              <w:t>Thermally stable backfill is an engineered material commonly used in high voltage cable systems to improve thermal conductivity and achieve reliable thermal performance during operation</w:t>
            </w:r>
            <w:r w:rsidRPr="009E7DEE">
              <w:t xml:space="preserve">. </w:t>
            </w:r>
          </w:p>
        </w:tc>
      </w:tr>
      <w:tr w:rsidR="009E7DEE" w:rsidRPr="00DF14BF" w14:paraId="6BEC4BB8"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117947C" w14:textId="3C95B539" w:rsidR="009E7DEE" w:rsidRPr="009E7DEE" w:rsidRDefault="009E7DEE" w:rsidP="009E7DEE">
            <w:pPr>
              <w:pStyle w:val="TableText"/>
            </w:pPr>
            <w:r w:rsidRPr="002B137E">
              <w:t>Transition joint bay</w:t>
            </w:r>
          </w:p>
        </w:tc>
        <w:tc>
          <w:tcPr>
            <w:tcW w:w="3721" w:type="pct"/>
          </w:tcPr>
          <w:p w14:paraId="20A819A3" w14:textId="00DFA4C1"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t>A</w:t>
            </w:r>
            <w:r w:rsidRPr="009E7DEE">
              <w:t xml:space="preserve"> concrete-lined pit that provides a clean and dry environment for cable jointing.</w:t>
            </w:r>
          </w:p>
        </w:tc>
      </w:tr>
      <w:tr w:rsidR="009E7DEE" w:rsidRPr="00DF14BF" w14:paraId="7369F1AF"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A012E37" w14:textId="02056F7C" w:rsidR="009E7DEE" w:rsidRPr="009E7DEE" w:rsidRDefault="009E7DEE" w:rsidP="009E7DEE">
            <w:pPr>
              <w:pStyle w:val="TableText"/>
            </w:pPr>
            <w:r>
              <w:t>T</w:t>
            </w:r>
            <w:r w:rsidRPr="009E7DEE">
              <w:t>ransition piece  </w:t>
            </w:r>
          </w:p>
        </w:tc>
        <w:tc>
          <w:tcPr>
            <w:tcW w:w="3721" w:type="pct"/>
          </w:tcPr>
          <w:p w14:paraId="7A56EA5D" w14:textId="0C178232" w:rsidR="009E7DEE" w:rsidRPr="00514495" w:rsidRDefault="00687E8B" w:rsidP="009E7DEE">
            <w:pPr>
              <w:pStyle w:val="TableText"/>
              <w:cnfStyle w:val="000000000000" w:firstRow="0" w:lastRow="0" w:firstColumn="0" w:lastColumn="0" w:oddVBand="0" w:evenVBand="0" w:oddHBand="0" w:evenHBand="0" w:firstRowFirstColumn="0" w:firstRowLastColumn="0" w:lastRowFirstColumn="0" w:lastRowLastColumn="0"/>
            </w:pPr>
            <w:r>
              <w:t>The</w:t>
            </w:r>
            <w:r w:rsidRPr="00687E8B">
              <w:t xml:space="preserve"> component that connects the turbine tower to its foundation</w:t>
            </w:r>
            <w:r>
              <w:t xml:space="preserve">. </w:t>
            </w:r>
          </w:p>
        </w:tc>
      </w:tr>
      <w:tr w:rsidR="009E7DEE" w:rsidRPr="00DF14BF" w14:paraId="40EBCA1E"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53E2AB7" w14:textId="6DC042C7" w:rsidR="009E7DEE" w:rsidRPr="00545A43" w:rsidRDefault="009E7DEE" w:rsidP="00687E8B">
            <w:pPr>
              <w:pStyle w:val="TableText"/>
            </w:pPr>
            <w:r w:rsidRPr="000F3D9D">
              <w:t>Tributaries</w:t>
            </w:r>
          </w:p>
        </w:tc>
        <w:tc>
          <w:tcPr>
            <w:tcW w:w="3721" w:type="pct"/>
          </w:tcPr>
          <w:p w14:paraId="6CF9A996" w14:textId="47D62952"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0F3D9D">
              <w:t>Small freshwater streams that flow into larger rivers.</w:t>
            </w:r>
          </w:p>
        </w:tc>
      </w:tr>
      <w:tr w:rsidR="007479BA" w:rsidRPr="00DF14BF" w14:paraId="61D3A304"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9D9FF2F" w14:textId="17EEFF3B" w:rsidR="007479BA" w:rsidRPr="00545A43" w:rsidRDefault="009F5D87" w:rsidP="009F5D87">
            <w:pPr>
              <w:pStyle w:val="TableText"/>
              <w:numPr>
                <w:ilvl w:val="0"/>
                <w:numId w:val="0"/>
              </w:numPr>
            </w:pPr>
            <w:r>
              <w:t xml:space="preserve">Upwelling </w:t>
            </w:r>
          </w:p>
        </w:tc>
        <w:tc>
          <w:tcPr>
            <w:tcW w:w="3721" w:type="pct"/>
          </w:tcPr>
          <w:p w14:paraId="5B1F7B8C" w14:textId="2EAA6C6C" w:rsidR="007479BA" w:rsidRPr="00545A43" w:rsidRDefault="009F5D87" w:rsidP="009E7DEE">
            <w:pPr>
              <w:pStyle w:val="TableText"/>
              <w:cnfStyle w:val="000000000000" w:firstRow="0" w:lastRow="0" w:firstColumn="0" w:lastColumn="0" w:oddVBand="0" w:evenVBand="0" w:oddHBand="0" w:evenHBand="0" w:firstRowFirstColumn="0" w:firstRowLastColumn="0" w:lastRowFirstColumn="0" w:lastRowLastColumn="0"/>
            </w:pPr>
            <w:r>
              <w:t>W</w:t>
            </w:r>
            <w:r w:rsidRPr="009F5D87">
              <w:t>hen cold, nutrient-rich water from the depths of the ocean rises to the surface. This increases productivity as the nutrients support the growth of plankton, which form the base of the ocean food web.</w:t>
            </w:r>
          </w:p>
        </w:tc>
      </w:tr>
      <w:tr w:rsidR="009E7DEE" w:rsidRPr="00DF14BF" w14:paraId="0CEBA67F"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269C92D" w14:textId="77777777" w:rsidR="009E7DEE" w:rsidRPr="009E7DEE" w:rsidRDefault="009E7DEE" w:rsidP="009E7DEE">
            <w:pPr>
              <w:pStyle w:val="TableText"/>
            </w:pPr>
            <w:r w:rsidRPr="00545A43">
              <w:t>VicGrid</w:t>
            </w:r>
          </w:p>
        </w:tc>
        <w:tc>
          <w:tcPr>
            <w:tcW w:w="3721" w:type="pct"/>
          </w:tcPr>
          <w:p w14:paraId="6F578DE6" w14:textId="77777777"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545A43">
              <w:t xml:space="preserve">A Victorian government agency responsible for planning and coordinating development of the state’s electricity network and renewable energy zones. </w:t>
            </w:r>
          </w:p>
        </w:tc>
      </w:tr>
      <w:tr w:rsidR="009E7DEE" w:rsidRPr="00DF14BF" w14:paraId="476C8750"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8CD9E11" w14:textId="211C1A5C" w:rsidR="009E7DEE" w:rsidRPr="009E7DEE" w:rsidRDefault="009E7DEE" w:rsidP="009E7DEE">
            <w:pPr>
              <w:pStyle w:val="TableText"/>
            </w:pPr>
            <w:r>
              <w:t>V</w:t>
            </w:r>
            <w:r w:rsidRPr="009E7DEE">
              <w:t>icGrid connection hub</w:t>
            </w:r>
            <w:r w:rsidR="003150A0">
              <w:t xml:space="preserve"> (also referred to as 'proposed Giffard terminal station area’)</w:t>
            </w:r>
            <w:r w:rsidRPr="009E7DEE">
              <w:t xml:space="preserve"> </w:t>
            </w:r>
          </w:p>
        </w:tc>
        <w:tc>
          <w:tcPr>
            <w:tcW w:w="3721" w:type="pct"/>
          </w:tcPr>
          <w:p w14:paraId="0335F109" w14:textId="06E68280" w:rsidR="009E7DEE" w:rsidRPr="00545A43" w:rsidRDefault="00BE199F" w:rsidP="009E7DEE">
            <w:pPr>
              <w:pStyle w:val="TableText"/>
              <w:cnfStyle w:val="000000000000" w:firstRow="0" w:lastRow="0" w:firstColumn="0" w:lastColumn="0" w:oddVBand="0" w:evenVBand="0" w:oddHBand="0" w:evenHBand="0" w:firstRowFirstColumn="0" w:firstRowLastColumn="0" w:lastRowFirstColumn="0" w:lastRowLastColumn="0"/>
            </w:pPr>
            <w:r w:rsidRPr="00BE199F">
              <w:t>The VicGrid connection hub is a central point for managing the connection process for renewable energy projects to the Victorian transmission network</w:t>
            </w:r>
            <w:r>
              <w:t xml:space="preserve">. Star of the South will connect to the VicGrid connection hub. </w:t>
            </w:r>
          </w:p>
        </w:tc>
      </w:tr>
      <w:tr w:rsidR="009E7DEE" w:rsidRPr="00DF14BF" w14:paraId="1CB89BDB"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BEE66CD" w14:textId="24C7BA76" w:rsidR="009E7DEE" w:rsidRPr="009E7DEE" w:rsidRDefault="009E7DEE" w:rsidP="009E7DEE">
            <w:pPr>
              <w:pStyle w:val="TableText"/>
            </w:pPr>
            <w:r w:rsidRPr="00642C2D">
              <w:t>Victorian Heritage Inventory</w:t>
            </w:r>
          </w:p>
        </w:tc>
        <w:tc>
          <w:tcPr>
            <w:tcW w:w="3721" w:type="pct"/>
          </w:tcPr>
          <w:p w14:paraId="43EAAB40" w14:textId="40F13470"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642C2D">
              <w:t>Statutory list of known historical cultural archaeological significance protected under the Heritage Act 2017.</w:t>
            </w:r>
          </w:p>
        </w:tc>
      </w:tr>
      <w:tr w:rsidR="009E7DEE" w:rsidRPr="00DF14BF" w14:paraId="0F6B0D81"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DE77862" w14:textId="2F3320A8" w:rsidR="009E7DEE" w:rsidRPr="009E7DEE" w:rsidRDefault="009E7DEE" w:rsidP="009E7DEE">
            <w:pPr>
              <w:pStyle w:val="TableText"/>
            </w:pPr>
            <w:r w:rsidRPr="00642C2D">
              <w:t xml:space="preserve">Victorian Heritage Register </w:t>
            </w:r>
          </w:p>
        </w:tc>
        <w:tc>
          <w:tcPr>
            <w:tcW w:w="3721" w:type="pct"/>
          </w:tcPr>
          <w:p w14:paraId="7402184C" w14:textId="5AFCDA18"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642C2D">
              <w:t>Statutory list of heritage places of cultural heritage significance under the Heritage Act 2017.</w:t>
            </w:r>
          </w:p>
        </w:tc>
      </w:tr>
      <w:tr w:rsidR="001D4986" w:rsidRPr="00DF14BF" w14:paraId="1E8F38A8"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FCB4136" w14:textId="7C6D7EBF" w:rsidR="001D4986" w:rsidRDefault="001D4986" w:rsidP="009E7DEE">
            <w:pPr>
              <w:pStyle w:val="TableText"/>
            </w:pPr>
            <w:r>
              <w:t xml:space="preserve">Wind rose </w:t>
            </w:r>
          </w:p>
        </w:tc>
        <w:tc>
          <w:tcPr>
            <w:tcW w:w="3721" w:type="pct"/>
          </w:tcPr>
          <w:p w14:paraId="23917701" w14:textId="6E4F4132" w:rsidR="001D4986" w:rsidRDefault="001D4986" w:rsidP="009E7DEE">
            <w:pPr>
              <w:pStyle w:val="TableText"/>
              <w:cnfStyle w:val="000000000000" w:firstRow="0" w:lastRow="0" w:firstColumn="0" w:lastColumn="0" w:oddVBand="0" w:evenVBand="0" w:oddHBand="0" w:evenHBand="0" w:firstRowFirstColumn="0" w:firstRowLastColumn="0" w:lastRowFirstColumn="0" w:lastRowLastColumn="0"/>
            </w:pPr>
            <w:r w:rsidRPr="001D4986">
              <w:t>A wind rose is a circular chart that summarises strength, direction and frequency of winds in a specific location.</w:t>
            </w:r>
          </w:p>
        </w:tc>
      </w:tr>
      <w:tr w:rsidR="009E7DEE" w:rsidRPr="00DF14BF" w14:paraId="0840D5A7"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C7D14D9" w14:textId="175DF1FC" w:rsidR="009E7DEE" w:rsidRDefault="00790FDB" w:rsidP="009E7DEE">
            <w:pPr>
              <w:pStyle w:val="TableText"/>
            </w:pPr>
            <w:r>
              <w:t>W</w:t>
            </w:r>
            <w:r w:rsidRPr="00790FDB">
              <w:t xml:space="preserve">ind shadow </w:t>
            </w:r>
          </w:p>
        </w:tc>
        <w:tc>
          <w:tcPr>
            <w:tcW w:w="3721" w:type="pct"/>
          </w:tcPr>
          <w:p w14:paraId="7595A0A5" w14:textId="3D7B765E" w:rsidR="009E7DEE" w:rsidRPr="00545A43" w:rsidRDefault="00790FDB" w:rsidP="009E7DEE">
            <w:pPr>
              <w:pStyle w:val="TableText"/>
              <w:cnfStyle w:val="000000000000" w:firstRow="0" w:lastRow="0" w:firstColumn="0" w:lastColumn="0" w:oddVBand="0" w:evenVBand="0" w:oddHBand="0" w:evenHBand="0" w:firstRowFirstColumn="0" w:firstRowLastColumn="0" w:lastRowFirstColumn="0" w:lastRowLastColumn="0"/>
            </w:pPr>
            <w:r>
              <w:t>A</w:t>
            </w:r>
            <w:r w:rsidR="003974AF">
              <w:t>n</w:t>
            </w:r>
            <w:r w:rsidRPr="00790FDB">
              <w:t xml:space="preserve"> area where the wind is weaker because something, like a wind turbine, blocks or slows it down.</w:t>
            </w:r>
          </w:p>
        </w:tc>
      </w:tr>
      <w:tr w:rsidR="009E7DEE" w:rsidRPr="00DF14BF" w14:paraId="197B2765"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75F0604" w14:textId="77777777" w:rsidR="009E7DEE" w:rsidRPr="009E7DEE" w:rsidRDefault="009E7DEE" w:rsidP="009E7DEE">
            <w:pPr>
              <w:pStyle w:val="TableText"/>
            </w:pPr>
            <w:r w:rsidRPr="00545A43">
              <w:t>Wind turbine generator</w:t>
            </w:r>
          </w:p>
        </w:tc>
        <w:tc>
          <w:tcPr>
            <w:tcW w:w="3721" w:type="pct"/>
          </w:tcPr>
          <w:p w14:paraId="2376A3EB" w14:textId="77777777" w:rsidR="009E7DEE" w:rsidRPr="009E7DEE" w:rsidRDefault="009E7DEE" w:rsidP="009E7DEE">
            <w:pPr>
              <w:pStyle w:val="TableText"/>
              <w:cnfStyle w:val="000000000000" w:firstRow="0" w:lastRow="0" w:firstColumn="0" w:lastColumn="0" w:oddVBand="0" w:evenVBand="0" w:oddHBand="0" w:evenHBand="0" w:firstRowFirstColumn="0" w:firstRowLastColumn="0" w:lastRowFirstColumn="0" w:lastRowLastColumn="0"/>
            </w:pPr>
            <w:r w:rsidRPr="00545A43">
              <w:t>A machine that converts kinetic energy from the wind into electricity, comprising the following main parts: nacelle, hub, blades, tower and drivetrain. </w:t>
            </w:r>
          </w:p>
        </w:tc>
      </w:tr>
    </w:tbl>
    <w:p w14:paraId="131EFB2A" w14:textId="77777777" w:rsidR="00986B8E" w:rsidRPr="00986B8E" w:rsidRDefault="00986B8E" w:rsidP="00986B8E">
      <w:pPr>
        <w:pStyle w:val="BodyText"/>
      </w:pPr>
    </w:p>
    <w:p w14:paraId="17095495" w14:textId="77777777" w:rsidR="00FD53F2" w:rsidRDefault="00FD53F2" w:rsidP="00074D77">
      <w:pPr>
        <w:pStyle w:val="BodyText"/>
      </w:pPr>
    </w:p>
    <w:p w14:paraId="4D1095EC" w14:textId="77777777" w:rsidR="00FD53F2" w:rsidRDefault="00FD53F2" w:rsidP="00074D77">
      <w:pPr>
        <w:pStyle w:val="BodyText"/>
      </w:pPr>
    </w:p>
    <w:p w14:paraId="2028E6CB" w14:textId="77777777" w:rsidR="00571E43" w:rsidRDefault="00571E43" w:rsidP="00074D77">
      <w:pPr>
        <w:pStyle w:val="BodyText"/>
      </w:pPr>
    </w:p>
    <w:p w14:paraId="3BB34F0D" w14:textId="77777777" w:rsidR="00571E43" w:rsidRDefault="00571E43" w:rsidP="00074D77">
      <w:pPr>
        <w:pStyle w:val="BodyText"/>
      </w:pPr>
    </w:p>
    <w:p w14:paraId="76393FAF" w14:textId="77777777" w:rsidR="00571E43" w:rsidRDefault="00571E43" w:rsidP="00074D77">
      <w:pPr>
        <w:pStyle w:val="BodyText"/>
      </w:pPr>
    </w:p>
    <w:p w14:paraId="6AF749A4" w14:textId="77777777" w:rsidR="00571E43" w:rsidRDefault="00571E43" w:rsidP="00074D77">
      <w:pPr>
        <w:pStyle w:val="BodyText"/>
      </w:pPr>
    </w:p>
    <w:p w14:paraId="334CE661" w14:textId="224C067F" w:rsidR="00FD53F2" w:rsidRDefault="00C4404C" w:rsidP="00C96349">
      <w:pPr>
        <w:pStyle w:val="Heading1NoNumber"/>
      </w:pPr>
      <w:r>
        <w:lastRenderedPageBreak/>
        <w:t>Abbreviations</w:t>
      </w:r>
    </w:p>
    <w:tbl>
      <w:tblPr>
        <w:tblStyle w:val="MainTableStyle"/>
        <w:tblW w:w="5000" w:type="pct"/>
        <w:tblLook w:val="06A0" w:firstRow="1" w:lastRow="0" w:firstColumn="1" w:lastColumn="0" w:noHBand="1" w:noVBand="1"/>
      </w:tblPr>
      <w:tblGrid>
        <w:gridCol w:w="2465"/>
        <w:gridCol w:w="7173"/>
      </w:tblGrid>
      <w:tr w:rsidR="00927D03" w:rsidRPr="00DF14BF" w14:paraId="445C7741" w14:textId="77777777" w:rsidTr="00987DB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79" w:type="pct"/>
          </w:tcPr>
          <w:p w14:paraId="6354054A" w14:textId="77777777" w:rsidR="00927D03" w:rsidRPr="00927D03" w:rsidRDefault="00927D03" w:rsidP="00927D03">
            <w:pPr>
              <w:pStyle w:val="TableText"/>
            </w:pPr>
            <w:r w:rsidRPr="00927D03">
              <w:t>Term </w:t>
            </w:r>
          </w:p>
        </w:tc>
        <w:tc>
          <w:tcPr>
            <w:tcW w:w="3721" w:type="pct"/>
          </w:tcPr>
          <w:p w14:paraId="295BDDE6" w14:textId="77777777" w:rsidR="00927D03" w:rsidRPr="00927D03" w:rsidRDefault="00927D03" w:rsidP="00927D03">
            <w:pPr>
              <w:pStyle w:val="TableText"/>
              <w:cnfStyle w:val="100000000000" w:firstRow="1" w:lastRow="0" w:firstColumn="0" w:lastColumn="0" w:oddVBand="0" w:evenVBand="0" w:oddHBand="0" w:evenHBand="0" w:firstRowFirstColumn="0" w:firstRowLastColumn="0" w:lastRowFirstColumn="0" w:lastRowLastColumn="0"/>
            </w:pPr>
            <w:r w:rsidRPr="00927D03">
              <w:t>Description </w:t>
            </w:r>
          </w:p>
        </w:tc>
      </w:tr>
      <w:tr w:rsidR="00552482" w:rsidRPr="00DF14BF" w14:paraId="0ED7E16B"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184F26F" w14:textId="441D86C1" w:rsidR="00552482" w:rsidRPr="00552482" w:rsidRDefault="00552482" w:rsidP="00552482">
            <w:pPr>
              <w:pStyle w:val="TableText"/>
            </w:pPr>
            <w:r>
              <w:t>A</w:t>
            </w:r>
            <w:r w:rsidRPr="00552482">
              <w:t>AQ NEPM</w:t>
            </w:r>
          </w:p>
        </w:tc>
        <w:tc>
          <w:tcPr>
            <w:tcW w:w="3721" w:type="pct"/>
          </w:tcPr>
          <w:p w14:paraId="74557E36" w14:textId="3BC769B0" w:rsidR="00552482" w:rsidRPr="00552482" w:rsidRDefault="00552482" w:rsidP="00552482">
            <w:pPr>
              <w:pStyle w:val="TableText"/>
              <w:cnfStyle w:val="000000000000" w:firstRow="0" w:lastRow="0" w:firstColumn="0" w:lastColumn="0" w:oddVBand="0" w:evenVBand="0" w:oddHBand="0" w:evenHBand="0" w:firstRowFirstColumn="0" w:firstRowLastColumn="0" w:lastRowFirstColumn="0" w:lastRowLastColumn="0"/>
            </w:pPr>
            <w:r w:rsidRPr="00621239">
              <w:t>National Environment Protection</w:t>
            </w:r>
            <w:r w:rsidRPr="00552482">
              <w:t xml:space="preserve"> (Ambient Air Quality) Measure </w:t>
            </w:r>
          </w:p>
        </w:tc>
      </w:tr>
      <w:tr w:rsidR="005651B4" w:rsidRPr="00DF14BF" w14:paraId="5FB805FE"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27D379B" w14:textId="721591D0" w:rsidR="005651B4" w:rsidRDefault="005651B4" w:rsidP="00552482">
            <w:pPr>
              <w:pStyle w:val="TableText"/>
            </w:pPr>
            <w:r>
              <w:t>ABS</w:t>
            </w:r>
          </w:p>
        </w:tc>
        <w:tc>
          <w:tcPr>
            <w:tcW w:w="3721" w:type="pct"/>
          </w:tcPr>
          <w:p w14:paraId="38CB0628" w14:textId="41CF818F" w:rsidR="005651B4" w:rsidRDefault="00217F74" w:rsidP="00552482">
            <w:pPr>
              <w:pStyle w:val="TableText"/>
              <w:cnfStyle w:val="000000000000" w:firstRow="0" w:lastRow="0" w:firstColumn="0" w:lastColumn="0" w:oddVBand="0" w:evenVBand="0" w:oddHBand="0" w:evenHBand="0" w:firstRowFirstColumn="0" w:firstRowLastColumn="0" w:lastRowFirstColumn="0" w:lastRowLastColumn="0"/>
            </w:pPr>
            <w:r w:rsidRPr="00C4514E">
              <w:t>Australian Bureau of Statistics</w:t>
            </w:r>
          </w:p>
        </w:tc>
      </w:tr>
      <w:tr w:rsidR="008F09EF" w:rsidRPr="00DF14BF" w14:paraId="01AFC31B"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BE0F4F3" w14:textId="6FD24824" w:rsidR="008F09EF" w:rsidRDefault="008F09EF" w:rsidP="00552482">
            <w:pPr>
              <w:pStyle w:val="TableText"/>
            </w:pPr>
            <w:r>
              <w:t>ACAP</w:t>
            </w:r>
          </w:p>
        </w:tc>
        <w:tc>
          <w:tcPr>
            <w:tcW w:w="3721" w:type="pct"/>
          </w:tcPr>
          <w:p w14:paraId="1021F48F" w14:textId="26014CC0" w:rsidR="008F09EF" w:rsidRDefault="00A95FE4" w:rsidP="00552482">
            <w:pPr>
              <w:pStyle w:val="TableText"/>
              <w:cnfStyle w:val="000000000000" w:firstRow="0" w:lastRow="0" w:firstColumn="0" w:lastColumn="0" w:oddVBand="0" w:evenVBand="0" w:oddHBand="0" w:evenHBand="0" w:firstRowFirstColumn="0" w:firstRowLastColumn="0" w:lastRowFirstColumn="0" w:lastRowLastColumn="0"/>
            </w:pPr>
            <w:r w:rsidRPr="00281371">
              <w:t>Agreement on the Conservation of Albatross and Petrels</w:t>
            </w:r>
          </w:p>
        </w:tc>
      </w:tr>
      <w:tr w:rsidR="00552482" w:rsidRPr="00DF14BF" w14:paraId="427BCCAB"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224B5BE" w14:textId="7AA0AD14" w:rsidR="00552482" w:rsidRPr="00552482" w:rsidRDefault="00552482" w:rsidP="00552482">
            <w:pPr>
              <w:pStyle w:val="TableText"/>
            </w:pPr>
            <w:r>
              <w:t>AEMO</w:t>
            </w:r>
          </w:p>
        </w:tc>
        <w:tc>
          <w:tcPr>
            <w:tcW w:w="3721" w:type="pct"/>
          </w:tcPr>
          <w:p w14:paraId="655D2C5D" w14:textId="4520313F" w:rsidR="00552482" w:rsidRPr="00552482" w:rsidRDefault="00552482" w:rsidP="00552482">
            <w:pPr>
              <w:pStyle w:val="TableText"/>
              <w:cnfStyle w:val="000000000000" w:firstRow="0" w:lastRow="0" w:firstColumn="0" w:lastColumn="0" w:oddVBand="0" w:evenVBand="0" w:oddHBand="0" w:evenHBand="0" w:firstRowFirstColumn="0" w:firstRowLastColumn="0" w:lastRowFirstColumn="0" w:lastRowLastColumn="0"/>
            </w:pPr>
            <w:r>
              <w:t>Australian Energy Market Operator</w:t>
            </w:r>
          </w:p>
        </w:tc>
      </w:tr>
      <w:tr w:rsidR="005F4049" w:rsidRPr="00DF14BF" w14:paraId="23ABB663"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08C3290" w14:textId="289A7938" w:rsidR="005F4049" w:rsidRPr="005C13EE" w:rsidRDefault="00DD46DA" w:rsidP="005C13EE">
            <w:pPr>
              <w:pStyle w:val="TableText"/>
            </w:pPr>
            <w:r>
              <w:t>AEP</w:t>
            </w:r>
          </w:p>
        </w:tc>
        <w:tc>
          <w:tcPr>
            <w:tcW w:w="3721" w:type="pct"/>
          </w:tcPr>
          <w:p w14:paraId="2D7CB154" w14:textId="5BBA640B" w:rsidR="005F4049" w:rsidRPr="005C13EE" w:rsidRDefault="00DD46DA" w:rsidP="00552482">
            <w:pPr>
              <w:pStyle w:val="TableText"/>
              <w:cnfStyle w:val="000000000000" w:firstRow="0" w:lastRow="0" w:firstColumn="0" w:lastColumn="0" w:oddVBand="0" w:evenVBand="0" w:oddHBand="0" w:evenHBand="0" w:firstRowFirstColumn="0" w:firstRowLastColumn="0" w:lastRowFirstColumn="0" w:lastRowLastColumn="0"/>
            </w:pPr>
            <w:r w:rsidRPr="00DD46DA">
              <w:t>Annual Energy Production</w:t>
            </w:r>
          </w:p>
        </w:tc>
      </w:tr>
      <w:tr w:rsidR="005C13EE" w:rsidRPr="00DF14BF" w14:paraId="4276D48A"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E6B9BF3" w14:textId="263A49B0" w:rsidR="005C13EE" w:rsidRDefault="005C13EE" w:rsidP="005C13EE">
            <w:pPr>
              <w:pStyle w:val="TableText"/>
            </w:pPr>
            <w:r w:rsidRPr="005C13EE">
              <w:t>AEP</w:t>
            </w:r>
          </w:p>
        </w:tc>
        <w:tc>
          <w:tcPr>
            <w:tcW w:w="3721" w:type="pct"/>
          </w:tcPr>
          <w:p w14:paraId="214A8256" w14:textId="2529B423" w:rsidR="005C13EE" w:rsidRPr="00901D5A" w:rsidRDefault="005C13EE" w:rsidP="00552482">
            <w:pPr>
              <w:pStyle w:val="TableText"/>
              <w:cnfStyle w:val="000000000000" w:firstRow="0" w:lastRow="0" w:firstColumn="0" w:lastColumn="0" w:oddVBand="0" w:evenVBand="0" w:oddHBand="0" w:evenHBand="0" w:firstRowFirstColumn="0" w:firstRowLastColumn="0" w:lastRowFirstColumn="0" w:lastRowLastColumn="0"/>
            </w:pPr>
            <w:r w:rsidRPr="005C13EE">
              <w:t>Annual Exceedance Probability</w:t>
            </w:r>
          </w:p>
        </w:tc>
      </w:tr>
      <w:tr w:rsidR="00536321" w:rsidRPr="00DF14BF" w14:paraId="49F9165A"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9D68AE4" w14:textId="6E44E400" w:rsidR="00536321" w:rsidRDefault="00536321" w:rsidP="00552482">
            <w:pPr>
              <w:pStyle w:val="TableText"/>
            </w:pPr>
            <w:r>
              <w:t>AH</w:t>
            </w:r>
          </w:p>
        </w:tc>
        <w:tc>
          <w:tcPr>
            <w:tcW w:w="3721" w:type="pct"/>
          </w:tcPr>
          <w:p w14:paraId="469B2C23" w14:textId="393E4D19" w:rsidR="00536321" w:rsidRPr="00305C86" w:rsidRDefault="00901D5A" w:rsidP="00552482">
            <w:pPr>
              <w:pStyle w:val="TableText"/>
              <w:cnfStyle w:val="000000000000" w:firstRow="0" w:lastRow="0" w:firstColumn="0" w:lastColumn="0" w:oddVBand="0" w:evenVBand="0" w:oddHBand="0" w:evenHBand="0" w:firstRowFirstColumn="0" w:firstRowLastColumn="0" w:lastRowFirstColumn="0" w:lastRowLastColumn="0"/>
            </w:pPr>
            <w:r w:rsidRPr="00901D5A">
              <w:t>Aboriginal Heritage</w:t>
            </w:r>
          </w:p>
        </w:tc>
      </w:tr>
      <w:tr w:rsidR="00552482" w:rsidRPr="00DF14BF" w14:paraId="0F27507A"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6CF9036" w14:textId="736C7746" w:rsidR="00552482" w:rsidRPr="00552482" w:rsidRDefault="00552482" w:rsidP="00552482">
            <w:pPr>
              <w:pStyle w:val="TableText"/>
            </w:pPr>
            <w:r>
              <w:t>A</w:t>
            </w:r>
            <w:r w:rsidRPr="00552482">
              <w:t>HD</w:t>
            </w:r>
          </w:p>
        </w:tc>
        <w:tc>
          <w:tcPr>
            <w:tcW w:w="3721" w:type="pct"/>
          </w:tcPr>
          <w:p w14:paraId="63DC2293" w14:textId="254D86D1" w:rsidR="00552482" w:rsidRPr="00552482" w:rsidRDefault="00552482" w:rsidP="00552482">
            <w:pPr>
              <w:pStyle w:val="TableText"/>
              <w:cnfStyle w:val="000000000000" w:firstRow="0" w:lastRow="0" w:firstColumn="0" w:lastColumn="0" w:oddVBand="0" w:evenVBand="0" w:oddHBand="0" w:evenHBand="0" w:firstRowFirstColumn="0" w:firstRowLastColumn="0" w:lastRowFirstColumn="0" w:lastRowLastColumn="0"/>
            </w:pPr>
            <w:r w:rsidRPr="00305C86">
              <w:t>Australian Height Datum</w:t>
            </w:r>
          </w:p>
        </w:tc>
      </w:tr>
      <w:tr w:rsidR="008B50E5" w:rsidRPr="00DF14BF" w14:paraId="36D66A92"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F50B482" w14:textId="051B8416" w:rsidR="008B50E5" w:rsidRPr="00927D03" w:rsidRDefault="008B50E5" w:rsidP="00552482">
            <w:pPr>
              <w:pStyle w:val="TableText"/>
            </w:pPr>
            <w:r w:rsidRPr="00CC2623">
              <w:t>AHO</w:t>
            </w:r>
          </w:p>
        </w:tc>
        <w:tc>
          <w:tcPr>
            <w:tcW w:w="3721" w:type="pct"/>
          </w:tcPr>
          <w:p w14:paraId="7629A61C" w14:textId="73DDF0F6" w:rsidR="008B50E5" w:rsidRPr="00927D03" w:rsidRDefault="0035207C" w:rsidP="00552482">
            <w:pPr>
              <w:pStyle w:val="TableText"/>
              <w:cnfStyle w:val="000000000000" w:firstRow="0" w:lastRow="0" w:firstColumn="0" w:lastColumn="0" w:oddVBand="0" w:evenVBand="0" w:oddHBand="0" w:evenHBand="0" w:firstRowFirstColumn="0" w:firstRowLastColumn="0" w:lastRowFirstColumn="0" w:lastRowLastColumn="0"/>
            </w:pPr>
            <w:r w:rsidRPr="00CC2623">
              <w:t>Australian Hydrographic Office</w:t>
            </w:r>
          </w:p>
        </w:tc>
      </w:tr>
      <w:tr w:rsidR="00D70AF0" w:rsidRPr="00DF14BF" w14:paraId="54A54898"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9911590" w14:textId="6BFC8CA8" w:rsidR="00D70AF0" w:rsidRDefault="00D70AF0" w:rsidP="00552482">
            <w:pPr>
              <w:pStyle w:val="TableText"/>
            </w:pPr>
            <w:r w:rsidRPr="00D70AF0">
              <w:t>AIMD</w:t>
            </w:r>
          </w:p>
        </w:tc>
        <w:tc>
          <w:tcPr>
            <w:tcW w:w="3721" w:type="pct"/>
          </w:tcPr>
          <w:p w14:paraId="4DF54001" w14:textId="706E9542" w:rsidR="00D70AF0" w:rsidRDefault="007566C2" w:rsidP="00552482">
            <w:pPr>
              <w:pStyle w:val="TableText"/>
              <w:cnfStyle w:val="000000000000" w:firstRow="0" w:lastRow="0" w:firstColumn="0" w:lastColumn="0" w:oddVBand="0" w:evenVBand="0" w:oddHBand="0" w:evenHBand="0" w:firstRowFirstColumn="0" w:firstRowLastColumn="0" w:lastRowFirstColumn="0" w:lastRowLastColumn="0"/>
            </w:pPr>
            <w:r>
              <w:t>A</w:t>
            </w:r>
            <w:r w:rsidRPr="007566C2">
              <w:t>ctive implantable medical device</w:t>
            </w:r>
          </w:p>
        </w:tc>
      </w:tr>
      <w:tr w:rsidR="009D5825" w:rsidRPr="00DF14BF" w14:paraId="759B77D7"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9B55EE5" w14:textId="7834E3C9" w:rsidR="009D5825" w:rsidRPr="00927D03" w:rsidRDefault="009D5825" w:rsidP="00552482">
            <w:pPr>
              <w:pStyle w:val="TableText"/>
            </w:pPr>
            <w:r>
              <w:t>AIS</w:t>
            </w:r>
          </w:p>
        </w:tc>
        <w:tc>
          <w:tcPr>
            <w:tcW w:w="3721" w:type="pct"/>
          </w:tcPr>
          <w:p w14:paraId="1E065FF2" w14:textId="4A589899" w:rsidR="009D5825" w:rsidRPr="00927D03" w:rsidRDefault="009D5825" w:rsidP="00552482">
            <w:pPr>
              <w:pStyle w:val="TableText"/>
              <w:cnfStyle w:val="000000000000" w:firstRow="0" w:lastRow="0" w:firstColumn="0" w:lastColumn="0" w:oddVBand="0" w:evenVBand="0" w:oddHBand="0" w:evenHBand="0" w:firstRowFirstColumn="0" w:firstRowLastColumn="0" w:lastRowFirstColumn="0" w:lastRowLastColumn="0"/>
            </w:pPr>
            <w:r>
              <w:t>A</w:t>
            </w:r>
            <w:r w:rsidRPr="009D5825">
              <w:t>utomatic identification system</w:t>
            </w:r>
          </w:p>
        </w:tc>
      </w:tr>
      <w:tr w:rsidR="0014531A" w:rsidRPr="00DF14BF" w14:paraId="2ADD4BE7"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12C8C0E" w14:textId="303E87A7" w:rsidR="0014531A" w:rsidRPr="00927D03" w:rsidRDefault="0014531A" w:rsidP="00552482">
            <w:pPr>
              <w:pStyle w:val="TableText"/>
            </w:pPr>
            <w:r w:rsidRPr="0014531A">
              <w:t>AMP</w:t>
            </w:r>
          </w:p>
        </w:tc>
        <w:tc>
          <w:tcPr>
            <w:tcW w:w="3721" w:type="pct"/>
          </w:tcPr>
          <w:p w14:paraId="6505CED9" w14:textId="22533D63" w:rsidR="0014531A" w:rsidRPr="00927D03" w:rsidRDefault="0014531A" w:rsidP="00552482">
            <w:pPr>
              <w:pStyle w:val="TableText"/>
              <w:cnfStyle w:val="000000000000" w:firstRow="0" w:lastRow="0" w:firstColumn="0" w:lastColumn="0" w:oddVBand="0" w:evenVBand="0" w:oddHBand="0" w:evenHBand="0" w:firstRowFirstColumn="0" w:firstRowLastColumn="0" w:lastRowFirstColumn="0" w:lastRowLastColumn="0"/>
            </w:pPr>
            <w:r>
              <w:t xml:space="preserve">Australian Marine Parks </w:t>
            </w:r>
          </w:p>
        </w:tc>
      </w:tr>
      <w:tr w:rsidR="00552482" w:rsidRPr="00DF14BF" w14:paraId="0E2004AF"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BDEF331" w14:textId="77777777" w:rsidR="00552482" w:rsidRPr="00552482" w:rsidRDefault="00552482" w:rsidP="00552482">
            <w:pPr>
              <w:pStyle w:val="TableText"/>
            </w:pPr>
            <w:r w:rsidRPr="00927D03">
              <w:t>AMSA</w:t>
            </w:r>
          </w:p>
        </w:tc>
        <w:tc>
          <w:tcPr>
            <w:tcW w:w="3721" w:type="pct"/>
          </w:tcPr>
          <w:p w14:paraId="63249975" w14:textId="77777777" w:rsidR="00552482" w:rsidRPr="00552482" w:rsidRDefault="00552482" w:rsidP="00552482">
            <w:pPr>
              <w:pStyle w:val="TableText"/>
              <w:cnfStyle w:val="000000000000" w:firstRow="0" w:lastRow="0" w:firstColumn="0" w:lastColumn="0" w:oddVBand="0" w:evenVBand="0" w:oddHBand="0" w:evenHBand="0" w:firstRowFirstColumn="0" w:firstRowLastColumn="0" w:lastRowFirstColumn="0" w:lastRowLastColumn="0"/>
            </w:pPr>
            <w:r w:rsidRPr="00927D03">
              <w:t>Australian Maritime Safety Authority</w:t>
            </w:r>
          </w:p>
        </w:tc>
      </w:tr>
      <w:tr w:rsidR="0054656E" w:rsidRPr="00DF14BF" w14:paraId="6E78662C"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FDD9C6A" w14:textId="600068FB" w:rsidR="0054656E" w:rsidRPr="00FF6E6A" w:rsidRDefault="0054656E" w:rsidP="00552482">
            <w:pPr>
              <w:pStyle w:val="TableText"/>
            </w:pPr>
            <w:r w:rsidRPr="0054656E">
              <w:t>ATBA</w:t>
            </w:r>
          </w:p>
        </w:tc>
        <w:tc>
          <w:tcPr>
            <w:tcW w:w="3721" w:type="pct"/>
          </w:tcPr>
          <w:p w14:paraId="03C66E0C" w14:textId="0D8B7037" w:rsidR="0054656E" w:rsidRPr="00FF6E6A" w:rsidRDefault="0054656E" w:rsidP="00552482">
            <w:pPr>
              <w:pStyle w:val="TableText"/>
              <w:cnfStyle w:val="000000000000" w:firstRow="0" w:lastRow="0" w:firstColumn="0" w:lastColumn="0" w:oddVBand="0" w:evenVBand="0" w:oddHBand="0" w:evenHBand="0" w:firstRowFirstColumn="0" w:firstRowLastColumn="0" w:lastRowFirstColumn="0" w:lastRowLastColumn="0"/>
            </w:pPr>
            <w:r>
              <w:t xml:space="preserve">Area To Be Avoided </w:t>
            </w:r>
          </w:p>
        </w:tc>
      </w:tr>
      <w:tr w:rsidR="002675AF" w:rsidRPr="00DF14BF" w14:paraId="24936D0B"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3B01467" w14:textId="3C27159E" w:rsidR="002675AF" w:rsidRDefault="002675AF" w:rsidP="00552482">
            <w:pPr>
              <w:pStyle w:val="TableText"/>
            </w:pPr>
            <w:r>
              <w:t>AWAC</w:t>
            </w:r>
          </w:p>
        </w:tc>
        <w:tc>
          <w:tcPr>
            <w:tcW w:w="3721" w:type="pct"/>
          </w:tcPr>
          <w:p w14:paraId="050B7BA7" w14:textId="7FBB4470" w:rsidR="002675AF" w:rsidRPr="000F0886" w:rsidRDefault="00B90410" w:rsidP="00552482">
            <w:pPr>
              <w:pStyle w:val="TableText"/>
              <w:cnfStyle w:val="000000000000" w:firstRow="0" w:lastRow="0" w:firstColumn="0" w:lastColumn="0" w:oddVBand="0" w:evenVBand="0" w:oddHBand="0" w:evenHBand="0" w:firstRowFirstColumn="0" w:firstRowLastColumn="0" w:lastRowFirstColumn="0" w:lastRowLastColumn="0"/>
            </w:pPr>
            <w:r>
              <w:t>A</w:t>
            </w:r>
            <w:r w:rsidRPr="00B90410">
              <w:t>coustic wave and current</w:t>
            </w:r>
          </w:p>
        </w:tc>
      </w:tr>
      <w:tr w:rsidR="000F0886" w:rsidRPr="00DF14BF" w14:paraId="19BE6B6F"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3A044FA" w14:textId="1AF4F1CF" w:rsidR="000F0886" w:rsidRPr="00FF6E6A" w:rsidRDefault="000F0886" w:rsidP="00552482">
            <w:pPr>
              <w:pStyle w:val="TableText"/>
            </w:pPr>
            <w:r>
              <w:t>BCA</w:t>
            </w:r>
          </w:p>
        </w:tc>
        <w:tc>
          <w:tcPr>
            <w:tcW w:w="3721" w:type="pct"/>
          </w:tcPr>
          <w:p w14:paraId="7682FA04" w14:textId="5B57E84A" w:rsidR="000F0886" w:rsidRPr="00FF6E6A" w:rsidRDefault="000F0886" w:rsidP="00552482">
            <w:pPr>
              <w:pStyle w:val="TableText"/>
              <w:cnfStyle w:val="000000000000" w:firstRow="0" w:lastRow="0" w:firstColumn="0" w:lastColumn="0" w:oddVBand="0" w:evenVBand="0" w:oddHBand="0" w:evenHBand="0" w:firstRowFirstColumn="0" w:firstRowLastColumn="0" w:lastRowFirstColumn="0" w:lastRowLastColumn="0"/>
            </w:pPr>
            <w:r w:rsidRPr="000F0886">
              <w:t>Bird Collision Avoidance</w:t>
            </w:r>
          </w:p>
        </w:tc>
      </w:tr>
      <w:tr w:rsidR="00956796" w:rsidRPr="00DF14BF" w14:paraId="2880861E"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8BD23F6" w14:textId="16FF8644" w:rsidR="00956796" w:rsidRPr="00FF6E6A" w:rsidRDefault="00956796" w:rsidP="00552482">
            <w:pPr>
              <w:pStyle w:val="TableText"/>
            </w:pPr>
            <w:r>
              <w:t>BIA</w:t>
            </w:r>
          </w:p>
        </w:tc>
        <w:tc>
          <w:tcPr>
            <w:tcW w:w="3721" w:type="pct"/>
          </w:tcPr>
          <w:p w14:paraId="4B196690" w14:textId="2234C358" w:rsidR="00956796" w:rsidRPr="00FF6E6A" w:rsidRDefault="00956796" w:rsidP="00552482">
            <w:pPr>
              <w:pStyle w:val="TableText"/>
              <w:cnfStyle w:val="000000000000" w:firstRow="0" w:lastRow="0" w:firstColumn="0" w:lastColumn="0" w:oddVBand="0" w:evenVBand="0" w:oddHBand="0" w:evenHBand="0" w:firstRowFirstColumn="0" w:firstRowLastColumn="0" w:lastRowFirstColumn="0" w:lastRowLastColumn="0"/>
            </w:pPr>
            <w:r>
              <w:t>Biologically important area</w:t>
            </w:r>
          </w:p>
        </w:tc>
      </w:tr>
      <w:tr w:rsidR="002D64BB" w:rsidRPr="00DF14BF" w14:paraId="0F76B313"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7DE8519" w14:textId="66C3ED8D" w:rsidR="002D64BB" w:rsidRPr="000B6665" w:rsidRDefault="002D64BB" w:rsidP="00552482">
            <w:pPr>
              <w:pStyle w:val="TableText"/>
            </w:pPr>
            <w:r w:rsidRPr="00FF6E6A">
              <w:t>BLCAC</w:t>
            </w:r>
          </w:p>
        </w:tc>
        <w:tc>
          <w:tcPr>
            <w:tcW w:w="3721" w:type="pct"/>
          </w:tcPr>
          <w:p w14:paraId="7EA4B312" w14:textId="014317C5" w:rsidR="002D64BB" w:rsidRPr="005701FD" w:rsidRDefault="00292483" w:rsidP="00552482">
            <w:pPr>
              <w:pStyle w:val="TableText"/>
              <w:cnfStyle w:val="000000000000" w:firstRow="0" w:lastRow="0" w:firstColumn="0" w:lastColumn="0" w:oddVBand="0" w:evenVBand="0" w:oddHBand="0" w:evenHBand="0" w:firstRowFirstColumn="0" w:firstRowLastColumn="0" w:lastRowFirstColumn="0" w:lastRowLastColumn="0"/>
            </w:pPr>
            <w:r w:rsidRPr="00FF6E6A">
              <w:t xml:space="preserve">Bunurong </w:t>
            </w:r>
            <w:r w:rsidRPr="00292483">
              <w:t>Land Council Aboriginal Corporation</w:t>
            </w:r>
          </w:p>
        </w:tc>
      </w:tr>
      <w:tr w:rsidR="00C01AB6" w:rsidRPr="00DF14BF" w14:paraId="0CCA880C"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810D441" w14:textId="1DDF41C0" w:rsidR="00C01AB6" w:rsidRDefault="00C01AB6" w:rsidP="00552482">
            <w:pPr>
              <w:pStyle w:val="TableText"/>
            </w:pPr>
            <w:r w:rsidRPr="00C01AB6">
              <w:t>BMO</w:t>
            </w:r>
          </w:p>
        </w:tc>
        <w:tc>
          <w:tcPr>
            <w:tcW w:w="3721" w:type="pct"/>
          </w:tcPr>
          <w:p w14:paraId="18ABAAF7" w14:textId="7A7FB8FE" w:rsidR="00C01AB6" w:rsidRPr="003C5AFC" w:rsidRDefault="00A952C6" w:rsidP="00552482">
            <w:pPr>
              <w:pStyle w:val="TableText"/>
              <w:cnfStyle w:val="000000000000" w:firstRow="0" w:lastRow="0" w:firstColumn="0" w:lastColumn="0" w:oddVBand="0" w:evenVBand="0" w:oddHBand="0" w:evenHBand="0" w:firstRowFirstColumn="0" w:firstRowLastColumn="0" w:lastRowFirstColumn="0" w:lastRowLastColumn="0"/>
            </w:pPr>
            <w:r w:rsidRPr="00A952C6">
              <w:t>Bushfire Management Overlay</w:t>
            </w:r>
          </w:p>
        </w:tc>
      </w:tr>
      <w:tr w:rsidR="00D47872" w:rsidRPr="00DF14BF" w14:paraId="61FCAF65"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976FEB2" w14:textId="494CAB77" w:rsidR="00D47872" w:rsidRDefault="00D47872" w:rsidP="00552482">
            <w:pPr>
              <w:pStyle w:val="TableText"/>
            </w:pPr>
            <w:r>
              <w:t>BOEM</w:t>
            </w:r>
          </w:p>
        </w:tc>
        <w:tc>
          <w:tcPr>
            <w:tcW w:w="3721" w:type="pct"/>
          </w:tcPr>
          <w:p w14:paraId="7515D797" w14:textId="4749CE83" w:rsidR="00D47872" w:rsidRDefault="00EB4898" w:rsidP="00552482">
            <w:pPr>
              <w:pStyle w:val="TableText"/>
              <w:cnfStyle w:val="000000000000" w:firstRow="0" w:lastRow="0" w:firstColumn="0" w:lastColumn="0" w:oddVBand="0" w:evenVBand="0" w:oddHBand="0" w:evenHBand="0" w:firstRowFirstColumn="0" w:firstRowLastColumn="0" w:lastRowFirstColumn="0" w:lastRowLastColumn="0"/>
            </w:pPr>
            <w:r w:rsidRPr="00EB4898">
              <w:t>Bureau of Ocean Energy Management</w:t>
            </w:r>
          </w:p>
        </w:tc>
      </w:tr>
      <w:tr w:rsidR="00391BD1" w:rsidRPr="00DF14BF" w14:paraId="454BDDF7"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03513FC" w14:textId="21CDEAAF" w:rsidR="00391BD1" w:rsidRDefault="00391BD1" w:rsidP="00552482">
            <w:pPr>
              <w:pStyle w:val="TableText"/>
            </w:pPr>
            <w:r>
              <w:t>BW</w:t>
            </w:r>
          </w:p>
        </w:tc>
        <w:tc>
          <w:tcPr>
            <w:tcW w:w="3721" w:type="pct"/>
          </w:tcPr>
          <w:p w14:paraId="4F4C8309" w14:textId="339CCB5A" w:rsidR="00391BD1" w:rsidRPr="003C5AFC" w:rsidRDefault="00391BD1" w:rsidP="00552482">
            <w:pPr>
              <w:pStyle w:val="TableText"/>
              <w:cnfStyle w:val="000000000000" w:firstRow="0" w:lastRow="0" w:firstColumn="0" w:lastColumn="0" w:oddVBand="0" w:evenVBand="0" w:oddHBand="0" w:evenHBand="0" w:firstRowFirstColumn="0" w:firstRowLastColumn="0" w:lastRowFirstColumn="0" w:lastRowLastColumn="0"/>
            </w:pPr>
            <w:r>
              <w:t>Blue Whale</w:t>
            </w:r>
          </w:p>
        </w:tc>
      </w:tr>
      <w:tr w:rsidR="00612C67" w:rsidRPr="00DF14BF" w14:paraId="4595D11A"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385F2C1" w14:textId="458EB8BB" w:rsidR="00612C67" w:rsidRPr="000B6665" w:rsidRDefault="00612C67" w:rsidP="00552482">
            <w:pPr>
              <w:pStyle w:val="TableText"/>
            </w:pPr>
            <w:r>
              <w:t>CASA</w:t>
            </w:r>
          </w:p>
        </w:tc>
        <w:tc>
          <w:tcPr>
            <w:tcW w:w="3721" w:type="pct"/>
          </w:tcPr>
          <w:p w14:paraId="24BEC4EF" w14:textId="419337F0" w:rsidR="00612C67" w:rsidRPr="005701FD" w:rsidRDefault="003C5AFC" w:rsidP="00552482">
            <w:pPr>
              <w:pStyle w:val="TableText"/>
              <w:cnfStyle w:val="000000000000" w:firstRow="0" w:lastRow="0" w:firstColumn="0" w:lastColumn="0" w:oddVBand="0" w:evenVBand="0" w:oddHBand="0" w:evenHBand="0" w:firstRowFirstColumn="0" w:firstRowLastColumn="0" w:lastRowFirstColumn="0" w:lastRowLastColumn="0"/>
            </w:pPr>
            <w:r w:rsidRPr="003C5AFC">
              <w:t>Civil Aviation Safety Authority</w:t>
            </w:r>
          </w:p>
        </w:tc>
      </w:tr>
      <w:tr w:rsidR="00552482" w:rsidRPr="00DF14BF" w14:paraId="4B631B1B"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A522834" w14:textId="2AAF1576" w:rsidR="00552482" w:rsidRPr="00552482" w:rsidRDefault="00552482" w:rsidP="00552482">
            <w:pPr>
              <w:pStyle w:val="TableText"/>
            </w:pPr>
            <w:r w:rsidRPr="000B6665">
              <w:t>C</w:t>
            </w:r>
            <w:r w:rsidR="00F82034">
              <w:t>bus</w:t>
            </w:r>
          </w:p>
        </w:tc>
        <w:tc>
          <w:tcPr>
            <w:tcW w:w="3721" w:type="pct"/>
          </w:tcPr>
          <w:p w14:paraId="7CDD2861" w14:textId="71402355" w:rsidR="00552482" w:rsidRPr="00552482" w:rsidRDefault="00552482" w:rsidP="00552482">
            <w:pPr>
              <w:pStyle w:val="TableText"/>
              <w:cnfStyle w:val="000000000000" w:firstRow="0" w:lastRow="0" w:firstColumn="0" w:lastColumn="0" w:oddVBand="0" w:evenVBand="0" w:oddHBand="0" w:evenHBand="0" w:firstRowFirstColumn="0" w:firstRowLastColumn="0" w:lastRowFirstColumn="0" w:lastRowLastColumn="0"/>
            </w:pPr>
            <w:r w:rsidRPr="005701FD">
              <w:t>Construction and Building Unions Superannuation Fund</w:t>
            </w:r>
          </w:p>
        </w:tc>
      </w:tr>
      <w:tr w:rsidR="00823B80" w:rsidRPr="00DF14BF" w14:paraId="1892294E"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52C3B2B" w14:textId="6DCD853D" w:rsidR="00823B80" w:rsidRDefault="00823B80" w:rsidP="00552482">
            <w:pPr>
              <w:pStyle w:val="TableText"/>
            </w:pPr>
            <w:r>
              <w:t>CEMP</w:t>
            </w:r>
          </w:p>
        </w:tc>
        <w:tc>
          <w:tcPr>
            <w:tcW w:w="3721" w:type="pct"/>
          </w:tcPr>
          <w:p w14:paraId="5CE6AD45" w14:textId="233CDBBB" w:rsidR="00823B80" w:rsidRPr="006B249C" w:rsidRDefault="00823B80" w:rsidP="00552482">
            <w:pPr>
              <w:pStyle w:val="TableText"/>
              <w:cnfStyle w:val="000000000000" w:firstRow="0" w:lastRow="0" w:firstColumn="0" w:lastColumn="0" w:oddVBand="0" w:evenVBand="0" w:oddHBand="0" w:evenHBand="0" w:firstRowFirstColumn="0" w:firstRowLastColumn="0" w:lastRowFirstColumn="0" w:lastRowLastColumn="0"/>
            </w:pPr>
            <w:r w:rsidRPr="00823B80">
              <w:t>Construction Environmental Management Plan</w:t>
            </w:r>
          </w:p>
        </w:tc>
      </w:tr>
      <w:tr w:rsidR="00552482" w:rsidRPr="00DF14BF" w14:paraId="10E6F426"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5045C21" w14:textId="1973543A" w:rsidR="00552482" w:rsidRPr="00552482" w:rsidRDefault="00552482" w:rsidP="00552482">
            <w:pPr>
              <w:pStyle w:val="TableText"/>
            </w:pPr>
            <w:r>
              <w:t>C</w:t>
            </w:r>
            <w:r w:rsidRPr="00552482">
              <w:t>HMP</w:t>
            </w:r>
          </w:p>
        </w:tc>
        <w:tc>
          <w:tcPr>
            <w:tcW w:w="3721" w:type="pct"/>
          </w:tcPr>
          <w:p w14:paraId="034F3668" w14:textId="0F52216E" w:rsidR="00552482" w:rsidRPr="00552482" w:rsidRDefault="00552482" w:rsidP="00552482">
            <w:pPr>
              <w:pStyle w:val="TableText"/>
              <w:cnfStyle w:val="000000000000" w:firstRow="0" w:lastRow="0" w:firstColumn="0" w:lastColumn="0" w:oddVBand="0" w:evenVBand="0" w:oddHBand="0" w:evenHBand="0" w:firstRowFirstColumn="0" w:firstRowLastColumn="0" w:lastRowFirstColumn="0" w:lastRowLastColumn="0"/>
            </w:pPr>
            <w:r w:rsidRPr="006B249C">
              <w:t>Cultural Heritage Management Plan</w:t>
            </w:r>
          </w:p>
        </w:tc>
      </w:tr>
      <w:tr w:rsidR="00552482" w:rsidRPr="00DF14BF" w14:paraId="7BB5D34D"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FBE6810" w14:textId="6B2A3057" w:rsidR="00552482" w:rsidRPr="00552482" w:rsidRDefault="00552482" w:rsidP="00552482">
            <w:pPr>
              <w:pStyle w:val="TableText"/>
            </w:pPr>
            <w:r w:rsidRPr="004F7684">
              <w:t>CI IV</w:t>
            </w:r>
          </w:p>
        </w:tc>
        <w:tc>
          <w:tcPr>
            <w:tcW w:w="3721" w:type="pct"/>
          </w:tcPr>
          <w:p w14:paraId="56AB10F1" w14:textId="079BF31E" w:rsidR="00552482" w:rsidRPr="00552482" w:rsidRDefault="00552482" w:rsidP="00552482">
            <w:pPr>
              <w:pStyle w:val="TableText"/>
              <w:cnfStyle w:val="000000000000" w:firstRow="0" w:lastRow="0" w:firstColumn="0" w:lastColumn="0" w:oddVBand="0" w:evenVBand="0" w:oddHBand="0" w:evenHBand="0" w:firstRowFirstColumn="0" w:firstRowLastColumn="0" w:lastRowFirstColumn="0" w:lastRowLastColumn="0"/>
            </w:pPr>
            <w:r w:rsidRPr="00761D79">
              <w:t>C</w:t>
            </w:r>
            <w:r w:rsidRPr="00552482">
              <w:t>openhagen Infrastructure IV</w:t>
            </w:r>
          </w:p>
        </w:tc>
      </w:tr>
      <w:tr w:rsidR="00552482" w:rsidRPr="00DF14BF" w14:paraId="50A6A292"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0EDEABE" w14:textId="709D9AA2" w:rsidR="00552482" w:rsidRPr="00552482" w:rsidRDefault="00552482" w:rsidP="00552482">
            <w:pPr>
              <w:pStyle w:val="TableText"/>
            </w:pPr>
            <w:r>
              <w:t>C</w:t>
            </w:r>
            <w:r w:rsidRPr="00552482">
              <w:t>IP</w:t>
            </w:r>
          </w:p>
        </w:tc>
        <w:tc>
          <w:tcPr>
            <w:tcW w:w="3721" w:type="pct"/>
          </w:tcPr>
          <w:p w14:paraId="02534C66" w14:textId="45620515" w:rsidR="00552482" w:rsidRPr="00552482" w:rsidRDefault="00552482" w:rsidP="00552482">
            <w:pPr>
              <w:pStyle w:val="TableText"/>
              <w:cnfStyle w:val="000000000000" w:firstRow="0" w:lastRow="0" w:firstColumn="0" w:lastColumn="0" w:oddVBand="0" w:evenVBand="0" w:oddHBand="0" w:evenHBand="0" w:firstRowFirstColumn="0" w:firstRowLastColumn="0" w:lastRowFirstColumn="0" w:lastRowLastColumn="0"/>
            </w:pPr>
            <w:r w:rsidRPr="00C40630">
              <w:t>C</w:t>
            </w:r>
            <w:r w:rsidRPr="00552482">
              <w:t>openhagen Infrastructure Partners</w:t>
            </w:r>
          </w:p>
        </w:tc>
      </w:tr>
      <w:tr w:rsidR="005338B1" w:rsidRPr="00DF14BF" w14:paraId="346B6251"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E2580F3" w14:textId="1F772E56" w:rsidR="005338B1" w:rsidRDefault="005338B1" w:rsidP="000D44D5">
            <w:pPr>
              <w:pStyle w:val="TableText"/>
              <w:numPr>
                <w:ilvl w:val="0"/>
                <w:numId w:val="0"/>
              </w:numPr>
            </w:pPr>
            <w:r>
              <w:t>CMA</w:t>
            </w:r>
          </w:p>
        </w:tc>
        <w:tc>
          <w:tcPr>
            <w:tcW w:w="3721" w:type="pct"/>
          </w:tcPr>
          <w:p w14:paraId="6FD0B2E1" w14:textId="0EA45118" w:rsidR="005338B1" w:rsidRPr="000D44D5" w:rsidRDefault="005338B1" w:rsidP="00ED25B2">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rsidRPr="005338B1">
              <w:t>Commonwealth marine areas</w:t>
            </w:r>
          </w:p>
        </w:tc>
      </w:tr>
      <w:tr w:rsidR="000D44D5" w:rsidRPr="00DF14BF" w14:paraId="28C6C103"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9198CC7" w14:textId="2A39794A" w:rsidR="000D44D5" w:rsidRDefault="000D44D5" w:rsidP="000D44D5">
            <w:pPr>
              <w:pStyle w:val="TableText"/>
              <w:numPr>
                <w:ilvl w:val="0"/>
                <w:numId w:val="0"/>
              </w:numPr>
            </w:pPr>
            <w:r>
              <w:t xml:space="preserve">CMS </w:t>
            </w:r>
          </w:p>
        </w:tc>
        <w:tc>
          <w:tcPr>
            <w:tcW w:w="3721" w:type="pct"/>
          </w:tcPr>
          <w:p w14:paraId="143AA488" w14:textId="2652C32C" w:rsidR="000D44D5" w:rsidRDefault="000D44D5" w:rsidP="00ED25B2">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rsidRPr="000D44D5">
              <w:t>Conservation of Migratory Species</w:t>
            </w:r>
          </w:p>
        </w:tc>
      </w:tr>
      <w:tr w:rsidR="00ED25B2" w:rsidRPr="00DF14BF" w14:paraId="0453124E"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227811C" w14:textId="45EEF379" w:rsidR="00ED25B2" w:rsidRDefault="00ED25B2" w:rsidP="00552482">
            <w:pPr>
              <w:pStyle w:val="TableText"/>
            </w:pPr>
            <w:r>
              <w:t>CO</w:t>
            </w:r>
          </w:p>
        </w:tc>
        <w:tc>
          <w:tcPr>
            <w:tcW w:w="3721" w:type="pct"/>
          </w:tcPr>
          <w:p w14:paraId="7090F6A5" w14:textId="698AC632" w:rsidR="00ED25B2" w:rsidRPr="00095BCA" w:rsidRDefault="00ED25B2" w:rsidP="00ED25B2">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C</w:t>
            </w:r>
            <w:r w:rsidRPr="00ED25B2">
              <w:t>arbon monoxide</w:t>
            </w:r>
          </w:p>
        </w:tc>
      </w:tr>
      <w:tr w:rsidR="00552482" w:rsidRPr="00DF14BF" w14:paraId="41335C78"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902BA93" w14:textId="6339A481" w:rsidR="00552482" w:rsidRPr="00552482" w:rsidRDefault="00552482" w:rsidP="00552482">
            <w:pPr>
              <w:pStyle w:val="TableText"/>
            </w:pPr>
            <w:r>
              <w:t>CO</w:t>
            </w:r>
            <w:r w:rsidRPr="00552482">
              <w:t>2</w:t>
            </w:r>
          </w:p>
        </w:tc>
        <w:tc>
          <w:tcPr>
            <w:tcW w:w="3721" w:type="pct"/>
          </w:tcPr>
          <w:p w14:paraId="08BC7724" w14:textId="28096F7A" w:rsidR="00552482" w:rsidRPr="00552482" w:rsidRDefault="00552482" w:rsidP="00552482">
            <w:pPr>
              <w:pStyle w:val="TableText"/>
              <w:cnfStyle w:val="000000000000" w:firstRow="0" w:lastRow="0" w:firstColumn="0" w:lastColumn="0" w:oddVBand="0" w:evenVBand="0" w:oddHBand="0" w:evenHBand="0" w:firstRowFirstColumn="0" w:firstRowLastColumn="0" w:lastRowFirstColumn="0" w:lastRowLastColumn="0"/>
            </w:pPr>
            <w:r w:rsidRPr="00095BCA">
              <w:t>Carbon dioxide</w:t>
            </w:r>
          </w:p>
        </w:tc>
      </w:tr>
      <w:tr w:rsidR="00CB59DE" w:rsidRPr="00DF14BF" w14:paraId="4A179F44"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5DD8767" w14:textId="40DA004D" w:rsidR="00CB59DE" w:rsidRPr="007822B4" w:rsidRDefault="00CB59DE" w:rsidP="00552482">
            <w:pPr>
              <w:pStyle w:val="TableText"/>
            </w:pPr>
            <w:r w:rsidRPr="00CB59DE">
              <w:t>CR</w:t>
            </w:r>
          </w:p>
        </w:tc>
        <w:tc>
          <w:tcPr>
            <w:tcW w:w="3721" w:type="pct"/>
          </w:tcPr>
          <w:p w14:paraId="5EA0638A" w14:textId="08D86531" w:rsidR="00CB59DE" w:rsidRPr="00867B4C" w:rsidRDefault="00CB59DE" w:rsidP="00552482">
            <w:pPr>
              <w:pStyle w:val="TableText"/>
              <w:cnfStyle w:val="000000000000" w:firstRow="0" w:lastRow="0" w:firstColumn="0" w:lastColumn="0" w:oddVBand="0" w:evenVBand="0" w:oddHBand="0" w:evenHBand="0" w:firstRowFirstColumn="0" w:firstRowLastColumn="0" w:lastRowFirstColumn="0" w:lastRowLastColumn="0"/>
            </w:pPr>
            <w:r>
              <w:t xml:space="preserve">Critically </w:t>
            </w:r>
            <w:r w:rsidR="00885B93">
              <w:t xml:space="preserve">endangered </w:t>
            </w:r>
          </w:p>
        </w:tc>
      </w:tr>
      <w:tr w:rsidR="00DB6E07" w:rsidRPr="00DF14BF" w14:paraId="01751D1C"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0C97837" w14:textId="3F8C56E9" w:rsidR="00DB6E07" w:rsidRPr="007822B4" w:rsidRDefault="00DB6E07" w:rsidP="00552482">
            <w:pPr>
              <w:pStyle w:val="TableText"/>
            </w:pPr>
            <w:r>
              <w:t>CSRIO</w:t>
            </w:r>
          </w:p>
        </w:tc>
        <w:tc>
          <w:tcPr>
            <w:tcW w:w="3721" w:type="pct"/>
          </w:tcPr>
          <w:p w14:paraId="1C158AA8" w14:textId="4CC9D1BC" w:rsidR="00DB6E07" w:rsidRPr="00867B4C" w:rsidRDefault="00886B00" w:rsidP="00552482">
            <w:pPr>
              <w:pStyle w:val="TableText"/>
              <w:cnfStyle w:val="000000000000" w:firstRow="0" w:lastRow="0" w:firstColumn="0" w:lastColumn="0" w:oddVBand="0" w:evenVBand="0" w:oddHBand="0" w:evenHBand="0" w:firstRowFirstColumn="0" w:firstRowLastColumn="0" w:lastRowFirstColumn="0" w:lastRowLastColumn="0"/>
            </w:pPr>
            <w:r w:rsidRPr="00886B00">
              <w:t>Commonwealth Scientific and Industrial Research Organisation</w:t>
            </w:r>
          </w:p>
        </w:tc>
      </w:tr>
      <w:tr w:rsidR="00552482" w:rsidRPr="00DF14BF" w14:paraId="0F0166BF"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9DDA447" w14:textId="6B211627" w:rsidR="00552482" w:rsidRPr="00552482" w:rsidRDefault="00552482" w:rsidP="00552482">
            <w:pPr>
              <w:pStyle w:val="TableText"/>
            </w:pPr>
            <w:r w:rsidRPr="007822B4">
              <w:t>Cth</w:t>
            </w:r>
          </w:p>
        </w:tc>
        <w:tc>
          <w:tcPr>
            <w:tcW w:w="3721" w:type="pct"/>
          </w:tcPr>
          <w:p w14:paraId="76F42376" w14:textId="6FFB84C6" w:rsidR="00552482" w:rsidRPr="00552482" w:rsidRDefault="00552482" w:rsidP="00552482">
            <w:pPr>
              <w:pStyle w:val="TableText"/>
              <w:cnfStyle w:val="000000000000" w:firstRow="0" w:lastRow="0" w:firstColumn="0" w:lastColumn="0" w:oddVBand="0" w:evenVBand="0" w:oddHBand="0" w:evenHBand="0" w:firstRowFirstColumn="0" w:firstRowLastColumn="0" w:lastRowFirstColumn="0" w:lastRowLastColumn="0"/>
            </w:pPr>
            <w:r w:rsidRPr="00867B4C">
              <w:t>Commonwealth</w:t>
            </w:r>
          </w:p>
        </w:tc>
      </w:tr>
      <w:tr w:rsidR="002C3C46" w:rsidRPr="00DF14BF" w14:paraId="6B967B97"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DA44C5B" w14:textId="1068848C" w:rsidR="002C3C46" w:rsidRPr="00927D03" w:rsidRDefault="002C3C46" w:rsidP="002C3C46">
            <w:pPr>
              <w:pStyle w:val="TableText"/>
            </w:pPr>
            <w:r w:rsidRPr="002C3C46">
              <w:t>CTS</w:t>
            </w:r>
          </w:p>
        </w:tc>
        <w:tc>
          <w:tcPr>
            <w:tcW w:w="3721" w:type="pct"/>
          </w:tcPr>
          <w:p w14:paraId="03122EB5" w14:textId="71118456" w:rsidR="002C3C46" w:rsidRPr="00927D03" w:rsidRDefault="002C3C46" w:rsidP="00552482">
            <w:pPr>
              <w:pStyle w:val="TableText"/>
              <w:cnfStyle w:val="000000000000" w:firstRow="0" w:lastRow="0" w:firstColumn="0" w:lastColumn="0" w:oddVBand="0" w:evenVBand="0" w:oddHBand="0" w:evenHBand="0" w:firstRowFirstColumn="0" w:firstRowLastColumn="0" w:lastRowFirstColumn="0" w:lastRowLastColumn="0"/>
            </w:pPr>
            <w:r w:rsidRPr="002C3C46">
              <w:t>Commonwealth Trawl Sector</w:t>
            </w:r>
          </w:p>
        </w:tc>
      </w:tr>
      <w:tr w:rsidR="00552482" w:rsidRPr="00DF14BF" w14:paraId="5EA1947C"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D60659E" w14:textId="77777777" w:rsidR="00552482" w:rsidRPr="00552482" w:rsidRDefault="00552482" w:rsidP="00552482">
            <w:pPr>
              <w:pStyle w:val="TableText"/>
            </w:pPr>
            <w:r w:rsidRPr="00927D03">
              <w:t>CTV </w:t>
            </w:r>
          </w:p>
        </w:tc>
        <w:tc>
          <w:tcPr>
            <w:tcW w:w="3721" w:type="pct"/>
          </w:tcPr>
          <w:p w14:paraId="76275981" w14:textId="77777777" w:rsidR="00552482" w:rsidRPr="00552482" w:rsidRDefault="00552482" w:rsidP="00552482">
            <w:pPr>
              <w:pStyle w:val="TableText"/>
              <w:cnfStyle w:val="000000000000" w:firstRow="0" w:lastRow="0" w:firstColumn="0" w:lastColumn="0" w:oddVBand="0" w:evenVBand="0" w:oddHBand="0" w:evenHBand="0" w:firstRowFirstColumn="0" w:firstRowLastColumn="0" w:lastRowFirstColumn="0" w:lastRowLastColumn="0"/>
            </w:pPr>
            <w:r w:rsidRPr="00927D03">
              <w:t>Crew transfer vessel </w:t>
            </w:r>
          </w:p>
        </w:tc>
      </w:tr>
      <w:tr w:rsidR="00F80B5E" w:rsidRPr="00DF14BF" w14:paraId="23C87DFE"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684337C" w14:textId="0CACDFF7" w:rsidR="00F80B5E" w:rsidRDefault="00F80B5E" w:rsidP="00552482">
            <w:pPr>
              <w:pStyle w:val="TableText"/>
            </w:pPr>
            <w:r>
              <w:t>dB</w:t>
            </w:r>
          </w:p>
        </w:tc>
        <w:tc>
          <w:tcPr>
            <w:tcW w:w="3721" w:type="pct"/>
          </w:tcPr>
          <w:p w14:paraId="58B7F1EA" w14:textId="3CC2770C" w:rsidR="00F80B5E" w:rsidRDefault="004F2D65" w:rsidP="00552482">
            <w:pPr>
              <w:pStyle w:val="TableText"/>
              <w:cnfStyle w:val="000000000000" w:firstRow="0" w:lastRow="0" w:firstColumn="0" w:lastColumn="0" w:oddVBand="0" w:evenVBand="0" w:oddHBand="0" w:evenHBand="0" w:firstRowFirstColumn="0" w:firstRowLastColumn="0" w:lastRowFirstColumn="0" w:lastRowLastColumn="0"/>
            </w:pPr>
            <w:r>
              <w:t xml:space="preserve">Decibel </w:t>
            </w:r>
          </w:p>
        </w:tc>
      </w:tr>
      <w:tr w:rsidR="00EC54BC" w:rsidRPr="00DF14BF" w14:paraId="4B814716"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32CC26F" w14:textId="54495883" w:rsidR="00EC54BC" w:rsidRDefault="00EC54BC" w:rsidP="00552482">
            <w:pPr>
              <w:pStyle w:val="TableText"/>
            </w:pPr>
            <w:r>
              <w:lastRenderedPageBreak/>
              <w:t>DBBC</w:t>
            </w:r>
          </w:p>
        </w:tc>
        <w:tc>
          <w:tcPr>
            <w:tcW w:w="3721" w:type="pct"/>
          </w:tcPr>
          <w:p w14:paraId="572BEF1E" w14:textId="1DFC2BA3" w:rsidR="00EC54BC" w:rsidRPr="00BD2135" w:rsidRDefault="00EC54BC" w:rsidP="00552482">
            <w:pPr>
              <w:pStyle w:val="TableText"/>
              <w:cnfStyle w:val="000000000000" w:firstRow="0" w:lastRow="0" w:firstColumn="0" w:lastColumn="0" w:oddVBand="0" w:evenVBand="0" w:oddHBand="0" w:evenHBand="0" w:firstRowFirstColumn="0" w:firstRowLastColumn="0" w:lastRowFirstColumn="0" w:lastRowLastColumn="0"/>
            </w:pPr>
            <w:r>
              <w:t>D</w:t>
            </w:r>
            <w:r w:rsidRPr="00EC54BC">
              <w:t>ouble big bubble curtain</w:t>
            </w:r>
          </w:p>
        </w:tc>
      </w:tr>
      <w:tr w:rsidR="007D1BC0" w:rsidRPr="00DF14BF" w14:paraId="59C39D2A"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0E966B5" w14:textId="79ABFACF" w:rsidR="007D1BC0" w:rsidRPr="00F04F02" w:rsidRDefault="00BD2135" w:rsidP="00552482">
            <w:pPr>
              <w:pStyle w:val="TableText"/>
            </w:pPr>
            <w:r>
              <w:t>DCCEEW</w:t>
            </w:r>
          </w:p>
        </w:tc>
        <w:tc>
          <w:tcPr>
            <w:tcW w:w="3721" w:type="pct"/>
          </w:tcPr>
          <w:p w14:paraId="25160B7E" w14:textId="44432DBC" w:rsidR="007D1BC0" w:rsidRPr="006C57F1" w:rsidRDefault="00BD2135" w:rsidP="00552482">
            <w:pPr>
              <w:pStyle w:val="TableText"/>
              <w:cnfStyle w:val="000000000000" w:firstRow="0" w:lastRow="0" w:firstColumn="0" w:lastColumn="0" w:oddVBand="0" w:evenVBand="0" w:oddHBand="0" w:evenHBand="0" w:firstRowFirstColumn="0" w:firstRowLastColumn="0" w:lastRowFirstColumn="0" w:lastRowLastColumn="0"/>
            </w:pPr>
            <w:r w:rsidRPr="00BD2135">
              <w:t>Department of Climate Change, Energy, Environment and Water</w:t>
            </w:r>
          </w:p>
        </w:tc>
      </w:tr>
      <w:tr w:rsidR="00552482" w:rsidRPr="00DF14BF" w14:paraId="7F35F8B3"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65EF4AA" w14:textId="66686D16" w:rsidR="00552482" w:rsidRPr="00552482" w:rsidRDefault="00552482" w:rsidP="00552482">
            <w:pPr>
              <w:pStyle w:val="TableText"/>
            </w:pPr>
            <w:r w:rsidRPr="00F04F02">
              <w:t>DEECA</w:t>
            </w:r>
          </w:p>
        </w:tc>
        <w:tc>
          <w:tcPr>
            <w:tcW w:w="3721" w:type="pct"/>
          </w:tcPr>
          <w:p w14:paraId="73DCF87E" w14:textId="6B04658D" w:rsidR="00552482" w:rsidRPr="00552482" w:rsidRDefault="00552482" w:rsidP="00552482">
            <w:pPr>
              <w:pStyle w:val="TableText"/>
              <w:cnfStyle w:val="000000000000" w:firstRow="0" w:lastRow="0" w:firstColumn="0" w:lastColumn="0" w:oddVBand="0" w:evenVBand="0" w:oddHBand="0" w:evenHBand="0" w:firstRowFirstColumn="0" w:firstRowLastColumn="0" w:lastRowFirstColumn="0" w:lastRowLastColumn="0"/>
            </w:pPr>
            <w:r w:rsidRPr="006C57F1">
              <w:t>Department of Energy, Environment and Climate Action</w:t>
            </w:r>
          </w:p>
        </w:tc>
      </w:tr>
      <w:tr w:rsidR="00552482" w:rsidRPr="00DF14BF" w14:paraId="059093BA"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9474E83" w14:textId="147194A4" w:rsidR="00552482" w:rsidRPr="00552482" w:rsidRDefault="00552482" w:rsidP="00552482">
            <w:pPr>
              <w:pStyle w:val="TableText"/>
            </w:pPr>
            <w:r w:rsidRPr="003B4F57">
              <w:t>D</w:t>
            </w:r>
            <w:r w:rsidRPr="00552482">
              <w:t>ELWP</w:t>
            </w:r>
          </w:p>
        </w:tc>
        <w:tc>
          <w:tcPr>
            <w:tcW w:w="3721" w:type="pct"/>
          </w:tcPr>
          <w:p w14:paraId="2F9BC2E5" w14:textId="04EB4A8D" w:rsidR="00552482" w:rsidRPr="00552482" w:rsidRDefault="00552482" w:rsidP="00552482">
            <w:pPr>
              <w:pStyle w:val="TableText"/>
              <w:cnfStyle w:val="000000000000" w:firstRow="0" w:lastRow="0" w:firstColumn="0" w:lastColumn="0" w:oddVBand="0" w:evenVBand="0" w:oddHBand="0" w:evenHBand="0" w:firstRowFirstColumn="0" w:firstRowLastColumn="0" w:lastRowFirstColumn="0" w:lastRowLastColumn="0"/>
            </w:pPr>
            <w:r w:rsidRPr="004923BB">
              <w:t>Department of Environment, Land, Water and Planning</w:t>
            </w:r>
          </w:p>
        </w:tc>
      </w:tr>
      <w:tr w:rsidR="00EE2A18" w:rsidRPr="00DF14BF" w14:paraId="3D8BEAD5"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972B8B0" w14:textId="6EC7E9AA" w:rsidR="00EE2A18" w:rsidRDefault="00EE2A18" w:rsidP="00552482">
            <w:pPr>
              <w:pStyle w:val="TableText"/>
            </w:pPr>
            <w:r>
              <w:t>DEWHA</w:t>
            </w:r>
          </w:p>
        </w:tc>
        <w:tc>
          <w:tcPr>
            <w:tcW w:w="3721" w:type="pct"/>
          </w:tcPr>
          <w:p w14:paraId="612402CA" w14:textId="0B3422E9" w:rsidR="00EE2A18" w:rsidRPr="00AD6106" w:rsidRDefault="00EE2A18" w:rsidP="00552482">
            <w:pPr>
              <w:pStyle w:val="TableText"/>
              <w:cnfStyle w:val="000000000000" w:firstRow="0" w:lastRow="0" w:firstColumn="0" w:lastColumn="0" w:oddVBand="0" w:evenVBand="0" w:oddHBand="0" w:evenHBand="0" w:firstRowFirstColumn="0" w:firstRowLastColumn="0" w:lastRowFirstColumn="0" w:lastRowLastColumn="0"/>
            </w:pPr>
            <w:r w:rsidRPr="00EE2A18">
              <w:t>Department of the Environment, Water, Heritage and the Arts</w:t>
            </w:r>
          </w:p>
        </w:tc>
      </w:tr>
      <w:tr w:rsidR="00552482" w:rsidRPr="00DF14BF" w14:paraId="5A898C79"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EFE2219" w14:textId="43E30A61" w:rsidR="00552482" w:rsidRPr="00552482" w:rsidRDefault="00552482" w:rsidP="00552482">
            <w:pPr>
              <w:pStyle w:val="TableText"/>
            </w:pPr>
            <w:r>
              <w:t>D</w:t>
            </w:r>
            <w:r w:rsidRPr="00552482">
              <w:t xml:space="preserve">EWR </w:t>
            </w:r>
          </w:p>
        </w:tc>
        <w:tc>
          <w:tcPr>
            <w:tcW w:w="3721" w:type="pct"/>
          </w:tcPr>
          <w:p w14:paraId="366EFA6A" w14:textId="4F6C80A3" w:rsidR="00552482" w:rsidRPr="00552482" w:rsidRDefault="00552482" w:rsidP="00552482">
            <w:pPr>
              <w:pStyle w:val="TableText"/>
              <w:cnfStyle w:val="000000000000" w:firstRow="0" w:lastRow="0" w:firstColumn="0" w:lastColumn="0" w:oddVBand="0" w:evenVBand="0" w:oddHBand="0" w:evenHBand="0" w:firstRowFirstColumn="0" w:firstRowLastColumn="0" w:lastRowFirstColumn="0" w:lastRowLastColumn="0"/>
            </w:pPr>
            <w:r w:rsidRPr="00AD6106">
              <w:t>Department of Employment and Workplace Relations</w:t>
            </w:r>
          </w:p>
        </w:tc>
      </w:tr>
      <w:tr w:rsidR="00340391" w:rsidRPr="00DF14BF" w14:paraId="4DD975D2"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64EA6D2" w14:textId="5A32DE73" w:rsidR="00340391" w:rsidRDefault="00340391" w:rsidP="00552482">
            <w:pPr>
              <w:pStyle w:val="TableText"/>
            </w:pPr>
            <w:r>
              <w:t>DP</w:t>
            </w:r>
          </w:p>
        </w:tc>
        <w:tc>
          <w:tcPr>
            <w:tcW w:w="3721" w:type="pct"/>
          </w:tcPr>
          <w:p w14:paraId="7262A825" w14:textId="2C526BA2" w:rsidR="00340391" w:rsidRPr="001D7426" w:rsidRDefault="00340391" w:rsidP="00552482">
            <w:pPr>
              <w:pStyle w:val="TableText"/>
              <w:cnfStyle w:val="000000000000" w:firstRow="0" w:lastRow="0" w:firstColumn="0" w:lastColumn="0" w:oddVBand="0" w:evenVBand="0" w:oddHBand="0" w:evenHBand="0" w:firstRowFirstColumn="0" w:firstRowLastColumn="0" w:lastRowFirstColumn="0" w:lastRowLastColumn="0"/>
            </w:pPr>
            <w:r>
              <w:t xml:space="preserve">Dynamic positioning </w:t>
            </w:r>
          </w:p>
        </w:tc>
      </w:tr>
      <w:tr w:rsidR="001D7426" w:rsidRPr="00DF14BF" w14:paraId="598D1582"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3599DB4" w14:textId="27F14B7A" w:rsidR="001D7426" w:rsidRDefault="001D7426" w:rsidP="00552482">
            <w:pPr>
              <w:pStyle w:val="TableText"/>
            </w:pPr>
            <w:r>
              <w:t>DSE</w:t>
            </w:r>
          </w:p>
        </w:tc>
        <w:tc>
          <w:tcPr>
            <w:tcW w:w="3721" w:type="pct"/>
          </w:tcPr>
          <w:p w14:paraId="7003B6EA" w14:textId="66C2B810" w:rsidR="001D7426" w:rsidRDefault="001D7426" w:rsidP="00552482">
            <w:pPr>
              <w:pStyle w:val="TableText"/>
              <w:cnfStyle w:val="000000000000" w:firstRow="0" w:lastRow="0" w:firstColumn="0" w:lastColumn="0" w:oddVBand="0" w:evenVBand="0" w:oddHBand="0" w:evenHBand="0" w:firstRowFirstColumn="0" w:firstRowLastColumn="0" w:lastRowFirstColumn="0" w:lastRowLastColumn="0"/>
            </w:pPr>
            <w:r w:rsidRPr="001D7426">
              <w:t>Dry sheep equivalent</w:t>
            </w:r>
          </w:p>
        </w:tc>
      </w:tr>
      <w:tr w:rsidR="00A455AB" w:rsidRPr="00DF14BF" w14:paraId="42F76461"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3F4F448" w14:textId="7A6811C8" w:rsidR="00A455AB" w:rsidRPr="006C0FCB" w:rsidRDefault="00A455AB" w:rsidP="00552482">
            <w:pPr>
              <w:pStyle w:val="TableText"/>
            </w:pPr>
            <w:r>
              <w:t>DTP</w:t>
            </w:r>
          </w:p>
        </w:tc>
        <w:tc>
          <w:tcPr>
            <w:tcW w:w="3721" w:type="pct"/>
          </w:tcPr>
          <w:p w14:paraId="774C3E1A" w14:textId="312D9BE2" w:rsidR="001D7426" w:rsidRDefault="001D7426" w:rsidP="001D7426">
            <w:pPr>
              <w:pStyle w:val="TableText"/>
              <w:cnfStyle w:val="000000000000" w:firstRow="0" w:lastRow="0" w:firstColumn="0" w:lastColumn="0" w:oddVBand="0" w:evenVBand="0" w:oddHBand="0" w:evenHBand="0" w:firstRowFirstColumn="0" w:firstRowLastColumn="0" w:lastRowFirstColumn="0" w:lastRowLastColumn="0"/>
            </w:pPr>
            <w:r>
              <w:t>Department of Transport and Planning</w:t>
            </w:r>
          </w:p>
        </w:tc>
      </w:tr>
      <w:tr w:rsidR="0058254F" w:rsidRPr="00DF14BF" w14:paraId="3F61DCA8"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D8A80C7" w14:textId="02AE2D1F" w:rsidR="0058254F" w:rsidRPr="006C0FCB" w:rsidRDefault="0058254F" w:rsidP="00552482">
            <w:pPr>
              <w:pStyle w:val="TableText"/>
            </w:pPr>
            <w:r>
              <w:t>EAAF</w:t>
            </w:r>
          </w:p>
        </w:tc>
        <w:tc>
          <w:tcPr>
            <w:tcW w:w="3721" w:type="pct"/>
          </w:tcPr>
          <w:p w14:paraId="657B1F05" w14:textId="19FA40F7" w:rsidR="0058254F" w:rsidRDefault="0058254F" w:rsidP="00552482">
            <w:pPr>
              <w:pStyle w:val="TableText"/>
              <w:cnfStyle w:val="000000000000" w:firstRow="0" w:lastRow="0" w:firstColumn="0" w:lastColumn="0" w:oddVBand="0" w:evenVBand="0" w:oddHBand="0" w:evenHBand="0" w:firstRowFirstColumn="0" w:firstRowLastColumn="0" w:lastRowFirstColumn="0" w:lastRowLastColumn="0"/>
            </w:pPr>
            <w:r w:rsidRPr="0058254F">
              <w:t>East Asian-Australasian Flyway</w:t>
            </w:r>
          </w:p>
        </w:tc>
      </w:tr>
      <w:tr w:rsidR="00552482" w:rsidRPr="00DF14BF" w14:paraId="6F21887C"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D9ED0EB" w14:textId="26AA0352" w:rsidR="00552482" w:rsidRPr="00552482" w:rsidRDefault="00552482" w:rsidP="00552482">
            <w:pPr>
              <w:pStyle w:val="TableText"/>
            </w:pPr>
            <w:r w:rsidRPr="006C0FCB">
              <w:t>EE</w:t>
            </w:r>
            <w:r w:rsidR="00F96ABC">
              <w:t xml:space="preserve"> Act</w:t>
            </w:r>
          </w:p>
        </w:tc>
        <w:tc>
          <w:tcPr>
            <w:tcW w:w="3721" w:type="pct"/>
          </w:tcPr>
          <w:p w14:paraId="10C19FF1" w14:textId="5D32AC99" w:rsidR="00552482" w:rsidRPr="00552482" w:rsidRDefault="00F96ABC" w:rsidP="00552482">
            <w:pPr>
              <w:pStyle w:val="TableText"/>
              <w:cnfStyle w:val="000000000000" w:firstRow="0" w:lastRow="0" w:firstColumn="0" w:lastColumn="0" w:oddVBand="0" w:evenVBand="0" w:oddHBand="0" w:evenHBand="0" w:firstRowFirstColumn="0" w:firstRowLastColumn="0" w:lastRowFirstColumn="0" w:lastRowLastColumn="0"/>
            </w:pPr>
            <w:r w:rsidRPr="00F96ABC">
              <w:t>Environment Effects Act 1978 (Vic)</w:t>
            </w:r>
          </w:p>
        </w:tc>
      </w:tr>
      <w:tr w:rsidR="000F7EB3" w:rsidRPr="00DF14BF" w14:paraId="071AE552"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DFAA66C" w14:textId="286448DA" w:rsidR="000F7EB3" w:rsidRPr="006C0FCB" w:rsidRDefault="000F7EB3" w:rsidP="00552482">
            <w:pPr>
              <w:pStyle w:val="TableText"/>
            </w:pPr>
            <w:r>
              <w:t>EMF</w:t>
            </w:r>
          </w:p>
        </w:tc>
        <w:tc>
          <w:tcPr>
            <w:tcW w:w="3721" w:type="pct"/>
          </w:tcPr>
          <w:p w14:paraId="43CF69CE" w14:textId="1541687E" w:rsidR="000F7EB3" w:rsidRPr="00F96ABC" w:rsidRDefault="000F7EB3" w:rsidP="00552482">
            <w:pPr>
              <w:pStyle w:val="TableText"/>
              <w:cnfStyle w:val="000000000000" w:firstRow="0" w:lastRow="0" w:firstColumn="0" w:lastColumn="0" w:oddVBand="0" w:evenVBand="0" w:oddHBand="0" w:evenHBand="0" w:firstRowFirstColumn="0" w:firstRowLastColumn="0" w:lastRowFirstColumn="0" w:lastRowLastColumn="0"/>
            </w:pPr>
            <w:r>
              <w:t xml:space="preserve">Environmental Management Framework </w:t>
            </w:r>
          </w:p>
        </w:tc>
      </w:tr>
      <w:tr w:rsidR="00552482" w:rsidRPr="00DF14BF" w14:paraId="3BC3EB2B"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8E244D6" w14:textId="77777777" w:rsidR="00552482" w:rsidRPr="00552482" w:rsidRDefault="00552482" w:rsidP="00552482">
            <w:pPr>
              <w:pStyle w:val="TableText"/>
            </w:pPr>
            <w:r w:rsidRPr="00927D03">
              <w:t>EES </w:t>
            </w:r>
          </w:p>
        </w:tc>
        <w:tc>
          <w:tcPr>
            <w:tcW w:w="3721" w:type="pct"/>
          </w:tcPr>
          <w:p w14:paraId="7B77BE13" w14:textId="77777777" w:rsidR="00552482" w:rsidRPr="00552482" w:rsidRDefault="00552482" w:rsidP="00552482">
            <w:pPr>
              <w:pStyle w:val="TableText"/>
              <w:cnfStyle w:val="000000000000" w:firstRow="0" w:lastRow="0" w:firstColumn="0" w:lastColumn="0" w:oddVBand="0" w:evenVBand="0" w:oddHBand="0" w:evenHBand="0" w:firstRowFirstColumn="0" w:firstRowLastColumn="0" w:lastRowFirstColumn="0" w:lastRowLastColumn="0"/>
            </w:pPr>
            <w:r w:rsidRPr="00927D03">
              <w:t>Environment Effects Statement </w:t>
            </w:r>
          </w:p>
        </w:tc>
      </w:tr>
      <w:tr w:rsidR="00941792" w:rsidRPr="00DF14BF" w14:paraId="33FAFCB0"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BDF49EB" w14:textId="5CA556D4" w:rsidR="00941792" w:rsidRPr="00927D03" w:rsidRDefault="00941792" w:rsidP="00552482">
            <w:pPr>
              <w:pStyle w:val="TableText"/>
            </w:pPr>
            <w:r w:rsidRPr="00941792">
              <w:t>EIA</w:t>
            </w:r>
          </w:p>
        </w:tc>
        <w:tc>
          <w:tcPr>
            <w:tcW w:w="3721" w:type="pct"/>
          </w:tcPr>
          <w:p w14:paraId="4023AEF0" w14:textId="29493E38" w:rsidR="00941792" w:rsidRPr="00927D03" w:rsidRDefault="00941792" w:rsidP="00552482">
            <w:pPr>
              <w:pStyle w:val="TableText"/>
              <w:cnfStyle w:val="000000000000" w:firstRow="0" w:lastRow="0" w:firstColumn="0" w:lastColumn="0" w:oddVBand="0" w:evenVBand="0" w:oddHBand="0" w:evenHBand="0" w:firstRowFirstColumn="0" w:firstRowLastColumn="0" w:lastRowFirstColumn="0" w:lastRowLastColumn="0"/>
            </w:pPr>
            <w:r>
              <w:t xml:space="preserve">Environmental impact assessment </w:t>
            </w:r>
          </w:p>
        </w:tc>
      </w:tr>
      <w:tr w:rsidR="00552482" w:rsidRPr="00DF14BF" w14:paraId="418D1FC6"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621ABA8" w14:textId="77777777" w:rsidR="00552482" w:rsidRPr="00552482" w:rsidRDefault="00552482" w:rsidP="00552482">
            <w:pPr>
              <w:pStyle w:val="TableText"/>
            </w:pPr>
            <w:r w:rsidRPr="00927D03">
              <w:t>EIS </w:t>
            </w:r>
          </w:p>
        </w:tc>
        <w:tc>
          <w:tcPr>
            <w:tcW w:w="3721" w:type="pct"/>
          </w:tcPr>
          <w:p w14:paraId="34C34079" w14:textId="77777777" w:rsidR="00552482" w:rsidRPr="00552482" w:rsidRDefault="00552482" w:rsidP="00552482">
            <w:pPr>
              <w:pStyle w:val="TableText"/>
              <w:cnfStyle w:val="000000000000" w:firstRow="0" w:lastRow="0" w:firstColumn="0" w:lastColumn="0" w:oddVBand="0" w:evenVBand="0" w:oddHBand="0" w:evenHBand="0" w:firstRowFirstColumn="0" w:firstRowLastColumn="0" w:lastRowFirstColumn="0" w:lastRowLastColumn="0"/>
            </w:pPr>
            <w:r w:rsidRPr="00927D03">
              <w:t>Environmental Impact Statement </w:t>
            </w:r>
          </w:p>
        </w:tc>
      </w:tr>
      <w:tr w:rsidR="00341028" w:rsidRPr="00DF14BF" w14:paraId="67C920A8"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E88DE53" w14:textId="43D8A9C2" w:rsidR="00341028" w:rsidRDefault="00341028" w:rsidP="00552482">
            <w:pPr>
              <w:pStyle w:val="TableText"/>
            </w:pPr>
            <w:r w:rsidRPr="004A4F8F">
              <w:t>EMC</w:t>
            </w:r>
          </w:p>
        </w:tc>
        <w:tc>
          <w:tcPr>
            <w:tcW w:w="3721" w:type="pct"/>
          </w:tcPr>
          <w:p w14:paraId="53C5D6AA" w14:textId="38AABB69" w:rsidR="00341028" w:rsidRDefault="00A51619" w:rsidP="00552482">
            <w:pPr>
              <w:pStyle w:val="TableText"/>
              <w:cnfStyle w:val="000000000000" w:firstRow="0" w:lastRow="0" w:firstColumn="0" w:lastColumn="0" w:oddVBand="0" w:evenVBand="0" w:oddHBand="0" w:evenHBand="0" w:firstRowFirstColumn="0" w:firstRowLastColumn="0" w:lastRowFirstColumn="0" w:lastRowLastColumn="0"/>
            </w:pPr>
            <w:r w:rsidRPr="00A51619">
              <w:t>Electromagnetic compatibility</w:t>
            </w:r>
          </w:p>
        </w:tc>
      </w:tr>
      <w:tr w:rsidR="00D70C34" w:rsidRPr="00DF14BF" w14:paraId="5405524A"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5EA6EC0" w14:textId="307F8B4B" w:rsidR="00D70C34" w:rsidRDefault="00D70C34" w:rsidP="00552482">
            <w:pPr>
              <w:pStyle w:val="TableText"/>
            </w:pPr>
            <w:r>
              <w:t>EMS</w:t>
            </w:r>
          </w:p>
        </w:tc>
        <w:tc>
          <w:tcPr>
            <w:tcW w:w="3721" w:type="pct"/>
          </w:tcPr>
          <w:p w14:paraId="6DA7A8D8" w14:textId="3CE5A988" w:rsidR="00D70C34" w:rsidRDefault="00D51171" w:rsidP="00552482">
            <w:pPr>
              <w:pStyle w:val="TableText"/>
              <w:cnfStyle w:val="000000000000" w:firstRow="0" w:lastRow="0" w:firstColumn="0" w:lastColumn="0" w:oddVBand="0" w:evenVBand="0" w:oddHBand="0" w:evenHBand="0" w:firstRowFirstColumn="0" w:firstRowLastColumn="0" w:lastRowFirstColumn="0" w:lastRowLastColumn="0"/>
            </w:pPr>
            <w:r w:rsidRPr="00D51171">
              <w:t>Environmental Management System</w:t>
            </w:r>
          </w:p>
        </w:tc>
      </w:tr>
      <w:tr w:rsidR="00C4370E" w:rsidRPr="00DF14BF" w14:paraId="0A8E1ADE"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D3CC19C" w14:textId="246C34BE" w:rsidR="00C4370E" w:rsidRDefault="00C4370E" w:rsidP="00552482">
            <w:pPr>
              <w:pStyle w:val="TableText"/>
            </w:pPr>
            <w:r>
              <w:t>EMS</w:t>
            </w:r>
          </w:p>
        </w:tc>
        <w:tc>
          <w:tcPr>
            <w:tcW w:w="3721" w:type="pct"/>
          </w:tcPr>
          <w:p w14:paraId="1EDC7556" w14:textId="09D360C5" w:rsidR="00C4370E" w:rsidRPr="0038496C" w:rsidRDefault="00C4370E" w:rsidP="00552482">
            <w:pPr>
              <w:pStyle w:val="TableText"/>
              <w:cnfStyle w:val="000000000000" w:firstRow="0" w:lastRow="0" w:firstColumn="0" w:lastColumn="0" w:oddVBand="0" w:evenVBand="0" w:oddHBand="0" w:evenHBand="0" w:firstRowFirstColumn="0" w:firstRowLastColumn="0" w:lastRowFirstColumn="0" w:lastRowLastColumn="0"/>
            </w:pPr>
            <w:r>
              <w:t>E</w:t>
            </w:r>
            <w:r w:rsidR="00972A6B" w:rsidRPr="00972A6B">
              <w:t>nvironmental management system</w:t>
            </w:r>
          </w:p>
        </w:tc>
      </w:tr>
      <w:tr w:rsidR="002940A0" w:rsidRPr="00DF14BF" w14:paraId="00B3D612" w14:textId="77777777" w:rsidTr="00572F57">
        <w:tc>
          <w:tcPr>
            <w:cnfStyle w:val="001000000000" w:firstRow="0" w:lastRow="0" w:firstColumn="1" w:lastColumn="0" w:oddVBand="0" w:evenVBand="0" w:oddHBand="0" w:evenHBand="0" w:firstRowFirstColumn="0" w:firstRowLastColumn="0" w:lastRowFirstColumn="0" w:lastRowLastColumn="0"/>
            <w:tcW w:w="1279" w:type="pct"/>
          </w:tcPr>
          <w:p w14:paraId="5FDF98DA" w14:textId="77777777" w:rsidR="002940A0" w:rsidRPr="002940A0" w:rsidRDefault="002940A0" w:rsidP="002940A0">
            <w:pPr>
              <w:pStyle w:val="TableText"/>
            </w:pPr>
            <w:r w:rsidRPr="002940A0">
              <w:t>EN</w:t>
            </w:r>
          </w:p>
        </w:tc>
        <w:tc>
          <w:tcPr>
            <w:tcW w:w="3721" w:type="pct"/>
          </w:tcPr>
          <w:p w14:paraId="1FF7CE58" w14:textId="77777777" w:rsidR="002940A0" w:rsidRPr="002940A0" w:rsidRDefault="002940A0" w:rsidP="002940A0">
            <w:pPr>
              <w:pStyle w:val="TableText"/>
              <w:cnfStyle w:val="000000000000" w:firstRow="0" w:lastRow="0" w:firstColumn="0" w:lastColumn="0" w:oddVBand="0" w:evenVBand="0" w:oddHBand="0" w:evenHBand="0" w:firstRowFirstColumn="0" w:firstRowLastColumn="0" w:lastRowFirstColumn="0" w:lastRowLastColumn="0"/>
            </w:pPr>
            <w:r w:rsidRPr="002940A0">
              <w:t xml:space="preserve">Endangered </w:t>
            </w:r>
          </w:p>
        </w:tc>
      </w:tr>
      <w:tr w:rsidR="002940A0" w:rsidRPr="00DF14BF" w14:paraId="5F66A3C9" w14:textId="77777777" w:rsidTr="00572F57">
        <w:tc>
          <w:tcPr>
            <w:cnfStyle w:val="001000000000" w:firstRow="0" w:lastRow="0" w:firstColumn="1" w:lastColumn="0" w:oddVBand="0" w:evenVBand="0" w:oddHBand="0" w:evenHBand="0" w:firstRowFirstColumn="0" w:firstRowLastColumn="0" w:lastRowFirstColumn="0" w:lastRowLastColumn="0"/>
            <w:tcW w:w="1279" w:type="pct"/>
          </w:tcPr>
          <w:p w14:paraId="0E282AB0" w14:textId="77777777" w:rsidR="002940A0" w:rsidRPr="002940A0" w:rsidRDefault="002940A0" w:rsidP="002940A0">
            <w:pPr>
              <w:pStyle w:val="TableText"/>
            </w:pPr>
            <w:r w:rsidRPr="002940A0">
              <w:t>EN-1</w:t>
            </w:r>
          </w:p>
        </w:tc>
        <w:tc>
          <w:tcPr>
            <w:tcW w:w="3721" w:type="pct"/>
          </w:tcPr>
          <w:p w14:paraId="35FA539E" w14:textId="77777777" w:rsidR="002940A0" w:rsidRPr="002940A0" w:rsidRDefault="002940A0" w:rsidP="002940A0">
            <w:pPr>
              <w:pStyle w:val="TableText"/>
              <w:cnfStyle w:val="000000000000" w:firstRow="0" w:lastRow="0" w:firstColumn="0" w:lastColumn="0" w:oddVBand="0" w:evenVBand="0" w:oddHBand="0" w:evenHBand="0" w:firstRowFirstColumn="0" w:firstRowLastColumn="0" w:lastRowFirstColumn="0" w:lastRowLastColumn="0"/>
            </w:pPr>
            <w:r w:rsidRPr="002940A0">
              <w:t>United Kingdom Overarching National Policy Statement for Energy</w:t>
            </w:r>
          </w:p>
        </w:tc>
      </w:tr>
      <w:tr w:rsidR="002940A0" w:rsidRPr="00DF14BF" w14:paraId="0EA2CB74" w14:textId="77777777" w:rsidTr="00572F57">
        <w:tc>
          <w:tcPr>
            <w:cnfStyle w:val="001000000000" w:firstRow="0" w:lastRow="0" w:firstColumn="1" w:lastColumn="0" w:oddVBand="0" w:evenVBand="0" w:oddHBand="0" w:evenHBand="0" w:firstRowFirstColumn="0" w:firstRowLastColumn="0" w:lastRowFirstColumn="0" w:lastRowLastColumn="0"/>
            <w:tcW w:w="1279" w:type="pct"/>
          </w:tcPr>
          <w:p w14:paraId="7FA62DE8" w14:textId="77777777" w:rsidR="002940A0" w:rsidRPr="002940A0" w:rsidRDefault="002940A0" w:rsidP="002940A0">
            <w:pPr>
              <w:pStyle w:val="TableText"/>
            </w:pPr>
            <w:r w:rsidRPr="002940A0">
              <w:t>EN-2</w:t>
            </w:r>
          </w:p>
        </w:tc>
        <w:tc>
          <w:tcPr>
            <w:tcW w:w="3721" w:type="pct"/>
          </w:tcPr>
          <w:p w14:paraId="253C1FF5" w14:textId="77777777" w:rsidR="002940A0" w:rsidRPr="002940A0" w:rsidRDefault="002940A0" w:rsidP="002940A0">
            <w:pPr>
              <w:pStyle w:val="TableText"/>
              <w:cnfStyle w:val="000000000000" w:firstRow="0" w:lastRow="0" w:firstColumn="0" w:lastColumn="0" w:oddVBand="0" w:evenVBand="0" w:oddHBand="0" w:evenHBand="0" w:firstRowFirstColumn="0" w:firstRowLastColumn="0" w:lastRowFirstColumn="0" w:lastRowLastColumn="0"/>
            </w:pPr>
            <w:r w:rsidRPr="002940A0">
              <w:t>National Policy Statement for Renewable Energy Infrastructure</w:t>
            </w:r>
          </w:p>
        </w:tc>
      </w:tr>
      <w:tr w:rsidR="00A21757" w:rsidRPr="00DF14BF" w14:paraId="00A3A168"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AC937D8" w14:textId="02C15FB8" w:rsidR="00A21757" w:rsidRDefault="00A21757" w:rsidP="00552482">
            <w:pPr>
              <w:pStyle w:val="TableText"/>
            </w:pPr>
            <w:r>
              <w:t>EO</w:t>
            </w:r>
          </w:p>
        </w:tc>
        <w:tc>
          <w:tcPr>
            <w:tcW w:w="3721" w:type="pct"/>
          </w:tcPr>
          <w:p w14:paraId="24703B67" w14:textId="11550056" w:rsidR="00A21757" w:rsidRPr="00C749D3" w:rsidRDefault="0038496C" w:rsidP="00552482">
            <w:pPr>
              <w:pStyle w:val="TableText"/>
              <w:cnfStyle w:val="000000000000" w:firstRow="0" w:lastRow="0" w:firstColumn="0" w:lastColumn="0" w:oddVBand="0" w:evenVBand="0" w:oddHBand="0" w:evenHBand="0" w:firstRowFirstColumn="0" w:firstRowLastColumn="0" w:lastRowFirstColumn="0" w:lastRowLastColumn="0"/>
            </w:pPr>
            <w:r w:rsidRPr="0038496C">
              <w:t>Environmental outcomes</w:t>
            </w:r>
          </w:p>
        </w:tc>
      </w:tr>
      <w:tr w:rsidR="00552482" w:rsidRPr="00DF14BF" w14:paraId="4BE730C0"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FE7CE2A" w14:textId="22E35A9F" w:rsidR="00552482" w:rsidRPr="00552482" w:rsidRDefault="00552482" w:rsidP="00552482">
            <w:pPr>
              <w:pStyle w:val="TableText"/>
            </w:pPr>
            <w:r>
              <w:t>E</w:t>
            </w:r>
            <w:r w:rsidRPr="00552482">
              <w:t>PA</w:t>
            </w:r>
          </w:p>
        </w:tc>
        <w:tc>
          <w:tcPr>
            <w:tcW w:w="3721" w:type="pct"/>
          </w:tcPr>
          <w:p w14:paraId="3ADD03CA" w14:textId="46A0EAE5" w:rsidR="00552482" w:rsidRPr="00552482" w:rsidRDefault="00552482" w:rsidP="00552482">
            <w:pPr>
              <w:pStyle w:val="TableText"/>
              <w:cnfStyle w:val="000000000000" w:firstRow="0" w:lastRow="0" w:firstColumn="0" w:lastColumn="0" w:oddVBand="0" w:evenVBand="0" w:oddHBand="0" w:evenHBand="0" w:firstRowFirstColumn="0" w:firstRowLastColumn="0" w:lastRowFirstColumn="0" w:lastRowLastColumn="0"/>
            </w:pPr>
            <w:r w:rsidRPr="00C749D3">
              <w:t>Environment Protection Authority</w:t>
            </w:r>
          </w:p>
        </w:tc>
      </w:tr>
      <w:tr w:rsidR="00552482" w:rsidRPr="00DF14BF" w14:paraId="78FA5DC5"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5336D8C" w14:textId="5202F3D9" w:rsidR="00552482" w:rsidRPr="00552482" w:rsidRDefault="00552482" w:rsidP="00552482">
            <w:pPr>
              <w:pStyle w:val="TableText"/>
            </w:pPr>
            <w:r>
              <w:t>EPBC</w:t>
            </w:r>
          </w:p>
        </w:tc>
        <w:tc>
          <w:tcPr>
            <w:tcW w:w="3721" w:type="pct"/>
          </w:tcPr>
          <w:p w14:paraId="40FE5B1E" w14:textId="16F26D89" w:rsidR="00552482" w:rsidRPr="00552482" w:rsidRDefault="00552482" w:rsidP="00552482">
            <w:pPr>
              <w:pStyle w:val="TableText"/>
              <w:cnfStyle w:val="000000000000" w:firstRow="0" w:lastRow="0" w:firstColumn="0" w:lastColumn="0" w:oddVBand="0" w:evenVBand="0" w:oddHBand="0" w:evenHBand="0" w:firstRowFirstColumn="0" w:firstRowLastColumn="0" w:lastRowFirstColumn="0" w:lastRowLastColumn="0"/>
            </w:pPr>
            <w:r w:rsidRPr="0041406B">
              <w:t>Environment Protection and Biodiversity Conservation</w:t>
            </w:r>
          </w:p>
        </w:tc>
      </w:tr>
      <w:tr w:rsidR="00C723E4" w:rsidRPr="00DF14BF" w14:paraId="01EE71C7"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AE3566F" w14:textId="00964971" w:rsidR="00C723E4" w:rsidRDefault="00C723E4" w:rsidP="00552482">
            <w:pPr>
              <w:pStyle w:val="TableText"/>
            </w:pPr>
            <w:r>
              <w:t>ERS</w:t>
            </w:r>
          </w:p>
        </w:tc>
        <w:tc>
          <w:tcPr>
            <w:tcW w:w="3721" w:type="pct"/>
          </w:tcPr>
          <w:p w14:paraId="6E77B883" w14:textId="1BA16E84" w:rsidR="00C723E4" w:rsidRPr="003F0C85" w:rsidRDefault="00FE5AE3" w:rsidP="00552482">
            <w:pPr>
              <w:pStyle w:val="TableText"/>
              <w:cnfStyle w:val="000000000000" w:firstRow="0" w:lastRow="0" w:firstColumn="0" w:lastColumn="0" w:oddVBand="0" w:evenVBand="0" w:oddHBand="0" w:evenHBand="0" w:firstRowFirstColumn="0" w:firstRowLastColumn="0" w:lastRowFirstColumn="0" w:lastRowLastColumn="0"/>
            </w:pPr>
            <w:r w:rsidRPr="00FE5AE3">
              <w:t>Environment Reference Standard</w:t>
            </w:r>
          </w:p>
        </w:tc>
      </w:tr>
      <w:tr w:rsidR="007839CC" w:rsidRPr="00DF14BF" w14:paraId="40C4F90F"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45C804E" w14:textId="7ECEE63D" w:rsidR="007839CC" w:rsidRDefault="003F0C85" w:rsidP="00552482">
            <w:pPr>
              <w:pStyle w:val="TableText"/>
            </w:pPr>
            <w:r>
              <w:t>ESO</w:t>
            </w:r>
          </w:p>
        </w:tc>
        <w:tc>
          <w:tcPr>
            <w:tcW w:w="3721" w:type="pct"/>
          </w:tcPr>
          <w:p w14:paraId="1BB318A3" w14:textId="7872761E" w:rsidR="007839CC" w:rsidRPr="00A702D0" w:rsidRDefault="003F0C85" w:rsidP="00552482">
            <w:pPr>
              <w:pStyle w:val="TableText"/>
              <w:cnfStyle w:val="000000000000" w:firstRow="0" w:lastRow="0" w:firstColumn="0" w:lastColumn="0" w:oddVBand="0" w:evenVBand="0" w:oddHBand="0" w:evenHBand="0" w:firstRowFirstColumn="0" w:firstRowLastColumn="0" w:lastRowFirstColumn="0" w:lastRowLastColumn="0"/>
            </w:pPr>
            <w:r w:rsidRPr="003F0C85">
              <w:t>Environmental Significance Overlay</w:t>
            </w:r>
          </w:p>
        </w:tc>
      </w:tr>
      <w:tr w:rsidR="000906BA" w:rsidRPr="00DF14BF" w14:paraId="386138C4"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E37CCC5" w14:textId="238FC51E" w:rsidR="000906BA" w:rsidRDefault="000906BA" w:rsidP="00552482">
            <w:pPr>
              <w:pStyle w:val="TableText"/>
            </w:pPr>
            <w:r w:rsidRPr="000906BA">
              <w:t>ESTF</w:t>
            </w:r>
          </w:p>
        </w:tc>
        <w:tc>
          <w:tcPr>
            <w:tcW w:w="3721" w:type="pct"/>
          </w:tcPr>
          <w:p w14:paraId="6DB79F25" w14:textId="62139134" w:rsidR="000906BA" w:rsidRPr="00A702D0" w:rsidRDefault="000906BA" w:rsidP="000906BA">
            <w:pPr>
              <w:pStyle w:val="TableText"/>
              <w:cnfStyle w:val="000000000000" w:firstRow="0" w:lastRow="0" w:firstColumn="0" w:lastColumn="0" w:oddVBand="0" w:evenVBand="0" w:oddHBand="0" w:evenHBand="0" w:firstRowFirstColumn="0" w:firstRowLastColumn="0" w:lastRowFirstColumn="0" w:lastRowLastColumn="0"/>
            </w:pPr>
            <w:r w:rsidRPr="000906BA">
              <w:t xml:space="preserve">Eastern Skipjack Tuna Fishery </w:t>
            </w:r>
          </w:p>
        </w:tc>
      </w:tr>
      <w:tr w:rsidR="00A702D0" w:rsidRPr="00DF14BF" w14:paraId="0D56F1FD"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14B9198" w14:textId="79923DC5" w:rsidR="00A702D0" w:rsidRDefault="00A702D0" w:rsidP="00552482">
            <w:pPr>
              <w:pStyle w:val="TableText"/>
            </w:pPr>
            <w:r>
              <w:t>ESV</w:t>
            </w:r>
          </w:p>
        </w:tc>
        <w:tc>
          <w:tcPr>
            <w:tcW w:w="3721" w:type="pct"/>
          </w:tcPr>
          <w:p w14:paraId="5B1D47C3" w14:textId="04F42894" w:rsidR="00A702D0" w:rsidRDefault="00A702D0" w:rsidP="00552482">
            <w:pPr>
              <w:pStyle w:val="TableText"/>
              <w:cnfStyle w:val="000000000000" w:firstRow="0" w:lastRow="0" w:firstColumn="0" w:lastColumn="0" w:oddVBand="0" w:evenVBand="0" w:oddHBand="0" w:evenHBand="0" w:firstRowFirstColumn="0" w:firstRowLastColumn="0" w:lastRowFirstColumn="0" w:lastRowLastColumn="0"/>
            </w:pPr>
            <w:r w:rsidRPr="00A702D0">
              <w:t>Energy Safe Victoria</w:t>
            </w:r>
          </w:p>
        </w:tc>
      </w:tr>
      <w:tr w:rsidR="00B05683" w:rsidRPr="00DF14BF" w14:paraId="305045D8"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2393CB4" w14:textId="3B398EC1" w:rsidR="00B05683" w:rsidRDefault="00B05683" w:rsidP="00B05683">
            <w:pPr>
              <w:pStyle w:val="TableText"/>
              <w:numPr>
                <w:ilvl w:val="0"/>
                <w:numId w:val="0"/>
              </w:numPr>
            </w:pPr>
            <w:r w:rsidRPr="00B05683">
              <w:t>ETBF</w:t>
            </w:r>
          </w:p>
        </w:tc>
        <w:tc>
          <w:tcPr>
            <w:tcW w:w="3721" w:type="pct"/>
          </w:tcPr>
          <w:p w14:paraId="38DA7892" w14:textId="1ADADF17" w:rsidR="00B05683" w:rsidRPr="006021C4" w:rsidRDefault="00B05683" w:rsidP="00552482">
            <w:pPr>
              <w:pStyle w:val="TableText"/>
              <w:cnfStyle w:val="000000000000" w:firstRow="0" w:lastRow="0" w:firstColumn="0" w:lastColumn="0" w:oddVBand="0" w:evenVBand="0" w:oddHBand="0" w:evenHBand="0" w:firstRowFirstColumn="0" w:firstRowLastColumn="0" w:lastRowFirstColumn="0" w:lastRowLastColumn="0"/>
            </w:pPr>
            <w:r w:rsidRPr="00B05683">
              <w:t>Eastern Tuna and Billfish Fishery</w:t>
            </w:r>
          </w:p>
        </w:tc>
      </w:tr>
      <w:tr w:rsidR="00CE4E1F" w:rsidRPr="00DF14BF" w14:paraId="31712086"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5EC7966" w14:textId="359B9412" w:rsidR="00CE4E1F" w:rsidRDefault="00CE4E1F" w:rsidP="00552482">
            <w:pPr>
              <w:pStyle w:val="TableText"/>
            </w:pPr>
            <w:r>
              <w:t>FFG</w:t>
            </w:r>
          </w:p>
        </w:tc>
        <w:tc>
          <w:tcPr>
            <w:tcW w:w="3721" w:type="pct"/>
          </w:tcPr>
          <w:p w14:paraId="2BFA03D1" w14:textId="6AF78FA9" w:rsidR="00CE4E1F" w:rsidRDefault="006021C4" w:rsidP="00552482">
            <w:pPr>
              <w:pStyle w:val="TableText"/>
              <w:cnfStyle w:val="000000000000" w:firstRow="0" w:lastRow="0" w:firstColumn="0" w:lastColumn="0" w:oddVBand="0" w:evenVBand="0" w:oddHBand="0" w:evenHBand="0" w:firstRowFirstColumn="0" w:firstRowLastColumn="0" w:lastRowFirstColumn="0" w:lastRowLastColumn="0"/>
            </w:pPr>
            <w:r w:rsidRPr="006021C4">
              <w:t>Flora and Fauna Guarantee</w:t>
            </w:r>
            <w:r w:rsidR="000A4BD4">
              <w:t xml:space="preserve"> Act 1988</w:t>
            </w:r>
          </w:p>
        </w:tc>
      </w:tr>
      <w:tr w:rsidR="00BF68D9" w:rsidRPr="00DF14BF" w14:paraId="51F53D61"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8330807" w14:textId="500BF639" w:rsidR="00BF68D9" w:rsidRPr="00BF78AD" w:rsidRDefault="00BF68D9" w:rsidP="00552482">
            <w:pPr>
              <w:pStyle w:val="TableText"/>
            </w:pPr>
            <w:r>
              <w:t>FF</w:t>
            </w:r>
            <w:r w:rsidR="003D64DF">
              <w:t>M</w:t>
            </w:r>
          </w:p>
        </w:tc>
        <w:tc>
          <w:tcPr>
            <w:tcW w:w="3721" w:type="pct"/>
          </w:tcPr>
          <w:p w14:paraId="68C7BEF2" w14:textId="587F42D6" w:rsidR="00BF68D9" w:rsidRDefault="00BF68D9" w:rsidP="00552482">
            <w:pPr>
              <w:pStyle w:val="TableText"/>
              <w:cnfStyle w:val="000000000000" w:firstRow="0" w:lastRow="0" w:firstColumn="0" w:lastColumn="0" w:oddVBand="0" w:evenVBand="0" w:oddHBand="0" w:evenHBand="0" w:firstRowFirstColumn="0" w:firstRowLastColumn="0" w:lastRowFirstColumn="0" w:lastRowLastColumn="0"/>
            </w:pPr>
            <w:r>
              <w:t xml:space="preserve">Flora and Fauna </w:t>
            </w:r>
            <w:r w:rsidR="003D64DF">
              <w:t xml:space="preserve">Management </w:t>
            </w:r>
          </w:p>
        </w:tc>
      </w:tr>
      <w:tr w:rsidR="00BF78AD" w:rsidRPr="00DF14BF" w14:paraId="507ECD8D"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0B8AFCA" w14:textId="190BA677" w:rsidR="00BF78AD" w:rsidRDefault="00BF78AD" w:rsidP="00552482">
            <w:pPr>
              <w:pStyle w:val="TableText"/>
            </w:pPr>
            <w:r w:rsidRPr="00BF78AD">
              <w:t>FZ</w:t>
            </w:r>
          </w:p>
        </w:tc>
        <w:tc>
          <w:tcPr>
            <w:tcW w:w="3721" w:type="pct"/>
          </w:tcPr>
          <w:p w14:paraId="783CD330" w14:textId="652C414C" w:rsidR="00BF78AD" w:rsidRDefault="00BF78AD" w:rsidP="00552482">
            <w:pPr>
              <w:pStyle w:val="TableText"/>
              <w:cnfStyle w:val="000000000000" w:firstRow="0" w:lastRow="0" w:firstColumn="0" w:lastColumn="0" w:oddVBand="0" w:evenVBand="0" w:oddHBand="0" w:evenHBand="0" w:firstRowFirstColumn="0" w:firstRowLastColumn="0" w:lastRowFirstColumn="0" w:lastRowLastColumn="0"/>
            </w:pPr>
            <w:r>
              <w:t>Farming Zone</w:t>
            </w:r>
          </w:p>
        </w:tc>
      </w:tr>
      <w:tr w:rsidR="00F448F9" w:rsidRPr="00DF14BF" w14:paraId="40B25B92"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28602B4" w14:textId="46EE47B1" w:rsidR="00F448F9" w:rsidRPr="00DF0C87" w:rsidRDefault="00F448F9" w:rsidP="00552482">
            <w:pPr>
              <w:pStyle w:val="TableText"/>
            </w:pPr>
            <w:r>
              <w:t>GED</w:t>
            </w:r>
          </w:p>
        </w:tc>
        <w:tc>
          <w:tcPr>
            <w:tcW w:w="3721" w:type="pct"/>
          </w:tcPr>
          <w:p w14:paraId="1A22B625" w14:textId="25D7DB64" w:rsidR="00F448F9" w:rsidRDefault="00F448F9" w:rsidP="00552482">
            <w:pPr>
              <w:pStyle w:val="TableText"/>
              <w:cnfStyle w:val="000000000000" w:firstRow="0" w:lastRow="0" w:firstColumn="0" w:lastColumn="0" w:oddVBand="0" w:evenVBand="0" w:oddHBand="0" w:evenHBand="0" w:firstRowFirstColumn="0" w:firstRowLastColumn="0" w:lastRowFirstColumn="0" w:lastRowLastColumn="0"/>
            </w:pPr>
            <w:r>
              <w:t>G</w:t>
            </w:r>
            <w:r w:rsidRPr="00F448F9">
              <w:t xml:space="preserve">eneral </w:t>
            </w:r>
            <w:r w:rsidR="00A4533D">
              <w:t>E</w:t>
            </w:r>
            <w:r w:rsidRPr="00F448F9">
              <w:t xml:space="preserve">nvironment </w:t>
            </w:r>
            <w:r w:rsidR="00A4533D">
              <w:t>D</w:t>
            </w:r>
            <w:r w:rsidRPr="00F448F9">
              <w:t>uty</w:t>
            </w:r>
          </w:p>
        </w:tc>
      </w:tr>
      <w:tr w:rsidR="00552482" w:rsidRPr="00DF14BF" w14:paraId="7313394F"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A12DA83" w14:textId="300A3338" w:rsidR="00552482" w:rsidRPr="00552482" w:rsidRDefault="00552482" w:rsidP="00552482">
            <w:pPr>
              <w:pStyle w:val="TableText"/>
            </w:pPr>
            <w:r w:rsidRPr="00DF0C87">
              <w:t>GLaWAC</w:t>
            </w:r>
          </w:p>
        </w:tc>
        <w:tc>
          <w:tcPr>
            <w:tcW w:w="3721" w:type="pct"/>
          </w:tcPr>
          <w:p w14:paraId="0055B527" w14:textId="7443534C" w:rsidR="00552482" w:rsidRPr="00552482" w:rsidRDefault="00552482" w:rsidP="00552482">
            <w:pPr>
              <w:pStyle w:val="TableText"/>
              <w:cnfStyle w:val="000000000000" w:firstRow="0" w:lastRow="0" w:firstColumn="0" w:lastColumn="0" w:oddVBand="0" w:evenVBand="0" w:oddHBand="0" w:evenHBand="0" w:firstRowFirstColumn="0" w:firstRowLastColumn="0" w:lastRowFirstColumn="0" w:lastRowLastColumn="0"/>
            </w:pPr>
            <w:r>
              <w:t>G</w:t>
            </w:r>
            <w:r w:rsidRPr="00552482">
              <w:t xml:space="preserve">unaikurnai Land and Waters Aboriginal Corporation  </w:t>
            </w:r>
          </w:p>
        </w:tc>
      </w:tr>
      <w:tr w:rsidR="00EA4420" w:rsidRPr="00DF14BF" w14:paraId="0CAD3C99"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CDFFD01" w14:textId="5702238A" w:rsidR="00EA4420" w:rsidRDefault="00EA4420" w:rsidP="00552482">
            <w:pPr>
              <w:pStyle w:val="TableText"/>
            </w:pPr>
            <w:r>
              <w:t>GP</w:t>
            </w:r>
          </w:p>
        </w:tc>
        <w:tc>
          <w:tcPr>
            <w:tcW w:w="3721" w:type="pct"/>
          </w:tcPr>
          <w:p w14:paraId="37F9FEB5" w14:textId="6E9AE4C3" w:rsidR="00EA4420" w:rsidRDefault="00EA4420" w:rsidP="00552482">
            <w:pPr>
              <w:pStyle w:val="TableText"/>
              <w:cnfStyle w:val="000000000000" w:firstRow="0" w:lastRow="0" w:firstColumn="0" w:lastColumn="0" w:oddVBand="0" w:evenVBand="0" w:oddHBand="0" w:evenHBand="0" w:firstRowFirstColumn="0" w:firstRowLastColumn="0" w:lastRowFirstColumn="0" w:lastRowLastColumn="0"/>
            </w:pPr>
            <w:r>
              <w:t xml:space="preserve">General Practitioner </w:t>
            </w:r>
          </w:p>
        </w:tc>
      </w:tr>
      <w:tr w:rsidR="001478FC" w:rsidRPr="00DF14BF" w14:paraId="4998777A"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1BC96CE" w14:textId="7B0F4685" w:rsidR="001478FC" w:rsidRDefault="001478FC" w:rsidP="00552482">
            <w:pPr>
              <w:pStyle w:val="TableText"/>
            </w:pPr>
            <w:r>
              <w:t xml:space="preserve">GRP </w:t>
            </w:r>
          </w:p>
        </w:tc>
        <w:tc>
          <w:tcPr>
            <w:tcW w:w="3721" w:type="pct"/>
          </w:tcPr>
          <w:p w14:paraId="4AF23999" w14:textId="4A1DD656" w:rsidR="001478FC" w:rsidRDefault="001478FC" w:rsidP="001478FC">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G</w:t>
            </w:r>
            <w:r w:rsidRPr="001478FC">
              <w:t>ross regional product</w:t>
            </w:r>
          </w:p>
        </w:tc>
      </w:tr>
      <w:tr w:rsidR="00F448F9" w:rsidRPr="00DF14BF" w14:paraId="01BD9C95"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5E9D336" w14:textId="3B3927F2" w:rsidR="00F448F9" w:rsidRDefault="00F448F9" w:rsidP="00552482">
            <w:pPr>
              <w:pStyle w:val="TableText"/>
            </w:pPr>
            <w:r>
              <w:t>GW</w:t>
            </w:r>
          </w:p>
        </w:tc>
        <w:tc>
          <w:tcPr>
            <w:tcW w:w="3721" w:type="pct"/>
          </w:tcPr>
          <w:p w14:paraId="3658A4F8" w14:textId="2D723BCB" w:rsidR="00F448F9" w:rsidRDefault="00F448F9" w:rsidP="00552482">
            <w:pPr>
              <w:pStyle w:val="TableText"/>
              <w:cnfStyle w:val="000000000000" w:firstRow="0" w:lastRow="0" w:firstColumn="0" w:lastColumn="0" w:oddVBand="0" w:evenVBand="0" w:oddHBand="0" w:evenHBand="0" w:firstRowFirstColumn="0" w:firstRowLastColumn="0" w:lastRowFirstColumn="0" w:lastRowLastColumn="0"/>
            </w:pPr>
            <w:r>
              <w:t>G</w:t>
            </w:r>
            <w:r w:rsidRPr="00F448F9">
              <w:t>igawatts</w:t>
            </w:r>
          </w:p>
        </w:tc>
      </w:tr>
      <w:tr w:rsidR="00552482" w:rsidRPr="00DF14BF" w14:paraId="3A4046CE"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40C11D9" w14:textId="3F043D0A" w:rsidR="00552482" w:rsidRPr="00552482" w:rsidRDefault="00552482" w:rsidP="00552482">
            <w:pPr>
              <w:pStyle w:val="TableText"/>
            </w:pPr>
            <w:r>
              <w:t>GWEC</w:t>
            </w:r>
          </w:p>
        </w:tc>
        <w:tc>
          <w:tcPr>
            <w:tcW w:w="3721" w:type="pct"/>
          </w:tcPr>
          <w:p w14:paraId="1E15829B" w14:textId="61547312" w:rsidR="00552482" w:rsidRPr="00552482" w:rsidRDefault="00552482" w:rsidP="00552482">
            <w:pPr>
              <w:pStyle w:val="TableText"/>
              <w:cnfStyle w:val="000000000000" w:firstRow="0" w:lastRow="0" w:firstColumn="0" w:lastColumn="0" w:oddVBand="0" w:evenVBand="0" w:oddHBand="0" w:evenHBand="0" w:firstRowFirstColumn="0" w:firstRowLastColumn="0" w:lastRowFirstColumn="0" w:lastRowLastColumn="0"/>
            </w:pPr>
            <w:r>
              <w:t>G</w:t>
            </w:r>
            <w:r w:rsidRPr="00552482">
              <w:t xml:space="preserve">lobal Wind Energy Council </w:t>
            </w:r>
          </w:p>
        </w:tc>
      </w:tr>
      <w:tr w:rsidR="00004AF6" w:rsidRPr="00DF14BF" w14:paraId="28DC0B83"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33C7DD9" w14:textId="69700314" w:rsidR="00004AF6" w:rsidRPr="00927D03" w:rsidRDefault="00004AF6" w:rsidP="00552482">
            <w:pPr>
              <w:pStyle w:val="TableText"/>
            </w:pPr>
            <w:r>
              <w:t>HCTS</w:t>
            </w:r>
          </w:p>
        </w:tc>
        <w:tc>
          <w:tcPr>
            <w:tcW w:w="3721" w:type="pct"/>
          </w:tcPr>
          <w:p w14:paraId="42B4B04B" w14:textId="7158999D" w:rsidR="00004AF6" w:rsidRPr="00927D03" w:rsidRDefault="00961467" w:rsidP="00552482">
            <w:pPr>
              <w:pStyle w:val="TableText"/>
              <w:cnfStyle w:val="000000000000" w:firstRow="0" w:lastRow="0" w:firstColumn="0" w:lastColumn="0" w:oddVBand="0" w:evenVBand="0" w:oddHBand="0" w:evenHBand="0" w:firstRowFirstColumn="0" w:firstRowLastColumn="0" w:lastRowFirstColumn="0" w:lastRowLastColumn="0"/>
            </w:pPr>
            <w:r w:rsidRPr="00C63D9A">
              <w:t>Habitat Critical to Survival</w:t>
            </w:r>
          </w:p>
        </w:tc>
      </w:tr>
      <w:tr w:rsidR="00552482" w:rsidRPr="00DF14BF" w14:paraId="17AFC479"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BDA98A5" w14:textId="77777777" w:rsidR="00552482" w:rsidRPr="00552482" w:rsidRDefault="00552482" w:rsidP="00552482">
            <w:pPr>
              <w:pStyle w:val="TableText"/>
            </w:pPr>
            <w:r w:rsidRPr="00927D03">
              <w:lastRenderedPageBreak/>
              <w:t>HDD </w:t>
            </w:r>
          </w:p>
        </w:tc>
        <w:tc>
          <w:tcPr>
            <w:tcW w:w="3721" w:type="pct"/>
          </w:tcPr>
          <w:p w14:paraId="0C1EE123" w14:textId="77777777" w:rsidR="00552482" w:rsidRPr="00552482" w:rsidRDefault="00552482" w:rsidP="00552482">
            <w:pPr>
              <w:pStyle w:val="TableText"/>
              <w:cnfStyle w:val="000000000000" w:firstRow="0" w:lastRow="0" w:firstColumn="0" w:lastColumn="0" w:oddVBand="0" w:evenVBand="0" w:oddHBand="0" w:evenHBand="0" w:firstRowFirstColumn="0" w:firstRowLastColumn="0" w:lastRowFirstColumn="0" w:lastRowLastColumn="0"/>
            </w:pPr>
            <w:r w:rsidRPr="00927D03">
              <w:t>Horizontal directional drilling </w:t>
            </w:r>
          </w:p>
        </w:tc>
      </w:tr>
      <w:tr w:rsidR="003D6779" w:rsidRPr="00DF14BF" w14:paraId="23425E99"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08A7C77" w14:textId="1818B2C0" w:rsidR="003D6779" w:rsidRPr="00927D03" w:rsidRDefault="003D6779" w:rsidP="00552482">
            <w:pPr>
              <w:pStyle w:val="TableText"/>
            </w:pPr>
            <w:r>
              <w:t>HF</w:t>
            </w:r>
          </w:p>
        </w:tc>
        <w:tc>
          <w:tcPr>
            <w:tcW w:w="3721" w:type="pct"/>
          </w:tcPr>
          <w:p w14:paraId="0BD5C710" w14:textId="15C79133" w:rsidR="003D6779" w:rsidRPr="00927D03" w:rsidRDefault="003D6779" w:rsidP="00552482">
            <w:pPr>
              <w:pStyle w:val="TableText"/>
              <w:cnfStyle w:val="000000000000" w:firstRow="0" w:lastRow="0" w:firstColumn="0" w:lastColumn="0" w:oddVBand="0" w:evenVBand="0" w:oddHBand="0" w:evenHBand="0" w:firstRowFirstColumn="0" w:firstRowLastColumn="0" w:lastRowFirstColumn="0" w:lastRowLastColumn="0"/>
            </w:pPr>
            <w:r>
              <w:t xml:space="preserve">High frequence </w:t>
            </w:r>
          </w:p>
        </w:tc>
      </w:tr>
      <w:tr w:rsidR="003F6975" w:rsidRPr="00DF14BF" w14:paraId="2165C63D"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614E8E3" w14:textId="45B6BEA7" w:rsidR="003F6975" w:rsidRPr="00927D03" w:rsidRDefault="003F6975" w:rsidP="00552482">
            <w:pPr>
              <w:pStyle w:val="TableText"/>
            </w:pPr>
            <w:r>
              <w:t>HSD</w:t>
            </w:r>
          </w:p>
        </w:tc>
        <w:tc>
          <w:tcPr>
            <w:tcW w:w="3721" w:type="pct"/>
          </w:tcPr>
          <w:p w14:paraId="4B373E81" w14:textId="1B5735A1" w:rsidR="003F6975" w:rsidRPr="00927D03" w:rsidRDefault="003F6975" w:rsidP="00552482">
            <w:pPr>
              <w:pStyle w:val="TableText"/>
              <w:cnfStyle w:val="000000000000" w:firstRow="0" w:lastRow="0" w:firstColumn="0" w:lastColumn="0" w:oddVBand="0" w:evenVBand="0" w:oddHBand="0" w:evenHBand="0" w:firstRowFirstColumn="0" w:firstRowLastColumn="0" w:lastRowFirstColumn="0" w:lastRowLastColumn="0"/>
            </w:pPr>
            <w:r>
              <w:t xml:space="preserve">Hydro Sound Dampener </w:t>
            </w:r>
          </w:p>
        </w:tc>
      </w:tr>
      <w:tr w:rsidR="00552482" w:rsidRPr="00DF14BF" w14:paraId="55CD1FE5"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74DF980" w14:textId="77777777" w:rsidR="00552482" w:rsidRPr="00552482" w:rsidRDefault="00552482" w:rsidP="00552482">
            <w:pPr>
              <w:pStyle w:val="TableText"/>
            </w:pPr>
            <w:r w:rsidRPr="00927D03">
              <w:t>HVAC</w:t>
            </w:r>
          </w:p>
        </w:tc>
        <w:tc>
          <w:tcPr>
            <w:tcW w:w="3721" w:type="pct"/>
          </w:tcPr>
          <w:p w14:paraId="25695ACD" w14:textId="77777777" w:rsidR="00552482" w:rsidRPr="00552482" w:rsidRDefault="00552482" w:rsidP="00552482">
            <w:pPr>
              <w:pStyle w:val="TableText"/>
              <w:cnfStyle w:val="000000000000" w:firstRow="0" w:lastRow="0" w:firstColumn="0" w:lastColumn="0" w:oddVBand="0" w:evenVBand="0" w:oddHBand="0" w:evenHBand="0" w:firstRowFirstColumn="0" w:firstRowLastColumn="0" w:lastRowFirstColumn="0" w:lastRowLastColumn="0"/>
            </w:pPr>
            <w:r w:rsidRPr="00927D03">
              <w:t>High</w:t>
            </w:r>
            <w:r w:rsidRPr="00552482">
              <w:t>-voltage alternating current </w:t>
            </w:r>
          </w:p>
        </w:tc>
      </w:tr>
      <w:tr w:rsidR="00552482" w:rsidRPr="00DF14BF" w14:paraId="1ED3BE98"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85DFB67" w14:textId="7FCF4A24" w:rsidR="00552482" w:rsidRPr="00552482" w:rsidRDefault="00552482" w:rsidP="00552482">
            <w:pPr>
              <w:pStyle w:val="TableText"/>
            </w:pPr>
            <w:r w:rsidRPr="00FF038F">
              <w:t>HVDC</w:t>
            </w:r>
          </w:p>
        </w:tc>
        <w:tc>
          <w:tcPr>
            <w:tcW w:w="3721" w:type="pct"/>
          </w:tcPr>
          <w:p w14:paraId="58826E71" w14:textId="67051D59" w:rsidR="00552482" w:rsidRPr="00552482" w:rsidRDefault="00552482" w:rsidP="00552482">
            <w:pPr>
              <w:pStyle w:val="TableText"/>
              <w:cnfStyle w:val="000000000000" w:firstRow="0" w:lastRow="0" w:firstColumn="0" w:lastColumn="0" w:oddVBand="0" w:evenVBand="0" w:oddHBand="0" w:evenHBand="0" w:firstRowFirstColumn="0" w:firstRowLastColumn="0" w:lastRowFirstColumn="0" w:lastRowLastColumn="0"/>
            </w:pPr>
            <w:r w:rsidRPr="003B29D2">
              <w:t>High</w:t>
            </w:r>
            <w:r w:rsidRPr="00552482">
              <w:t>-voltage direct current</w:t>
            </w:r>
          </w:p>
        </w:tc>
      </w:tr>
      <w:tr w:rsidR="00FF57A3" w:rsidRPr="00DF14BF" w14:paraId="5B2C6701"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266B527" w14:textId="76BA0032" w:rsidR="00FF57A3" w:rsidRDefault="00FF57A3" w:rsidP="00552482">
            <w:pPr>
              <w:pStyle w:val="TableText"/>
            </w:pPr>
            <w:r>
              <w:t>Hz</w:t>
            </w:r>
          </w:p>
        </w:tc>
        <w:tc>
          <w:tcPr>
            <w:tcW w:w="3721" w:type="pct"/>
          </w:tcPr>
          <w:p w14:paraId="1940849E" w14:textId="3EADA925" w:rsidR="00FF57A3" w:rsidRPr="00FB5466" w:rsidRDefault="00FF57A3" w:rsidP="00552482">
            <w:pPr>
              <w:pStyle w:val="TableText"/>
              <w:cnfStyle w:val="000000000000" w:firstRow="0" w:lastRow="0" w:firstColumn="0" w:lastColumn="0" w:oddVBand="0" w:evenVBand="0" w:oddHBand="0" w:evenHBand="0" w:firstRowFirstColumn="0" w:firstRowLastColumn="0" w:lastRowFirstColumn="0" w:lastRowLastColumn="0"/>
            </w:pPr>
            <w:r>
              <w:t>H</w:t>
            </w:r>
            <w:r w:rsidRPr="00FF57A3">
              <w:t>ertz</w:t>
            </w:r>
          </w:p>
        </w:tc>
      </w:tr>
      <w:tr w:rsidR="00D26C25" w:rsidRPr="00DF14BF" w14:paraId="687398E6"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F40E126" w14:textId="34D64B1A" w:rsidR="00D26C25" w:rsidRPr="00305C86" w:rsidRDefault="00D26C25" w:rsidP="00552482">
            <w:pPr>
              <w:pStyle w:val="TableText"/>
            </w:pPr>
            <w:r>
              <w:t>IAP</w:t>
            </w:r>
            <w:r w:rsidRPr="00D26C25">
              <w:t>2</w:t>
            </w:r>
          </w:p>
        </w:tc>
        <w:tc>
          <w:tcPr>
            <w:tcW w:w="3721" w:type="pct"/>
          </w:tcPr>
          <w:p w14:paraId="770A7D3E" w14:textId="3AE1DA7F" w:rsidR="00D26C25" w:rsidRPr="007261C4" w:rsidRDefault="00FA6B73" w:rsidP="00552482">
            <w:pPr>
              <w:pStyle w:val="TableText"/>
              <w:cnfStyle w:val="000000000000" w:firstRow="0" w:lastRow="0" w:firstColumn="0" w:lastColumn="0" w:oddVBand="0" w:evenVBand="0" w:oddHBand="0" w:evenHBand="0" w:firstRowFirstColumn="0" w:firstRowLastColumn="0" w:lastRowFirstColumn="0" w:lastRowLastColumn="0"/>
            </w:pPr>
            <w:r w:rsidRPr="00FB5466">
              <w:t>International Association of Public Participation</w:t>
            </w:r>
            <w:r w:rsidRPr="00FA6B73">
              <w:t xml:space="preserve"> (now Engagement Institute)</w:t>
            </w:r>
          </w:p>
        </w:tc>
      </w:tr>
      <w:tr w:rsidR="00552482" w:rsidRPr="00DF14BF" w14:paraId="369E4B26"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342C01E" w14:textId="5E6B1053" w:rsidR="00552482" w:rsidRPr="00552482" w:rsidRDefault="00552482" w:rsidP="00552482">
            <w:pPr>
              <w:pStyle w:val="TableText"/>
            </w:pPr>
            <w:r w:rsidRPr="00305C86">
              <w:t>IAQM</w:t>
            </w:r>
          </w:p>
        </w:tc>
        <w:tc>
          <w:tcPr>
            <w:tcW w:w="3721" w:type="pct"/>
          </w:tcPr>
          <w:p w14:paraId="52D0FD9D" w14:textId="4C5E3318" w:rsidR="00552482" w:rsidRPr="00552482" w:rsidRDefault="00552482" w:rsidP="00552482">
            <w:pPr>
              <w:pStyle w:val="TableText"/>
              <w:cnfStyle w:val="000000000000" w:firstRow="0" w:lastRow="0" w:firstColumn="0" w:lastColumn="0" w:oddVBand="0" w:evenVBand="0" w:oddHBand="0" w:evenHBand="0" w:firstRowFirstColumn="0" w:firstRowLastColumn="0" w:lastRowFirstColumn="0" w:lastRowLastColumn="0"/>
            </w:pPr>
            <w:r w:rsidRPr="007261C4">
              <w:t>Institute of Air Quality Management</w:t>
            </w:r>
          </w:p>
        </w:tc>
      </w:tr>
      <w:tr w:rsidR="00BD53EA" w:rsidRPr="00DF14BF" w14:paraId="7C97E2F5"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E412DCC" w14:textId="25261674" w:rsidR="00BD53EA" w:rsidRDefault="00BD53EA" w:rsidP="00552482">
            <w:pPr>
              <w:pStyle w:val="TableText"/>
            </w:pPr>
            <w:r w:rsidRPr="00BD53EA">
              <w:t>ICNIRP</w:t>
            </w:r>
          </w:p>
        </w:tc>
        <w:tc>
          <w:tcPr>
            <w:tcW w:w="3721" w:type="pct"/>
          </w:tcPr>
          <w:p w14:paraId="6586B9EF" w14:textId="79F8B6ED" w:rsidR="00BD53EA" w:rsidRPr="00DE6A97" w:rsidRDefault="00F03AD0" w:rsidP="00552482">
            <w:pPr>
              <w:pStyle w:val="TableText"/>
              <w:cnfStyle w:val="000000000000" w:firstRow="0" w:lastRow="0" w:firstColumn="0" w:lastColumn="0" w:oddVBand="0" w:evenVBand="0" w:oddHBand="0" w:evenHBand="0" w:firstRowFirstColumn="0" w:firstRowLastColumn="0" w:lastRowFirstColumn="0" w:lastRowLastColumn="0"/>
            </w:pPr>
            <w:r w:rsidRPr="00F03AD0">
              <w:t>International Commission on Non-Ionizing Radiation Protection</w:t>
            </w:r>
          </w:p>
        </w:tc>
      </w:tr>
      <w:tr w:rsidR="00DE6A97" w:rsidRPr="00DF14BF" w14:paraId="5FD997E5"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1FECB6C" w14:textId="7F2170B2" w:rsidR="00DE6A97" w:rsidRDefault="00DE6A97" w:rsidP="00552482">
            <w:pPr>
              <w:pStyle w:val="TableText"/>
            </w:pPr>
            <w:r>
              <w:t>IMO</w:t>
            </w:r>
          </w:p>
        </w:tc>
        <w:tc>
          <w:tcPr>
            <w:tcW w:w="3721" w:type="pct"/>
          </w:tcPr>
          <w:p w14:paraId="26CE9FEA" w14:textId="0FDCD824" w:rsidR="00DE6A97" w:rsidRPr="002C3E7A" w:rsidRDefault="00DE6A97" w:rsidP="00552482">
            <w:pPr>
              <w:pStyle w:val="TableText"/>
              <w:cnfStyle w:val="000000000000" w:firstRow="0" w:lastRow="0" w:firstColumn="0" w:lastColumn="0" w:oddVBand="0" w:evenVBand="0" w:oddHBand="0" w:evenHBand="0" w:firstRowFirstColumn="0" w:firstRowLastColumn="0" w:lastRowFirstColumn="0" w:lastRowLastColumn="0"/>
            </w:pPr>
            <w:r w:rsidRPr="00DE6A97">
              <w:t>International Maritime Organisatio</w:t>
            </w:r>
            <w:r>
              <w:t>n</w:t>
            </w:r>
          </w:p>
        </w:tc>
      </w:tr>
      <w:tr w:rsidR="00FD32BA" w:rsidRPr="00DF14BF" w14:paraId="628C33A6"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B611649" w14:textId="170C5B2C" w:rsidR="00FD32BA" w:rsidRPr="00FD32BA" w:rsidRDefault="00FD32BA" w:rsidP="00FD32BA">
            <w:pPr>
              <w:pStyle w:val="TableText"/>
            </w:pPr>
            <w:r w:rsidRPr="00BF68A2">
              <w:t>IPCC</w:t>
            </w:r>
          </w:p>
        </w:tc>
        <w:tc>
          <w:tcPr>
            <w:tcW w:w="3721" w:type="pct"/>
          </w:tcPr>
          <w:p w14:paraId="06A0D15B" w14:textId="50127476"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FA7F63">
              <w:t>Intergovernmental Panel on Climate Change</w:t>
            </w:r>
          </w:p>
        </w:tc>
      </w:tr>
      <w:tr w:rsidR="00FD32BA" w:rsidRPr="00DF14BF" w14:paraId="7EED5516"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D26A659" w14:textId="7EAFA79A" w:rsidR="00FD32BA" w:rsidRPr="00FD32BA" w:rsidRDefault="00FD32BA" w:rsidP="00FD32BA">
            <w:pPr>
              <w:pStyle w:val="TableText"/>
            </w:pPr>
            <w:r>
              <w:t>IRENA</w:t>
            </w:r>
          </w:p>
        </w:tc>
        <w:tc>
          <w:tcPr>
            <w:tcW w:w="3721" w:type="pct"/>
          </w:tcPr>
          <w:p w14:paraId="4EC88D9B" w14:textId="58172273"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2C3E7A">
              <w:t>International Renewable Energy Agency</w:t>
            </w:r>
          </w:p>
        </w:tc>
      </w:tr>
      <w:tr w:rsidR="00FD32BA" w:rsidRPr="00DF14BF" w14:paraId="7B15B543"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A3E2427" w14:textId="46DD33C1" w:rsidR="00FD32BA" w:rsidRPr="00FD32BA" w:rsidRDefault="00FD32BA" w:rsidP="00FD32BA">
            <w:pPr>
              <w:pStyle w:val="TableText"/>
            </w:pPr>
            <w:r w:rsidRPr="00D44643">
              <w:t>ISP</w:t>
            </w:r>
          </w:p>
        </w:tc>
        <w:tc>
          <w:tcPr>
            <w:tcW w:w="3721" w:type="pct"/>
          </w:tcPr>
          <w:p w14:paraId="0CFDAE55" w14:textId="30CD6212"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D44643">
              <w:t>Integrated System Plan</w:t>
            </w:r>
          </w:p>
        </w:tc>
      </w:tr>
      <w:tr w:rsidR="00FD32BA" w:rsidRPr="00DF14BF" w14:paraId="12BA1E2B"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C1241FC" w14:textId="2249F54D" w:rsidR="00FD32BA" w:rsidRPr="00FD32BA" w:rsidRDefault="00FD32BA" w:rsidP="00FD32BA">
            <w:pPr>
              <w:pStyle w:val="TableText"/>
            </w:pPr>
            <w:r>
              <w:t>I</w:t>
            </w:r>
            <w:r w:rsidRPr="00FD32BA">
              <w:t>UCN</w:t>
            </w:r>
          </w:p>
        </w:tc>
        <w:tc>
          <w:tcPr>
            <w:tcW w:w="3721" w:type="pct"/>
          </w:tcPr>
          <w:p w14:paraId="537A37C3" w14:textId="566F486F"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A92F8E">
              <w:t>International Union for Conservation of Nature</w:t>
            </w:r>
          </w:p>
        </w:tc>
      </w:tr>
      <w:tr w:rsidR="00FD32BA" w:rsidRPr="00DF14BF" w14:paraId="778820D0"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A2F19D0" w14:textId="7626AE7E" w:rsidR="00FD32BA" w:rsidRPr="00FD32BA" w:rsidRDefault="00FD32BA" w:rsidP="00FD32BA">
            <w:pPr>
              <w:pStyle w:val="TableText"/>
            </w:pPr>
            <w:r>
              <w:t>k</w:t>
            </w:r>
            <w:r w:rsidRPr="00FD32BA">
              <w:t>J</w:t>
            </w:r>
          </w:p>
        </w:tc>
        <w:tc>
          <w:tcPr>
            <w:tcW w:w="3721" w:type="pct"/>
          </w:tcPr>
          <w:p w14:paraId="1BFDED5F" w14:textId="0C136F21"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t>K</w:t>
            </w:r>
            <w:r w:rsidRPr="00FD32BA">
              <w:t>ilojoules</w:t>
            </w:r>
          </w:p>
        </w:tc>
      </w:tr>
      <w:tr w:rsidR="00FD32BA" w:rsidRPr="00DF14BF" w14:paraId="33AF0A35"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0FF7CE7" w14:textId="0C693309" w:rsidR="00FD32BA" w:rsidRPr="00FD32BA" w:rsidRDefault="00FD32BA" w:rsidP="00FD32BA">
            <w:pPr>
              <w:pStyle w:val="TableText"/>
            </w:pPr>
            <w:r>
              <w:t xml:space="preserve">km </w:t>
            </w:r>
          </w:p>
        </w:tc>
        <w:tc>
          <w:tcPr>
            <w:tcW w:w="3721" w:type="pct"/>
          </w:tcPr>
          <w:p w14:paraId="24678D93" w14:textId="2ADBF5D0"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t>K</w:t>
            </w:r>
            <w:r w:rsidRPr="00FD32BA">
              <w:t>ilometres</w:t>
            </w:r>
          </w:p>
        </w:tc>
      </w:tr>
      <w:tr w:rsidR="00FD32BA" w:rsidRPr="00DF14BF" w14:paraId="62418540"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062E57B" w14:textId="1C400E07" w:rsidR="00FD32BA" w:rsidRPr="00FD32BA" w:rsidRDefault="00FD32BA" w:rsidP="00FD32BA">
            <w:pPr>
              <w:pStyle w:val="TableText"/>
            </w:pPr>
            <w:r>
              <w:t>kV</w:t>
            </w:r>
          </w:p>
        </w:tc>
        <w:tc>
          <w:tcPr>
            <w:tcW w:w="3721" w:type="pct"/>
          </w:tcPr>
          <w:p w14:paraId="0D0A6140" w14:textId="78F85081"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C52B4D">
              <w:t>Kilovolt</w:t>
            </w:r>
          </w:p>
        </w:tc>
      </w:tr>
      <w:tr w:rsidR="00FD32BA" w:rsidRPr="00DF14BF" w14:paraId="2809023F"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F4F3445" w14:textId="4392DB43" w:rsidR="00FD32BA" w:rsidRPr="00FD32BA" w:rsidRDefault="00FD32BA" w:rsidP="00FD32BA">
            <w:pPr>
              <w:pStyle w:val="TableText"/>
            </w:pPr>
            <w:r w:rsidRPr="004C3E09">
              <w:t>LAeq</w:t>
            </w:r>
          </w:p>
        </w:tc>
        <w:tc>
          <w:tcPr>
            <w:tcW w:w="3721" w:type="pct"/>
          </w:tcPr>
          <w:p w14:paraId="6C94EB05" w14:textId="06F8DE9F"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FB1474">
              <w:t>Ambient noise</w:t>
            </w:r>
          </w:p>
        </w:tc>
      </w:tr>
      <w:tr w:rsidR="00FD32BA" w:rsidRPr="00DF14BF" w14:paraId="3E0BF721"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D076B6E" w14:textId="3A7BDDA4" w:rsidR="00FD32BA" w:rsidRPr="00FD32BA" w:rsidRDefault="00FD32BA" w:rsidP="00FD32BA">
            <w:pPr>
              <w:pStyle w:val="TableText"/>
            </w:pPr>
            <w:r w:rsidRPr="00457348">
              <w:t>L</w:t>
            </w:r>
            <w:r w:rsidRPr="00FD32BA">
              <w:t>A90</w:t>
            </w:r>
          </w:p>
        </w:tc>
        <w:tc>
          <w:tcPr>
            <w:tcW w:w="3721" w:type="pct"/>
          </w:tcPr>
          <w:p w14:paraId="50B154B8" w14:textId="4DB5F107"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7C4BE0">
              <w:t>Background noise</w:t>
            </w:r>
          </w:p>
        </w:tc>
      </w:tr>
      <w:tr w:rsidR="00FD32BA" w:rsidRPr="00DF14BF" w14:paraId="099FD0E1"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A34654A" w14:textId="3C91B699" w:rsidR="00FD32BA" w:rsidRPr="00FD32BA" w:rsidRDefault="00FD32BA" w:rsidP="00FD32BA">
            <w:pPr>
              <w:pStyle w:val="TableText"/>
            </w:pPr>
            <w:r w:rsidRPr="000D63C4">
              <w:t>LAT</w:t>
            </w:r>
          </w:p>
        </w:tc>
        <w:tc>
          <w:tcPr>
            <w:tcW w:w="3721" w:type="pct"/>
          </w:tcPr>
          <w:p w14:paraId="171E89F9" w14:textId="3AE01BC7"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t>L</w:t>
            </w:r>
            <w:r w:rsidRPr="00FD32BA">
              <w:t>owest astronomical tide</w:t>
            </w:r>
          </w:p>
        </w:tc>
      </w:tr>
      <w:tr w:rsidR="00FD32BA" w:rsidRPr="00DF14BF" w14:paraId="4601463D"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5845ADB" w14:textId="76354A41" w:rsidR="00FD32BA" w:rsidRPr="00FD32BA" w:rsidRDefault="00FD32BA" w:rsidP="00FD32BA">
            <w:pPr>
              <w:pStyle w:val="TableText"/>
            </w:pPr>
            <w:r>
              <w:t>LCA</w:t>
            </w:r>
          </w:p>
        </w:tc>
        <w:tc>
          <w:tcPr>
            <w:tcW w:w="3721" w:type="pct"/>
          </w:tcPr>
          <w:p w14:paraId="519E6E7B" w14:textId="5136DDF2"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t>L</w:t>
            </w:r>
            <w:r w:rsidRPr="00FD32BA">
              <w:t>andscape character areas</w:t>
            </w:r>
          </w:p>
        </w:tc>
      </w:tr>
      <w:tr w:rsidR="00FD32BA" w:rsidRPr="00DF14BF" w14:paraId="1FCE5B00"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E597766" w14:textId="14B67319" w:rsidR="00FD32BA" w:rsidRPr="00FD32BA" w:rsidRDefault="00FD32BA" w:rsidP="00FD32BA">
            <w:pPr>
              <w:pStyle w:val="TableText"/>
            </w:pPr>
            <w:r>
              <w:t>LF</w:t>
            </w:r>
          </w:p>
        </w:tc>
        <w:tc>
          <w:tcPr>
            <w:tcW w:w="3721" w:type="pct"/>
          </w:tcPr>
          <w:p w14:paraId="79467A4A" w14:textId="5BC98D98"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t xml:space="preserve">Low frequency </w:t>
            </w:r>
          </w:p>
        </w:tc>
      </w:tr>
      <w:tr w:rsidR="00FD32BA" w:rsidRPr="00DF14BF" w14:paraId="2308268F"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71ED919" w14:textId="640D6CEB" w:rsidR="00FD32BA" w:rsidRPr="00FD32BA" w:rsidRDefault="00FD32BA" w:rsidP="00FD32BA">
            <w:pPr>
              <w:pStyle w:val="TableText"/>
            </w:pPr>
            <w:r w:rsidRPr="00206668">
              <w:t>LiDAR</w:t>
            </w:r>
          </w:p>
        </w:tc>
        <w:tc>
          <w:tcPr>
            <w:tcW w:w="3721" w:type="pct"/>
          </w:tcPr>
          <w:p w14:paraId="457B3760" w14:textId="77777777" w:rsid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p>
        </w:tc>
      </w:tr>
      <w:tr w:rsidR="00FD32BA" w:rsidRPr="00DF14BF" w14:paraId="7D8D67FC"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0250DC6" w14:textId="7E17B5AF" w:rsidR="00FD32BA" w:rsidRPr="00FD32BA" w:rsidRDefault="00FD32BA" w:rsidP="00FD32BA">
            <w:pPr>
              <w:pStyle w:val="TableText"/>
            </w:pPr>
            <w:r w:rsidRPr="006C5AEE">
              <w:t>LSALT</w:t>
            </w:r>
          </w:p>
        </w:tc>
        <w:tc>
          <w:tcPr>
            <w:tcW w:w="3721" w:type="pct"/>
          </w:tcPr>
          <w:p w14:paraId="788E1375" w14:textId="435A6E0A"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t>L</w:t>
            </w:r>
            <w:r w:rsidRPr="00FD32BA">
              <w:t>owest safe altitude</w:t>
            </w:r>
          </w:p>
        </w:tc>
      </w:tr>
      <w:tr w:rsidR="00FD32BA" w:rsidRPr="00DF14BF" w14:paraId="7F2778CF"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283EA5A" w14:textId="587EE7B5" w:rsidR="00FD32BA" w:rsidRPr="00FD32BA" w:rsidRDefault="00FD32BA" w:rsidP="00FD32BA">
            <w:pPr>
              <w:pStyle w:val="TableText"/>
            </w:pPr>
            <w:r>
              <w:t>m</w:t>
            </w:r>
          </w:p>
        </w:tc>
        <w:tc>
          <w:tcPr>
            <w:tcW w:w="3721" w:type="pct"/>
          </w:tcPr>
          <w:p w14:paraId="09C25444" w14:textId="24E4538C"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t>Metres</w:t>
            </w:r>
            <w:r w:rsidRPr="00FD32BA">
              <w:t xml:space="preserve"> </w:t>
            </w:r>
          </w:p>
        </w:tc>
      </w:tr>
      <w:tr w:rsidR="00FD32BA" w:rsidRPr="00DF14BF" w14:paraId="349B03D7"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6BAE940" w14:textId="21BFCD8B" w:rsidR="00FD32BA" w:rsidRPr="00FD32BA" w:rsidRDefault="00FD32BA" w:rsidP="00FD32BA">
            <w:pPr>
              <w:pStyle w:val="TableText"/>
            </w:pPr>
            <w:r>
              <w:t>Ma</w:t>
            </w:r>
          </w:p>
        </w:tc>
        <w:tc>
          <w:tcPr>
            <w:tcW w:w="3721" w:type="pct"/>
          </w:tcPr>
          <w:p w14:paraId="5B93150A" w14:textId="6EDC09DA"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t xml:space="preserve">Marine </w:t>
            </w:r>
          </w:p>
        </w:tc>
      </w:tr>
      <w:tr w:rsidR="00FD32BA" w:rsidRPr="00DF14BF" w14:paraId="30916E76"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94EE3C0" w14:textId="52977F19" w:rsidR="00FD32BA" w:rsidRPr="00FD32BA" w:rsidRDefault="00FD32BA" w:rsidP="00FD32BA">
            <w:pPr>
              <w:pStyle w:val="TableText"/>
            </w:pPr>
            <w:r>
              <w:t>MAC</w:t>
            </w:r>
            <w:r w:rsidR="005D0888">
              <w:t xml:space="preserve"> Act</w:t>
            </w:r>
          </w:p>
        </w:tc>
        <w:tc>
          <w:tcPr>
            <w:tcW w:w="3721" w:type="pct"/>
          </w:tcPr>
          <w:p w14:paraId="528417C9" w14:textId="142DBBF4"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BE022B">
              <w:t>Marine and Coastal Act 2018 (Vic)</w:t>
            </w:r>
          </w:p>
        </w:tc>
      </w:tr>
      <w:tr w:rsidR="00FD32BA" w:rsidRPr="00DF14BF" w14:paraId="4A7A4BDB"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61D04D8" w14:textId="3CCE8743" w:rsidR="00FD32BA" w:rsidRPr="00FD32BA" w:rsidRDefault="00FD32BA" w:rsidP="00FD32BA">
            <w:pPr>
              <w:pStyle w:val="TableText"/>
            </w:pPr>
            <w:r>
              <w:t>MARPOL</w:t>
            </w:r>
          </w:p>
        </w:tc>
        <w:tc>
          <w:tcPr>
            <w:tcW w:w="3721" w:type="pct"/>
          </w:tcPr>
          <w:p w14:paraId="024FCD0E" w14:textId="535780CB"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5435E9">
              <w:t>International Convention for the Prevention of Pollution from Ships 1973</w:t>
            </w:r>
          </w:p>
        </w:tc>
      </w:tr>
      <w:tr w:rsidR="00FD32BA" w:rsidRPr="00DF14BF" w14:paraId="705C59EA"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B1AADF2" w14:textId="13449EC3" w:rsidR="00FD32BA" w:rsidRPr="00FD32BA" w:rsidRDefault="00FD32BA" w:rsidP="00FD32BA">
            <w:pPr>
              <w:pStyle w:val="TableText"/>
            </w:pPr>
            <w:r>
              <w:t>M</w:t>
            </w:r>
            <w:r w:rsidRPr="00FD32BA">
              <w:t>CA</w:t>
            </w:r>
          </w:p>
        </w:tc>
        <w:tc>
          <w:tcPr>
            <w:tcW w:w="3721" w:type="pct"/>
          </w:tcPr>
          <w:p w14:paraId="098FE54C" w14:textId="4100396E"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t>M</w:t>
            </w:r>
            <w:r w:rsidRPr="00FD32BA">
              <w:t>ulti-criteria analysis</w:t>
            </w:r>
          </w:p>
        </w:tc>
      </w:tr>
      <w:tr w:rsidR="00FD32BA" w:rsidRPr="00DF14BF" w14:paraId="4517BCC6"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00C66D4" w14:textId="77777777" w:rsidR="00FD32BA" w:rsidRPr="00FD32BA" w:rsidRDefault="00FD32BA" w:rsidP="00FD32BA">
            <w:pPr>
              <w:pStyle w:val="TableText"/>
            </w:pPr>
            <w:r w:rsidRPr="00927D03">
              <w:t>MDS </w:t>
            </w:r>
          </w:p>
        </w:tc>
        <w:tc>
          <w:tcPr>
            <w:tcW w:w="3721" w:type="pct"/>
          </w:tcPr>
          <w:p w14:paraId="56D1AE47" w14:textId="77777777"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927D03">
              <w:t>Maximum design scenario </w:t>
            </w:r>
          </w:p>
        </w:tc>
      </w:tr>
      <w:tr w:rsidR="00FD32BA" w:rsidRPr="00DF14BF" w14:paraId="006DE14D"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EFCF57A" w14:textId="394AAFE9" w:rsidR="00FD32BA" w:rsidRPr="00FD32BA" w:rsidRDefault="00FD32BA" w:rsidP="00FD32BA">
            <w:pPr>
              <w:pStyle w:val="TableText"/>
            </w:pPr>
            <w:r>
              <w:t>MESP</w:t>
            </w:r>
          </w:p>
        </w:tc>
        <w:tc>
          <w:tcPr>
            <w:tcW w:w="3721" w:type="pct"/>
          </w:tcPr>
          <w:p w14:paraId="39620530" w14:textId="2B0DBED3"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t>M</w:t>
            </w:r>
            <w:r w:rsidRPr="00FD32BA">
              <w:t>arine ecology survey program</w:t>
            </w:r>
          </w:p>
        </w:tc>
      </w:tr>
      <w:tr w:rsidR="00FD32BA" w:rsidRPr="00DF14BF" w14:paraId="3A08806A"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26A0E72" w14:textId="0227230B" w:rsidR="00FD32BA" w:rsidRPr="00FD32BA" w:rsidRDefault="00FD32BA" w:rsidP="00FD32BA">
            <w:pPr>
              <w:pStyle w:val="TableText"/>
            </w:pPr>
            <w:r>
              <w:t>MFO</w:t>
            </w:r>
          </w:p>
        </w:tc>
        <w:tc>
          <w:tcPr>
            <w:tcW w:w="3721" w:type="pct"/>
          </w:tcPr>
          <w:p w14:paraId="29B9052E" w14:textId="30E0284B"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t>M</w:t>
            </w:r>
            <w:r w:rsidRPr="00FD32BA">
              <w:t>arine fauna observers</w:t>
            </w:r>
          </w:p>
        </w:tc>
      </w:tr>
      <w:tr w:rsidR="00FD32BA" w:rsidRPr="00DF14BF" w14:paraId="6543C227"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77E3611" w14:textId="38912AFF" w:rsidR="00FD32BA" w:rsidRPr="00FD32BA" w:rsidRDefault="00FD32BA" w:rsidP="00FD32BA">
            <w:pPr>
              <w:pStyle w:val="TableText"/>
            </w:pPr>
            <w:r>
              <w:t>mG</w:t>
            </w:r>
          </w:p>
        </w:tc>
        <w:tc>
          <w:tcPr>
            <w:tcW w:w="3721" w:type="pct"/>
          </w:tcPr>
          <w:p w14:paraId="1FED14CD" w14:textId="304FA6F6"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EA6DA7">
              <w:t>Milligauss</w:t>
            </w:r>
          </w:p>
        </w:tc>
      </w:tr>
      <w:tr w:rsidR="00FD32BA" w:rsidRPr="00DF14BF" w14:paraId="27FD09A3"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59245F6" w14:textId="4839E222" w:rsidR="00FD32BA" w:rsidRPr="00FD32BA" w:rsidRDefault="00FD32BA" w:rsidP="00FD32BA">
            <w:pPr>
              <w:pStyle w:val="TableText"/>
            </w:pPr>
            <w:r>
              <w:t>Mi</w:t>
            </w:r>
          </w:p>
        </w:tc>
        <w:tc>
          <w:tcPr>
            <w:tcW w:w="3721" w:type="pct"/>
          </w:tcPr>
          <w:p w14:paraId="0792DB8B" w14:textId="5CC2D4CD"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t>Mig</w:t>
            </w:r>
            <w:r w:rsidRPr="00FD32BA">
              <w:t xml:space="preserve">ratory </w:t>
            </w:r>
          </w:p>
        </w:tc>
      </w:tr>
      <w:tr w:rsidR="00FD32BA" w:rsidRPr="00DF14BF" w14:paraId="32785CD2"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FB4B380" w14:textId="788930E3" w:rsidR="00FD32BA" w:rsidRPr="00FD32BA" w:rsidRDefault="00FD32BA" w:rsidP="00FD32BA">
            <w:pPr>
              <w:pStyle w:val="TableText"/>
            </w:pPr>
            <w:r>
              <w:t>mm</w:t>
            </w:r>
          </w:p>
        </w:tc>
        <w:tc>
          <w:tcPr>
            <w:tcW w:w="3721" w:type="pct"/>
          </w:tcPr>
          <w:p w14:paraId="12571975" w14:textId="55F208D3"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t>M</w:t>
            </w:r>
            <w:r w:rsidRPr="00FD32BA">
              <w:t xml:space="preserve">illimetre </w:t>
            </w:r>
          </w:p>
        </w:tc>
      </w:tr>
      <w:tr w:rsidR="00FD32BA" w:rsidRPr="00DF14BF" w14:paraId="61212F47"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31DE884" w14:textId="56386B3A" w:rsidR="00FD32BA" w:rsidRPr="00FD32BA" w:rsidRDefault="00FD32BA" w:rsidP="00FD32BA">
            <w:pPr>
              <w:pStyle w:val="TableText"/>
            </w:pPr>
            <w:r>
              <w:t>MMTMMP</w:t>
            </w:r>
          </w:p>
        </w:tc>
        <w:tc>
          <w:tcPr>
            <w:tcW w:w="3721" w:type="pct"/>
          </w:tcPr>
          <w:p w14:paraId="5D6E0776" w14:textId="3B6047A6"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781632">
              <w:t>Marine Mammal and Turtles Monitoring and Management Plan</w:t>
            </w:r>
          </w:p>
        </w:tc>
      </w:tr>
      <w:tr w:rsidR="00FD32BA" w:rsidRPr="00DF14BF" w14:paraId="1ED09408"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8659D1D" w14:textId="6418E314" w:rsidR="00FD32BA" w:rsidRPr="00FD32BA" w:rsidRDefault="00FD32BA" w:rsidP="00FD32BA">
            <w:pPr>
              <w:pStyle w:val="TableText"/>
            </w:pPr>
            <w:r>
              <w:t>MNES</w:t>
            </w:r>
          </w:p>
        </w:tc>
        <w:tc>
          <w:tcPr>
            <w:tcW w:w="3721" w:type="pct"/>
          </w:tcPr>
          <w:p w14:paraId="1D49445E" w14:textId="5AC1E22A"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t>M</w:t>
            </w:r>
            <w:r w:rsidRPr="00FD32BA">
              <w:t>atters of national environmental significance</w:t>
            </w:r>
          </w:p>
        </w:tc>
      </w:tr>
      <w:tr w:rsidR="00FD32BA" w:rsidRPr="00DF14BF" w14:paraId="21033AE6"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07046B6" w14:textId="1475E9FB" w:rsidR="00FD32BA" w:rsidRPr="00FD32BA" w:rsidRDefault="00FD32BA" w:rsidP="00FD32BA">
            <w:pPr>
              <w:pStyle w:val="TableText"/>
            </w:pPr>
            <w:r>
              <w:t>NAS</w:t>
            </w:r>
          </w:p>
        </w:tc>
        <w:tc>
          <w:tcPr>
            <w:tcW w:w="3721" w:type="pct"/>
          </w:tcPr>
          <w:p w14:paraId="2E557F59" w14:textId="75DCB3FA"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t>N</w:t>
            </w:r>
            <w:r w:rsidRPr="00FD32BA">
              <w:t>oise abatement systems</w:t>
            </w:r>
          </w:p>
        </w:tc>
      </w:tr>
      <w:tr w:rsidR="00FD32BA" w:rsidRPr="00DF14BF" w14:paraId="7429CDC8"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513C4F4" w14:textId="2F245788" w:rsidR="00FD32BA" w:rsidRPr="00FD32BA" w:rsidRDefault="00FD32BA" w:rsidP="00FD32BA">
            <w:pPr>
              <w:pStyle w:val="TableText"/>
            </w:pPr>
            <w:r>
              <w:t>NEM</w:t>
            </w:r>
          </w:p>
        </w:tc>
        <w:tc>
          <w:tcPr>
            <w:tcW w:w="3721" w:type="pct"/>
          </w:tcPr>
          <w:p w14:paraId="7277ACB7" w14:textId="3EACE293"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9B2AB6">
              <w:t>N</w:t>
            </w:r>
            <w:r w:rsidRPr="00FD32BA">
              <w:t xml:space="preserve">ational Electricity Market </w:t>
            </w:r>
          </w:p>
        </w:tc>
      </w:tr>
      <w:tr w:rsidR="00FD32BA" w:rsidRPr="00DF14BF" w14:paraId="6CD69CF0"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8A001DA" w14:textId="367BD28D" w:rsidR="00FD32BA" w:rsidRPr="00FD32BA" w:rsidRDefault="00FD32BA" w:rsidP="00FD32BA">
            <w:pPr>
              <w:pStyle w:val="TableText"/>
            </w:pPr>
            <w:r>
              <w:lastRenderedPageBreak/>
              <w:t>NM</w:t>
            </w:r>
          </w:p>
        </w:tc>
        <w:tc>
          <w:tcPr>
            <w:tcW w:w="3721" w:type="pct"/>
          </w:tcPr>
          <w:p w14:paraId="4D73C197" w14:textId="3D5E7EC0"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507CA8">
              <w:t>Nautical miles</w:t>
            </w:r>
          </w:p>
        </w:tc>
      </w:tr>
      <w:tr w:rsidR="00FD32BA" w:rsidRPr="00DF14BF" w14:paraId="62780445"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FBFEAA6" w14:textId="23B6FDA2" w:rsidR="00FD32BA" w:rsidRPr="00FD32BA" w:rsidRDefault="00FD32BA" w:rsidP="00FD32BA">
            <w:pPr>
              <w:pStyle w:val="TableText"/>
            </w:pPr>
            <w:r w:rsidRPr="001968DF">
              <w:t>No.</w:t>
            </w:r>
          </w:p>
        </w:tc>
        <w:tc>
          <w:tcPr>
            <w:tcW w:w="3721" w:type="pct"/>
          </w:tcPr>
          <w:p w14:paraId="4099AC69" w14:textId="0F83FEBB"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t xml:space="preserve">Number </w:t>
            </w:r>
          </w:p>
        </w:tc>
      </w:tr>
      <w:tr w:rsidR="00F02B3C" w:rsidRPr="00DF14BF" w14:paraId="21BCC5D8" w14:textId="77777777" w:rsidTr="00572F57">
        <w:tc>
          <w:tcPr>
            <w:cnfStyle w:val="001000000000" w:firstRow="0" w:lastRow="0" w:firstColumn="1" w:lastColumn="0" w:oddVBand="0" w:evenVBand="0" w:oddHBand="0" w:evenHBand="0" w:firstRowFirstColumn="0" w:firstRowLastColumn="0" w:lastRowFirstColumn="0" w:lastRowLastColumn="0"/>
            <w:tcW w:w="1279" w:type="pct"/>
          </w:tcPr>
          <w:p w14:paraId="0D856A1B" w14:textId="77777777" w:rsidR="00F02B3C" w:rsidRPr="00F02B3C" w:rsidRDefault="00F02B3C" w:rsidP="00F02B3C">
            <w:pPr>
              <w:pStyle w:val="TableText"/>
            </w:pPr>
            <w:r w:rsidRPr="00F02B3C">
              <w:t>NOAA</w:t>
            </w:r>
          </w:p>
        </w:tc>
        <w:tc>
          <w:tcPr>
            <w:tcW w:w="3721" w:type="pct"/>
          </w:tcPr>
          <w:p w14:paraId="52444FF8" w14:textId="77777777" w:rsidR="00F02B3C" w:rsidRPr="00F02B3C" w:rsidRDefault="00F02B3C" w:rsidP="00F02B3C">
            <w:pPr>
              <w:pStyle w:val="TableText"/>
              <w:cnfStyle w:val="000000000000" w:firstRow="0" w:lastRow="0" w:firstColumn="0" w:lastColumn="0" w:oddVBand="0" w:evenVBand="0" w:oddHBand="0" w:evenHBand="0" w:firstRowFirstColumn="0" w:firstRowLastColumn="0" w:lastRowFirstColumn="0" w:lastRowLastColumn="0"/>
            </w:pPr>
            <w:r w:rsidRPr="00F02B3C">
              <w:t>National Oceanic and Atmospheric Administration</w:t>
            </w:r>
          </w:p>
        </w:tc>
      </w:tr>
      <w:tr w:rsidR="00FD32BA" w:rsidRPr="00DF14BF" w14:paraId="2DA3614E"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18A6FBC" w14:textId="0BDBC66C" w:rsidR="00FD32BA" w:rsidRPr="00FD32BA" w:rsidRDefault="00FD32BA" w:rsidP="00FD32BA">
            <w:pPr>
              <w:pStyle w:val="TableText"/>
            </w:pPr>
            <w:r w:rsidRPr="003D0229">
              <w:t>NOPSEMA</w:t>
            </w:r>
          </w:p>
        </w:tc>
        <w:tc>
          <w:tcPr>
            <w:tcW w:w="3721" w:type="pct"/>
          </w:tcPr>
          <w:p w14:paraId="16ED6E0B" w14:textId="2DC73E18" w:rsidR="00FD32BA" w:rsidRPr="00927D03" w:rsidRDefault="00E04C03" w:rsidP="00FD32BA">
            <w:pPr>
              <w:pStyle w:val="TableText"/>
              <w:cnfStyle w:val="000000000000" w:firstRow="0" w:lastRow="0" w:firstColumn="0" w:lastColumn="0" w:oddVBand="0" w:evenVBand="0" w:oddHBand="0" w:evenHBand="0" w:firstRowFirstColumn="0" w:firstRowLastColumn="0" w:lastRowFirstColumn="0" w:lastRowLastColumn="0"/>
            </w:pPr>
            <w:r w:rsidRPr="00E04C03">
              <w:t>National Offshore Petroleum Safety and Environmental Management Authority</w:t>
            </w:r>
          </w:p>
        </w:tc>
      </w:tr>
      <w:tr w:rsidR="00F02B3C" w:rsidRPr="00DF14BF" w14:paraId="1BC13DA9" w14:textId="77777777" w:rsidTr="00572F57">
        <w:tc>
          <w:tcPr>
            <w:cnfStyle w:val="001000000000" w:firstRow="0" w:lastRow="0" w:firstColumn="1" w:lastColumn="0" w:oddVBand="0" w:evenVBand="0" w:oddHBand="0" w:evenHBand="0" w:firstRowFirstColumn="0" w:firstRowLastColumn="0" w:lastRowFirstColumn="0" w:lastRowLastColumn="0"/>
            <w:tcW w:w="1279" w:type="pct"/>
          </w:tcPr>
          <w:p w14:paraId="407C7FB1" w14:textId="77777777" w:rsidR="00F02B3C" w:rsidRPr="00F02B3C" w:rsidRDefault="00F02B3C" w:rsidP="00F02B3C">
            <w:pPr>
              <w:pStyle w:val="TableText"/>
            </w:pPr>
            <w:r w:rsidRPr="00F02B3C">
              <w:t>NtMs</w:t>
            </w:r>
          </w:p>
        </w:tc>
        <w:tc>
          <w:tcPr>
            <w:tcW w:w="3721" w:type="pct"/>
          </w:tcPr>
          <w:p w14:paraId="033B79ED" w14:textId="77777777" w:rsidR="00F02B3C" w:rsidRPr="00F02B3C" w:rsidRDefault="00F02B3C" w:rsidP="00F02B3C">
            <w:pPr>
              <w:pStyle w:val="TableText"/>
              <w:cnfStyle w:val="000000000000" w:firstRow="0" w:lastRow="0" w:firstColumn="0" w:lastColumn="0" w:oddVBand="0" w:evenVBand="0" w:oddHBand="0" w:evenHBand="0" w:firstRowFirstColumn="0" w:firstRowLastColumn="0" w:lastRowFirstColumn="0" w:lastRowLastColumn="0"/>
            </w:pPr>
            <w:r w:rsidRPr="00F02B3C">
              <w:t>Notice to Mariners</w:t>
            </w:r>
          </w:p>
        </w:tc>
      </w:tr>
      <w:tr w:rsidR="00FD32BA" w:rsidRPr="00DF14BF" w14:paraId="6868240C"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7F96428" w14:textId="113DB150" w:rsidR="00FD32BA" w:rsidRPr="00FD32BA" w:rsidRDefault="00FD32BA" w:rsidP="00FD32BA">
            <w:pPr>
              <w:pStyle w:val="TableText"/>
            </w:pPr>
            <w:r>
              <w:t>NZS</w:t>
            </w:r>
          </w:p>
        </w:tc>
        <w:tc>
          <w:tcPr>
            <w:tcW w:w="3721" w:type="pct"/>
          </w:tcPr>
          <w:p w14:paraId="75841D62" w14:textId="2E793F41"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673994">
              <w:t>New Zealand Standard</w:t>
            </w:r>
          </w:p>
        </w:tc>
      </w:tr>
      <w:tr w:rsidR="00FD32BA" w:rsidRPr="00DF14BF" w14:paraId="394C9EA5"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56A71F4" w14:textId="475C4343" w:rsidR="00FD32BA" w:rsidRPr="00FD32BA" w:rsidRDefault="00FD32BA" w:rsidP="00FD32BA">
            <w:pPr>
              <w:pStyle w:val="TableText"/>
            </w:pPr>
            <w:r>
              <w:t>OIR</w:t>
            </w:r>
          </w:p>
        </w:tc>
        <w:tc>
          <w:tcPr>
            <w:tcW w:w="3721" w:type="pct"/>
          </w:tcPr>
          <w:p w14:paraId="1FA2881E" w14:textId="2DFDFAEF"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906E5C">
              <w:t>Offshore Infrastructure Regulator</w:t>
            </w:r>
          </w:p>
        </w:tc>
      </w:tr>
      <w:tr w:rsidR="00FD32BA" w:rsidRPr="00DF14BF" w14:paraId="3642BA0F"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88E555B" w14:textId="3BA96208" w:rsidR="00FD32BA" w:rsidRPr="00FD32BA" w:rsidRDefault="00FD32BA" w:rsidP="00FD32BA">
            <w:pPr>
              <w:pStyle w:val="TableText"/>
            </w:pPr>
            <w:r>
              <w:t>OECA</w:t>
            </w:r>
          </w:p>
        </w:tc>
        <w:tc>
          <w:tcPr>
            <w:tcW w:w="3721" w:type="pct"/>
          </w:tcPr>
          <w:p w14:paraId="776D46D1" w14:textId="2EDA82C6"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t>Offshore Export Cable Area</w:t>
            </w:r>
          </w:p>
        </w:tc>
      </w:tr>
      <w:tr w:rsidR="00FD32BA" w:rsidRPr="00DF14BF" w14:paraId="4EFE7362"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A398A44" w14:textId="0CD1B19C" w:rsidR="00FD32BA" w:rsidRPr="00FD32BA" w:rsidRDefault="00FD32BA" w:rsidP="00FD32BA">
            <w:pPr>
              <w:pStyle w:val="TableText"/>
            </w:pPr>
            <w:r>
              <w:t>OEI</w:t>
            </w:r>
          </w:p>
        </w:tc>
        <w:tc>
          <w:tcPr>
            <w:tcW w:w="3721" w:type="pct"/>
          </w:tcPr>
          <w:p w14:paraId="5C79FD7C" w14:textId="6D6E6FCF"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4A6619">
              <w:t>Offshore Electricity Infrastructure</w:t>
            </w:r>
          </w:p>
        </w:tc>
      </w:tr>
      <w:tr w:rsidR="00FD32BA" w:rsidRPr="00DF14BF" w14:paraId="31A41DFE"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3287660" w14:textId="4EA286AE" w:rsidR="00FD32BA" w:rsidRPr="00FD32BA" w:rsidRDefault="00FD32BA" w:rsidP="00FD32BA">
            <w:pPr>
              <w:pStyle w:val="TableText"/>
            </w:pPr>
            <w:r>
              <w:t>O</w:t>
            </w:r>
            <w:r w:rsidRPr="00FD32BA">
              <w:t>EMP</w:t>
            </w:r>
          </w:p>
        </w:tc>
        <w:tc>
          <w:tcPr>
            <w:tcW w:w="3721" w:type="pct"/>
          </w:tcPr>
          <w:p w14:paraId="525212B2" w14:textId="23CC631A"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t>Operations Environmental Management Plan.</w:t>
            </w:r>
          </w:p>
        </w:tc>
      </w:tr>
      <w:tr w:rsidR="00FD32BA" w:rsidRPr="00DF14BF" w14:paraId="09AD8A23"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D110FAB" w14:textId="77777777" w:rsidR="00FD32BA" w:rsidRPr="00FD32BA" w:rsidRDefault="00FD32BA" w:rsidP="00FD32BA">
            <w:pPr>
              <w:pStyle w:val="TableText"/>
            </w:pPr>
            <w:r w:rsidRPr="00927D03">
              <w:t>O&amp;M </w:t>
            </w:r>
          </w:p>
        </w:tc>
        <w:tc>
          <w:tcPr>
            <w:tcW w:w="3721" w:type="pct"/>
          </w:tcPr>
          <w:p w14:paraId="7292ED7B" w14:textId="77777777"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927D03">
              <w:t>Operation and maintenance </w:t>
            </w:r>
          </w:p>
        </w:tc>
      </w:tr>
      <w:tr w:rsidR="009C2602" w:rsidRPr="00DF14BF" w14:paraId="4EED37BA" w14:textId="77777777" w:rsidTr="00572F57">
        <w:tc>
          <w:tcPr>
            <w:cnfStyle w:val="001000000000" w:firstRow="0" w:lastRow="0" w:firstColumn="1" w:lastColumn="0" w:oddVBand="0" w:evenVBand="0" w:oddHBand="0" w:evenHBand="0" w:firstRowFirstColumn="0" w:firstRowLastColumn="0" w:lastRowFirstColumn="0" w:lastRowLastColumn="0"/>
            <w:tcW w:w="1279" w:type="pct"/>
          </w:tcPr>
          <w:p w14:paraId="6CE9DEFB" w14:textId="77777777" w:rsidR="009C2602" w:rsidRPr="009C2602" w:rsidRDefault="009C2602" w:rsidP="009C2602">
            <w:pPr>
              <w:pStyle w:val="TableText"/>
            </w:pPr>
            <w:r w:rsidRPr="009C2602">
              <w:t>OWFA</w:t>
            </w:r>
          </w:p>
        </w:tc>
        <w:tc>
          <w:tcPr>
            <w:tcW w:w="3721" w:type="pct"/>
          </w:tcPr>
          <w:p w14:paraId="631C476E" w14:textId="77777777" w:rsidR="009C2602" w:rsidRPr="009C2602" w:rsidRDefault="009C2602" w:rsidP="009C2602">
            <w:pPr>
              <w:pStyle w:val="TableText"/>
              <w:cnfStyle w:val="000000000000" w:firstRow="0" w:lastRow="0" w:firstColumn="0" w:lastColumn="0" w:oddVBand="0" w:evenVBand="0" w:oddHBand="0" w:evenHBand="0" w:firstRowFirstColumn="0" w:firstRowLastColumn="0" w:lastRowFirstColumn="0" w:lastRowLastColumn="0"/>
            </w:pPr>
            <w:r w:rsidRPr="009C2602">
              <w:t>Offshore wind farm area</w:t>
            </w:r>
          </w:p>
        </w:tc>
      </w:tr>
      <w:tr w:rsidR="006C6B2F" w:rsidRPr="00DF14BF" w14:paraId="35B6A348" w14:textId="77777777" w:rsidTr="00572F57">
        <w:tc>
          <w:tcPr>
            <w:cnfStyle w:val="001000000000" w:firstRow="0" w:lastRow="0" w:firstColumn="1" w:lastColumn="0" w:oddVBand="0" w:evenVBand="0" w:oddHBand="0" w:evenHBand="0" w:firstRowFirstColumn="0" w:firstRowLastColumn="0" w:lastRowFirstColumn="0" w:lastRowLastColumn="0"/>
            <w:tcW w:w="1279" w:type="pct"/>
          </w:tcPr>
          <w:p w14:paraId="5D147727" w14:textId="77777777" w:rsidR="006C6B2F" w:rsidRPr="006C6B2F" w:rsidRDefault="006C6B2F" w:rsidP="006C6B2F">
            <w:pPr>
              <w:pStyle w:val="TableText"/>
            </w:pPr>
            <w:r w:rsidRPr="006C6B2F">
              <w:t>PAB</w:t>
            </w:r>
          </w:p>
        </w:tc>
        <w:tc>
          <w:tcPr>
            <w:tcW w:w="3721" w:type="pct"/>
          </w:tcPr>
          <w:p w14:paraId="752C0B33" w14:textId="77777777" w:rsidR="006C6B2F" w:rsidRPr="006C6B2F" w:rsidRDefault="006C6B2F" w:rsidP="006C6B2F">
            <w:pPr>
              <w:pStyle w:val="TableText"/>
              <w:cnfStyle w:val="000000000000" w:firstRow="0" w:lastRow="0" w:firstColumn="0" w:lastColumn="0" w:oddVBand="0" w:evenVBand="0" w:oddHBand="0" w:evenHBand="0" w:firstRowFirstColumn="0" w:firstRowLastColumn="0" w:lastRowFirstColumn="0" w:lastRowLastColumn="0"/>
            </w:pPr>
            <w:r w:rsidRPr="006C6B2F">
              <w:t>Protected Aquatic Biota</w:t>
            </w:r>
          </w:p>
        </w:tc>
      </w:tr>
      <w:tr w:rsidR="006C6B2F" w:rsidRPr="00DF14BF" w14:paraId="24460EEE" w14:textId="77777777" w:rsidTr="00572F57">
        <w:tc>
          <w:tcPr>
            <w:cnfStyle w:val="001000000000" w:firstRow="0" w:lastRow="0" w:firstColumn="1" w:lastColumn="0" w:oddVBand="0" w:evenVBand="0" w:oddHBand="0" w:evenHBand="0" w:firstRowFirstColumn="0" w:firstRowLastColumn="0" w:lastRowFirstColumn="0" w:lastRowLastColumn="0"/>
            <w:tcW w:w="1279" w:type="pct"/>
          </w:tcPr>
          <w:p w14:paraId="3AA2CF75" w14:textId="77777777" w:rsidR="006C6B2F" w:rsidRPr="006C6B2F" w:rsidRDefault="006C6B2F" w:rsidP="006C6B2F">
            <w:pPr>
              <w:pStyle w:val="TableText"/>
            </w:pPr>
            <w:r w:rsidRPr="006C6B2F">
              <w:t>PAM</w:t>
            </w:r>
          </w:p>
        </w:tc>
        <w:tc>
          <w:tcPr>
            <w:tcW w:w="3721" w:type="pct"/>
          </w:tcPr>
          <w:p w14:paraId="12FD8E3A" w14:textId="77777777" w:rsidR="006C6B2F" w:rsidRPr="006C6B2F" w:rsidRDefault="006C6B2F" w:rsidP="006C6B2F">
            <w:pPr>
              <w:pStyle w:val="TableText"/>
              <w:cnfStyle w:val="000000000000" w:firstRow="0" w:lastRow="0" w:firstColumn="0" w:lastColumn="0" w:oddVBand="0" w:evenVBand="0" w:oddHBand="0" w:evenHBand="0" w:firstRowFirstColumn="0" w:firstRowLastColumn="0" w:lastRowFirstColumn="0" w:lastRowLastColumn="0"/>
            </w:pPr>
            <w:r w:rsidRPr="006C6B2F">
              <w:t>Passive acoustic monitoring</w:t>
            </w:r>
          </w:p>
        </w:tc>
      </w:tr>
      <w:tr w:rsidR="006C6B2F" w:rsidRPr="00DF14BF" w14:paraId="49C1B77D" w14:textId="77777777" w:rsidTr="00572F57">
        <w:tc>
          <w:tcPr>
            <w:cnfStyle w:val="001000000000" w:firstRow="0" w:lastRow="0" w:firstColumn="1" w:lastColumn="0" w:oddVBand="0" w:evenVBand="0" w:oddHBand="0" w:evenHBand="0" w:firstRowFirstColumn="0" w:firstRowLastColumn="0" w:lastRowFirstColumn="0" w:lastRowLastColumn="0"/>
            <w:tcW w:w="1279" w:type="pct"/>
          </w:tcPr>
          <w:p w14:paraId="2EB77B5B" w14:textId="77777777" w:rsidR="006C6B2F" w:rsidRPr="006C6B2F" w:rsidRDefault="006C6B2F" w:rsidP="006C6B2F">
            <w:pPr>
              <w:pStyle w:val="TableText"/>
            </w:pPr>
            <w:r w:rsidRPr="006C6B2F">
              <w:t>PANS-OPS</w:t>
            </w:r>
          </w:p>
        </w:tc>
        <w:tc>
          <w:tcPr>
            <w:tcW w:w="3721" w:type="pct"/>
          </w:tcPr>
          <w:p w14:paraId="5004230E" w14:textId="77777777" w:rsidR="006C6B2F" w:rsidRPr="006C6B2F" w:rsidRDefault="006C6B2F" w:rsidP="006C6B2F">
            <w:pPr>
              <w:pStyle w:val="TableText"/>
              <w:cnfStyle w:val="000000000000" w:firstRow="0" w:lastRow="0" w:firstColumn="0" w:lastColumn="0" w:oddVBand="0" w:evenVBand="0" w:oddHBand="0" w:evenHBand="0" w:firstRowFirstColumn="0" w:firstRowLastColumn="0" w:lastRowFirstColumn="0" w:lastRowLastColumn="0"/>
            </w:pPr>
            <w:r w:rsidRPr="006C6B2F">
              <w:t>Procedures for Air Navigation Services – Aircraft Operations</w:t>
            </w:r>
          </w:p>
        </w:tc>
      </w:tr>
      <w:tr w:rsidR="006C6B2F" w:rsidRPr="00DF14BF" w14:paraId="130269EF" w14:textId="77777777" w:rsidTr="00572F57">
        <w:tc>
          <w:tcPr>
            <w:cnfStyle w:val="001000000000" w:firstRow="0" w:lastRow="0" w:firstColumn="1" w:lastColumn="0" w:oddVBand="0" w:evenVBand="0" w:oddHBand="0" w:evenHBand="0" w:firstRowFirstColumn="0" w:firstRowLastColumn="0" w:lastRowFirstColumn="0" w:lastRowLastColumn="0"/>
            <w:tcW w:w="1279" w:type="pct"/>
          </w:tcPr>
          <w:p w14:paraId="27A9035D" w14:textId="77777777" w:rsidR="006C6B2F" w:rsidRPr="006C6B2F" w:rsidRDefault="006C6B2F" w:rsidP="006C6B2F">
            <w:pPr>
              <w:pStyle w:val="TableText"/>
            </w:pPr>
            <w:r w:rsidRPr="006C6B2F">
              <w:t>PAWSA</w:t>
            </w:r>
          </w:p>
        </w:tc>
        <w:tc>
          <w:tcPr>
            <w:tcW w:w="3721" w:type="pct"/>
          </w:tcPr>
          <w:p w14:paraId="19F2CF2B" w14:textId="77777777" w:rsidR="006C6B2F" w:rsidRPr="006C6B2F" w:rsidRDefault="006C6B2F" w:rsidP="006C6B2F">
            <w:pPr>
              <w:pStyle w:val="TableText"/>
              <w:cnfStyle w:val="000000000000" w:firstRow="0" w:lastRow="0" w:firstColumn="0" w:lastColumn="0" w:oddVBand="0" w:evenVBand="0" w:oddHBand="0" w:evenHBand="0" w:firstRowFirstColumn="0" w:firstRowLastColumn="0" w:lastRowFirstColumn="0" w:lastRowLastColumn="0"/>
            </w:pPr>
            <w:r w:rsidRPr="006C6B2F">
              <w:t xml:space="preserve">Ports and Waterways Safety Assessment </w:t>
            </w:r>
          </w:p>
        </w:tc>
      </w:tr>
      <w:tr w:rsidR="009C2602" w:rsidRPr="00DF14BF" w14:paraId="67F948B0" w14:textId="77777777" w:rsidTr="00572F57">
        <w:tc>
          <w:tcPr>
            <w:cnfStyle w:val="001000000000" w:firstRow="0" w:lastRow="0" w:firstColumn="1" w:lastColumn="0" w:oddVBand="0" w:evenVBand="0" w:oddHBand="0" w:evenHBand="0" w:firstRowFirstColumn="0" w:firstRowLastColumn="0" w:lastRowFirstColumn="0" w:lastRowLastColumn="0"/>
            <w:tcW w:w="1279" w:type="pct"/>
          </w:tcPr>
          <w:p w14:paraId="2065B386" w14:textId="77777777" w:rsidR="009C2602" w:rsidRPr="009C2602" w:rsidRDefault="009C2602" w:rsidP="009C2602">
            <w:pPr>
              <w:pStyle w:val="TableText"/>
            </w:pPr>
            <w:r w:rsidRPr="009C2602">
              <w:t>PCRZ</w:t>
            </w:r>
          </w:p>
        </w:tc>
        <w:tc>
          <w:tcPr>
            <w:tcW w:w="3721" w:type="pct"/>
          </w:tcPr>
          <w:p w14:paraId="78A4DE83" w14:textId="77777777" w:rsidR="009C2602" w:rsidRPr="009C2602" w:rsidRDefault="009C2602" w:rsidP="009C2602">
            <w:pPr>
              <w:pStyle w:val="TableText"/>
              <w:cnfStyle w:val="000000000000" w:firstRow="0" w:lastRow="0" w:firstColumn="0" w:lastColumn="0" w:oddVBand="0" w:evenVBand="0" w:oddHBand="0" w:evenHBand="0" w:firstRowFirstColumn="0" w:firstRowLastColumn="0" w:lastRowFirstColumn="0" w:lastRowLastColumn="0"/>
            </w:pPr>
            <w:r w:rsidRPr="009C2602">
              <w:t>Public Conservation and Resource Zone</w:t>
            </w:r>
          </w:p>
        </w:tc>
      </w:tr>
      <w:tr w:rsidR="006C6B2F" w:rsidRPr="00DF14BF" w14:paraId="639A0C58" w14:textId="77777777" w:rsidTr="00572F57">
        <w:tc>
          <w:tcPr>
            <w:cnfStyle w:val="001000000000" w:firstRow="0" w:lastRow="0" w:firstColumn="1" w:lastColumn="0" w:oddVBand="0" w:evenVBand="0" w:oddHBand="0" w:evenHBand="0" w:firstRowFirstColumn="0" w:firstRowLastColumn="0" w:lastRowFirstColumn="0" w:lastRowLastColumn="0"/>
            <w:tcW w:w="1279" w:type="pct"/>
          </w:tcPr>
          <w:p w14:paraId="5EA6A9F9" w14:textId="77777777" w:rsidR="006C6B2F" w:rsidRPr="006C6B2F" w:rsidRDefault="006C6B2F" w:rsidP="006C6B2F">
            <w:pPr>
              <w:pStyle w:val="TableText"/>
            </w:pPr>
            <w:r w:rsidRPr="006C6B2F">
              <w:t>P&amp;E Act</w:t>
            </w:r>
          </w:p>
        </w:tc>
        <w:tc>
          <w:tcPr>
            <w:tcW w:w="3721" w:type="pct"/>
          </w:tcPr>
          <w:p w14:paraId="3AD39F7B" w14:textId="77777777" w:rsidR="006C6B2F" w:rsidRPr="006C6B2F" w:rsidRDefault="006C6B2F" w:rsidP="006C6B2F">
            <w:pPr>
              <w:pStyle w:val="TableText"/>
              <w:cnfStyle w:val="000000000000" w:firstRow="0" w:lastRow="0" w:firstColumn="0" w:lastColumn="0" w:oddVBand="0" w:evenVBand="0" w:oddHBand="0" w:evenHBand="0" w:firstRowFirstColumn="0" w:firstRowLastColumn="0" w:lastRowFirstColumn="0" w:lastRowLastColumn="0"/>
            </w:pPr>
            <w:r w:rsidRPr="006C6B2F">
              <w:t>Planning and Environment Act 1987</w:t>
            </w:r>
          </w:p>
        </w:tc>
      </w:tr>
      <w:tr w:rsidR="006C6B2F" w:rsidRPr="00DF14BF" w14:paraId="0CE99774" w14:textId="77777777" w:rsidTr="00572F57">
        <w:tc>
          <w:tcPr>
            <w:cnfStyle w:val="001000000000" w:firstRow="0" w:lastRow="0" w:firstColumn="1" w:lastColumn="0" w:oddVBand="0" w:evenVBand="0" w:oddHBand="0" w:evenHBand="0" w:firstRowFirstColumn="0" w:firstRowLastColumn="0" w:lastRowFirstColumn="0" w:lastRowLastColumn="0"/>
            <w:tcW w:w="1279" w:type="pct"/>
          </w:tcPr>
          <w:p w14:paraId="27D883EE" w14:textId="77777777" w:rsidR="006C6B2F" w:rsidRPr="006C6B2F" w:rsidRDefault="006C6B2F" w:rsidP="006C6B2F">
            <w:pPr>
              <w:pStyle w:val="TableText"/>
            </w:pPr>
            <w:r w:rsidRPr="006C6B2F">
              <w:t>PDE </w:t>
            </w:r>
          </w:p>
        </w:tc>
        <w:tc>
          <w:tcPr>
            <w:tcW w:w="3721" w:type="pct"/>
          </w:tcPr>
          <w:p w14:paraId="384A13E2" w14:textId="77777777" w:rsidR="006C6B2F" w:rsidRPr="006C6B2F" w:rsidRDefault="006C6B2F" w:rsidP="006C6B2F">
            <w:pPr>
              <w:pStyle w:val="TableText"/>
              <w:cnfStyle w:val="000000000000" w:firstRow="0" w:lastRow="0" w:firstColumn="0" w:lastColumn="0" w:oddVBand="0" w:evenVBand="0" w:oddHBand="0" w:evenHBand="0" w:firstRowFirstColumn="0" w:firstRowLastColumn="0" w:lastRowFirstColumn="0" w:lastRowLastColumn="0"/>
            </w:pPr>
            <w:r w:rsidRPr="006C6B2F">
              <w:t>Project design envelope </w:t>
            </w:r>
          </w:p>
        </w:tc>
      </w:tr>
      <w:tr w:rsidR="006C6B2F" w:rsidRPr="00DF14BF" w14:paraId="1DBD4A1C" w14:textId="77777777" w:rsidTr="00572F57">
        <w:tc>
          <w:tcPr>
            <w:cnfStyle w:val="001000000000" w:firstRow="0" w:lastRow="0" w:firstColumn="1" w:lastColumn="0" w:oddVBand="0" w:evenVBand="0" w:oddHBand="0" w:evenHBand="0" w:firstRowFirstColumn="0" w:firstRowLastColumn="0" w:lastRowFirstColumn="0" w:lastRowLastColumn="0"/>
            <w:tcW w:w="1279" w:type="pct"/>
          </w:tcPr>
          <w:p w14:paraId="7863E227" w14:textId="77777777" w:rsidR="006C6B2F" w:rsidRPr="006C6B2F" w:rsidRDefault="006C6B2F" w:rsidP="006C6B2F">
            <w:pPr>
              <w:pStyle w:val="TableText"/>
            </w:pPr>
            <w:r w:rsidRPr="006C6B2F">
              <w:t>PK</w:t>
            </w:r>
          </w:p>
        </w:tc>
        <w:tc>
          <w:tcPr>
            <w:tcW w:w="3721" w:type="pct"/>
          </w:tcPr>
          <w:p w14:paraId="2AE7E808" w14:textId="77777777" w:rsidR="006C6B2F" w:rsidRPr="006C6B2F" w:rsidRDefault="006C6B2F" w:rsidP="006C6B2F">
            <w:pPr>
              <w:pStyle w:val="TableText"/>
              <w:cnfStyle w:val="000000000000" w:firstRow="0" w:lastRow="0" w:firstColumn="0" w:lastColumn="0" w:oddVBand="0" w:evenVBand="0" w:oddHBand="0" w:evenHBand="0" w:firstRowFirstColumn="0" w:firstRowLastColumn="0" w:lastRowFirstColumn="0" w:lastRowLastColumn="0"/>
            </w:pPr>
            <w:r w:rsidRPr="006C6B2F">
              <w:t>Peak sound pressure level</w:t>
            </w:r>
          </w:p>
        </w:tc>
      </w:tr>
      <w:tr w:rsidR="006C6B2F" w:rsidRPr="00DF14BF" w14:paraId="4E2D9E8A" w14:textId="77777777" w:rsidTr="00572F57">
        <w:tc>
          <w:tcPr>
            <w:cnfStyle w:val="001000000000" w:firstRow="0" w:lastRow="0" w:firstColumn="1" w:lastColumn="0" w:oddVBand="0" w:evenVBand="0" w:oddHBand="0" w:evenHBand="0" w:firstRowFirstColumn="0" w:firstRowLastColumn="0" w:lastRowFirstColumn="0" w:lastRowLastColumn="0"/>
            <w:tcW w:w="1279" w:type="pct"/>
          </w:tcPr>
          <w:p w14:paraId="01D0C76D" w14:textId="77777777" w:rsidR="006C6B2F" w:rsidRPr="006C6B2F" w:rsidRDefault="006C6B2F" w:rsidP="006C6B2F">
            <w:pPr>
              <w:pStyle w:val="TableText"/>
            </w:pPr>
            <w:r w:rsidRPr="006C6B2F">
              <w:t xml:space="preserve">PM </w:t>
            </w:r>
          </w:p>
        </w:tc>
        <w:tc>
          <w:tcPr>
            <w:tcW w:w="3721" w:type="pct"/>
          </w:tcPr>
          <w:p w14:paraId="417F5D5D" w14:textId="77777777" w:rsidR="006C6B2F" w:rsidRPr="006C6B2F" w:rsidRDefault="006C6B2F" w:rsidP="006C6B2F">
            <w:pPr>
              <w:pStyle w:val="TableText"/>
              <w:cnfStyle w:val="000000000000" w:firstRow="0" w:lastRow="0" w:firstColumn="0" w:lastColumn="0" w:oddVBand="0" w:evenVBand="0" w:oddHBand="0" w:evenHBand="0" w:firstRowFirstColumn="0" w:firstRowLastColumn="0" w:lastRowFirstColumn="0" w:lastRowLastColumn="0"/>
            </w:pPr>
            <w:r w:rsidRPr="006C6B2F">
              <w:t>Particulate matter</w:t>
            </w:r>
          </w:p>
        </w:tc>
      </w:tr>
      <w:tr w:rsidR="006C6B2F" w:rsidRPr="00DF14BF" w14:paraId="1C54E567" w14:textId="77777777" w:rsidTr="00572F57">
        <w:tc>
          <w:tcPr>
            <w:cnfStyle w:val="001000000000" w:firstRow="0" w:lastRow="0" w:firstColumn="1" w:lastColumn="0" w:oddVBand="0" w:evenVBand="0" w:oddHBand="0" w:evenHBand="0" w:firstRowFirstColumn="0" w:firstRowLastColumn="0" w:lastRowFirstColumn="0" w:lastRowLastColumn="0"/>
            <w:tcW w:w="1279" w:type="pct"/>
          </w:tcPr>
          <w:p w14:paraId="4727F83D" w14:textId="77777777" w:rsidR="006C6B2F" w:rsidRPr="006C6B2F" w:rsidRDefault="006C6B2F" w:rsidP="006C6B2F">
            <w:pPr>
              <w:pStyle w:val="TableText"/>
            </w:pPr>
            <w:r w:rsidRPr="006C6B2F">
              <w:t>PNR</w:t>
            </w:r>
          </w:p>
        </w:tc>
        <w:tc>
          <w:tcPr>
            <w:tcW w:w="3721" w:type="pct"/>
          </w:tcPr>
          <w:p w14:paraId="636B0969" w14:textId="77777777" w:rsidR="006C6B2F" w:rsidRPr="006C6B2F" w:rsidRDefault="006C6B2F" w:rsidP="006C6B2F">
            <w:pPr>
              <w:pStyle w:val="TableText"/>
              <w:cnfStyle w:val="000000000000" w:firstRow="0" w:lastRow="0" w:firstColumn="0" w:lastColumn="0" w:oddVBand="0" w:evenVBand="0" w:oddHBand="0" w:evenHBand="0" w:firstRowFirstColumn="0" w:firstRowLastColumn="0" w:lastRowFirstColumn="0" w:lastRowLastColumn="0"/>
            </w:pPr>
            <w:r w:rsidRPr="006C6B2F">
              <w:t>Principal Road Network</w:t>
            </w:r>
          </w:p>
        </w:tc>
      </w:tr>
      <w:tr w:rsidR="009C2602" w:rsidRPr="00DF14BF" w14:paraId="494868EB" w14:textId="77777777" w:rsidTr="00572F57">
        <w:tc>
          <w:tcPr>
            <w:cnfStyle w:val="001000000000" w:firstRow="0" w:lastRow="0" w:firstColumn="1" w:lastColumn="0" w:oddVBand="0" w:evenVBand="0" w:oddHBand="0" w:evenHBand="0" w:firstRowFirstColumn="0" w:firstRowLastColumn="0" w:lastRowFirstColumn="0" w:lastRowLastColumn="0"/>
            <w:tcW w:w="1279" w:type="pct"/>
          </w:tcPr>
          <w:p w14:paraId="6D650721" w14:textId="77777777" w:rsidR="009C2602" w:rsidRPr="009C2602" w:rsidRDefault="009C2602" w:rsidP="009C2602">
            <w:pPr>
              <w:pStyle w:val="TableText"/>
            </w:pPr>
            <w:r w:rsidRPr="009C2602">
              <w:t>PPRZ</w:t>
            </w:r>
          </w:p>
        </w:tc>
        <w:tc>
          <w:tcPr>
            <w:tcW w:w="3721" w:type="pct"/>
          </w:tcPr>
          <w:p w14:paraId="57CF5DA5" w14:textId="77777777" w:rsidR="009C2602" w:rsidRPr="009C2602" w:rsidRDefault="009C2602" w:rsidP="009C2602">
            <w:pPr>
              <w:pStyle w:val="TableText"/>
              <w:cnfStyle w:val="000000000000" w:firstRow="0" w:lastRow="0" w:firstColumn="0" w:lastColumn="0" w:oddVBand="0" w:evenVBand="0" w:oddHBand="0" w:evenHBand="0" w:firstRowFirstColumn="0" w:firstRowLastColumn="0" w:lastRowFirstColumn="0" w:lastRowLastColumn="0"/>
            </w:pPr>
            <w:r w:rsidRPr="009C2602">
              <w:t>Public Park and Recreation Zone</w:t>
            </w:r>
          </w:p>
        </w:tc>
      </w:tr>
      <w:tr w:rsidR="006C6B2F" w:rsidRPr="00DF14BF" w14:paraId="470DEEB5" w14:textId="77777777" w:rsidTr="00572F57">
        <w:tc>
          <w:tcPr>
            <w:cnfStyle w:val="001000000000" w:firstRow="0" w:lastRow="0" w:firstColumn="1" w:lastColumn="0" w:oddVBand="0" w:evenVBand="0" w:oddHBand="0" w:evenHBand="0" w:firstRowFirstColumn="0" w:firstRowLastColumn="0" w:lastRowFirstColumn="0" w:lastRowLastColumn="0"/>
            <w:tcW w:w="1279" w:type="pct"/>
          </w:tcPr>
          <w:p w14:paraId="7FF1553D" w14:textId="77777777" w:rsidR="006C6B2F" w:rsidRPr="006C6B2F" w:rsidRDefault="006C6B2F" w:rsidP="006C6B2F">
            <w:pPr>
              <w:pStyle w:val="TableText"/>
            </w:pPr>
            <w:r w:rsidRPr="006C6B2F">
              <w:t>PSA</w:t>
            </w:r>
          </w:p>
        </w:tc>
        <w:tc>
          <w:tcPr>
            <w:tcW w:w="3721" w:type="pct"/>
          </w:tcPr>
          <w:p w14:paraId="68600789" w14:textId="77777777" w:rsidR="006C6B2F" w:rsidRPr="006C6B2F" w:rsidRDefault="006C6B2F" w:rsidP="006C6B2F">
            <w:pPr>
              <w:pStyle w:val="TableText"/>
              <w:cnfStyle w:val="000000000000" w:firstRow="0" w:lastRow="0" w:firstColumn="0" w:lastColumn="0" w:oddVBand="0" w:evenVBand="0" w:oddHBand="0" w:evenHBand="0" w:firstRowFirstColumn="0" w:firstRowLastColumn="0" w:lastRowFirstColumn="0" w:lastRowLastColumn="0"/>
            </w:pPr>
            <w:r w:rsidRPr="006C6B2F">
              <w:t>Planning scheme amendment</w:t>
            </w:r>
          </w:p>
        </w:tc>
      </w:tr>
      <w:tr w:rsidR="006C6B2F" w:rsidRPr="00DF14BF" w14:paraId="4B398066" w14:textId="77777777" w:rsidTr="00572F57">
        <w:tc>
          <w:tcPr>
            <w:cnfStyle w:val="001000000000" w:firstRow="0" w:lastRow="0" w:firstColumn="1" w:lastColumn="0" w:oddVBand="0" w:evenVBand="0" w:oddHBand="0" w:evenHBand="0" w:firstRowFirstColumn="0" w:firstRowLastColumn="0" w:lastRowFirstColumn="0" w:lastRowLastColumn="0"/>
            <w:tcW w:w="1279" w:type="pct"/>
          </w:tcPr>
          <w:p w14:paraId="7C8B6AB8" w14:textId="77777777" w:rsidR="006C6B2F" w:rsidRPr="006C6B2F" w:rsidRDefault="006C6B2F" w:rsidP="006C6B2F">
            <w:pPr>
              <w:pStyle w:val="TableText"/>
            </w:pPr>
            <w:r w:rsidRPr="006C6B2F">
              <w:t>PTS</w:t>
            </w:r>
          </w:p>
        </w:tc>
        <w:tc>
          <w:tcPr>
            <w:tcW w:w="3721" w:type="pct"/>
          </w:tcPr>
          <w:p w14:paraId="0B8A144D" w14:textId="77777777" w:rsidR="006C6B2F" w:rsidRPr="006C6B2F" w:rsidRDefault="006C6B2F" w:rsidP="006C6B2F">
            <w:pPr>
              <w:pStyle w:val="TableText"/>
              <w:cnfStyle w:val="000000000000" w:firstRow="0" w:lastRow="0" w:firstColumn="0" w:lastColumn="0" w:oddVBand="0" w:evenVBand="0" w:oddHBand="0" w:evenHBand="0" w:firstRowFirstColumn="0" w:firstRowLastColumn="0" w:lastRowFirstColumn="0" w:lastRowLastColumn="0"/>
            </w:pPr>
            <w:r w:rsidRPr="006C6B2F">
              <w:t>Permanent Threshold Shift</w:t>
            </w:r>
          </w:p>
        </w:tc>
      </w:tr>
      <w:tr w:rsidR="00FD32BA" w:rsidRPr="00DF14BF" w14:paraId="4020AB7A"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0A9AB07" w14:textId="2B351C8A" w:rsidR="00FD32BA" w:rsidRPr="00FD32BA" w:rsidRDefault="00FD32BA" w:rsidP="00FD32BA">
            <w:pPr>
              <w:pStyle w:val="TableText"/>
            </w:pPr>
            <w:r>
              <w:t>R</w:t>
            </w:r>
            <w:r w:rsidRPr="00FD32BA">
              <w:t>AP</w:t>
            </w:r>
          </w:p>
        </w:tc>
        <w:tc>
          <w:tcPr>
            <w:tcW w:w="3721" w:type="pct"/>
          </w:tcPr>
          <w:p w14:paraId="68131BDC" w14:textId="24D36FB6"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FB5466">
              <w:t>Registered Aboriginal Party</w:t>
            </w:r>
          </w:p>
        </w:tc>
      </w:tr>
      <w:tr w:rsidR="00FD32BA" w:rsidRPr="00DF14BF" w14:paraId="08A85294"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58663E0" w14:textId="77777777" w:rsidR="00FD32BA" w:rsidRPr="00FD32BA" w:rsidRDefault="00FD32BA" w:rsidP="00FD32BA">
            <w:pPr>
              <w:pStyle w:val="TableText"/>
            </w:pPr>
            <w:r w:rsidRPr="00927D03">
              <w:t>ROV </w:t>
            </w:r>
          </w:p>
        </w:tc>
        <w:tc>
          <w:tcPr>
            <w:tcW w:w="3721" w:type="pct"/>
          </w:tcPr>
          <w:p w14:paraId="4FB25D0B" w14:textId="77777777"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927D03">
              <w:t>Remotely operated vehicle </w:t>
            </w:r>
          </w:p>
        </w:tc>
      </w:tr>
      <w:tr w:rsidR="00FD32BA" w:rsidRPr="00DF14BF" w14:paraId="4B749E96"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8696F27" w14:textId="7A59739B" w:rsidR="00FD32BA" w:rsidRPr="00FD32BA" w:rsidRDefault="00FD32BA" w:rsidP="00FD32BA">
            <w:pPr>
              <w:pStyle w:val="TableText"/>
            </w:pPr>
            <w:r>
              <w:t>SAR</w:t>
            </w:r>
          </w:p>
        </w:tc>
        <w:tc>
          <w:tcPr>
            <w:tcW w:w="3721" w:type="pct"/>
          </w:tcPr>
          <w:p w14:paraId="5FDA0EBF" w14:textId="40C1B5D1"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t>S</w:t>
            </w:r>
            <w:r w:rsidRPr="00FD32BA">
              <w:t>earch and rescue</w:t>
            </w:r>
          </w:p>
        </w:tc>
      </w:tr>
      <w:tr w:rsidR="00FD32BA" w:rsidRPr="00DF14BF" w14:paraId="57875E36"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9032B84" w14:textId="4BA4D469" w:rsidR="00FD32BA" w:rsidRPr="00FD32BA" w:rsidRDefault="00FD32BA" w:rsidP="00FD32BA">
            <w:pPr>
              <w:pStyle w:val="TableText"/>
            </w:pPr>
            <w:r>
              <w:t>S</w:t>
            </w:r>
            <w:r w:rsidRPr="00FD32BA">
              <w:t>A2</w:t>
            </w:r>
          </w:p>
        </w:tc>
        <w:tc>
          <w:tcPr>
            <w:tcW w:w="3721" w:type="pct"/>
          </w:tcPr>
          <w:p w14:paraId="29A91B41" w14:textId="2FF15D1E"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5C12C5">
              <w:t>Statistical Area 2</w:t>
            </w:r>
          </w:p>
        </w:tc>
      </w:tr>
      <w:tr w:rsidR="00FD32BA" w:rsidRPr="00DF14BF" w14:paraId="424DA6D1"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25A2416" w14:textId="19A3AE08" w:rsidR="00FD32BA" w:rsidRPr="00FD32BA" w:rsidRDefault="00FD32BA" w:rsidP="00FD32BA">
            <w:pPr>
              <w:pStyle w:val="TableText"/>
            </w:pPr>
            <w:r w:rsidRPr="00163554">
              <w:t>SBTF</w:t>
            </w:r>
          </w:p>
        </w:tc>
        <w:tc>
          <w:tcPr>
            <w:tcW w:w="3721" w:type="pct"/>
          </w:tcPr>
          <w:p w14:paraId="47271B43" w14:textId="5F8E7638"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163554">
              <w:t>Southern Bluefin Tuna Fishery</w:t>
            </w:r>
          </w:p>
        </w:tc>
      </w:tr>
      <w:tr w:rsidR="00FD32BA" w:rsidRPr="00DF14BF" w14:paraId="27F6CABC"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1C6ADA1" w14:textId="5ADBE4EE" w:rsidR="00FD32BA" w:rsidRPr="00FD32BA" w:rsidRDefault="00FD32BA" w:rsidP="00FD32BA">
            <w:pPr>
              <w:pStyle w:val="TableText"/>
            </w:pPr>
            <w:r>
              <w:t>SCA</w:t>
            </w:r>
          </w:p>
        </w:tc>
        <w:tc>
          <w:tcPr>
            <w:tcW w:w="3721" w:type="pct"/>
          </w:tcPr>
          <w:p w14:paraId="0DFFC35F" w14:textId="1658A88A"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5C226A">
              <w:t>Seascape character areas</w:t>
            </w:r>
          </w:p>
        </w:tc>
      </w:tr>
      <w:tr w:rsidR="00FD32BA" w:rsidRPr="00DF14BF" w14:paraId="1A052A07"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BA68968" w14:textId="0BD32251" w:rsidR="00FD32BA" w:rsidRPr="00FD32BA" w:rsidRDefault="00FD32BA" w:rsidP="00FD32BA">
            <w:pPr>
              <w:pStyle w:val="TableText"/>
            </w:pPr>
            <w:r>
              <w:t>SEC</w:t>
            </w:r>
          </w:p>
        </w:tc>
        <w:tc>
          <w:tcPr>
            <w:tcW w:w="3721" w:type="pct"/>
          </w:tcPr>
          <w:p w14:paraId="2EF221BD" w14:textId="1379DEBE"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796A1A">
              <w:t>State Electricity Commission</w:t>
            </w:r>
          </w:p>
        </w:tc>
      </w:tr>
      <w:tr w:rsidR="00FD32BA" w:rsidRPr="00DF14BF" w14:paraId="6E6C2675"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188E9E2" w14:textId="4E37901E" w:rsidR="00FD32BA" w:rsidRPr="00FD32BA" w:rsidRDefault="00FD32BA" w:rsidP="00FD32BA">
            <w:pPr>
              <w:pStyle w:val="TableText"/>
            </w:pPr>
            <w:r w:rsidRPr="00FF1D6E">
              <w:t>SESSF</w:t>
            </w:r>
          </w:p>
        </w:tc>
        <w:tc>
          <w:tcPr>
            <w:tcW w:w="3721" w:type="pct"/>
          </w:tcPr>
          <w:p w14:paraId="5C817B83" w14:textId="167F6AAC"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3232A8">
              <w:t>Southern and Eastern Scalefish and Shark Fishery</w:t>
            </w:r>
          </w:p>
        </w:tc>
      </w:tr>
      <w:tr w:rsidR="00FD32BA" w:rsidRPr="00DF14BF" w14:paraId="6629E95D"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6EA4216" w14:textId="1815D23F" w:rsidR="00FD32BA" w:rsidRPr="00FD32BA" w:rsidRDefault="00FD32BA" w:rsidP="00FD32BA">
            <w:pPr>
              <w:pStyle w:val="TableText"/>
            </w:pPr>
            <w:r w:rsidRPr="00753A3B">
              <w:t>SETFIA</w:t>
            </w:r>
          </w:p>
        </w:tc>
        <w:tc>
          <w:tcPr>
            <w:tcW w:w="3721" w:type="pct"/>
          </w:tcPr>
          <w:p w14:paraId="13F62D06" w14:textId="4FBC73FF"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t>South East Trawl Fishing Industry Association</w:t>
            </w:r>
          </w:p>
        </w:tc>
      </w:tr>
      <w:tr w:rsidR="00FD32BA" w:rsidRPr="00DF14BF" w14:paraId="0A4AC907"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CBF59B1" w14:textId="0942E65D" w:rsidR="00FD32BA" w:rsidRPr="00FD32BA" w:rsidRDefault="00FD32BA" w:rsidP="00FD32BA">
            <w:pPr>
              <w:pStyle w:val="TableText"/>
            </w:pPr>
            <w:r>
              <w:t>SIA</w:t>
            </w:r>
          </w:p>
        </w:tc>
        <w:tc>
          <w:tcPr>
            <w:tcW w:w="3721" w:type="pct"/>
          </w:tcPr>
          <w:p w14:paraId="73E09897" w14:textId="68184B55"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t xml:space="preserve">Social impact assessment </w:t>
            </w:r>
          </w:p>
        </w:tc>
      </w:tr>
      <w:tr w:rsidR="00FD32BA" w:rsidRPr="00DF14BF" w14:paraId="2A26B552"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7EB0D45" w14:textId="140D8C8B" w:rsidR="00FD32BA" w:rsidRPr="00FD32BA" w:rsidRDefault="00FD32BA" w:rsidP="00FD32BA">
            <w:pPr>
              <w:pStyle w:val="TableText"/>
            </w:pPr>
            <w:r>
              <w:t>SIV</w:t>
            </w:r>
          </w:p>
        </w:tc>
        <w:tc>
          <w:tcPr>
            <w:tcW w:w="3721" w:type="pct"/>
          </w:tcPr>
          <w:p w14:paraId="6F68FFB5" w14:textId="7714D83D"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t xml:space="preserve">Sesafood Industry Victoria </w:t>
            </w:r>
          </w:p>
        </w:tc>
      </w:tr>
      <w:tr w:rsidR="00FD32BA" w:rsidRPr="00DF14BF" w14:paraId="0FDD634B"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A44AD99" w14:textId="7A12C5E0" w:rsidR="00FD32BA" w:rsidRPr="00FD32BA" w:rsidRDefault="00FD32BA" w:rsidP="00FD32BA">
            <w:pPr>
              <w:pStyle w:val="TableText"/>
            </w:pPr>
            <w:r w:rsidRPr="00843D21">
              <w:t>SEL24h</w:t>
            </w:r>
          </w:p>
        </w:tc>
        <w:tc>
          <w:tcPr>
            <w:tcW w:w="3721" w:type="pct"/>
          </w:tcPr>
          <w:p w14:paraId="37C4B195" w14:textId="2ED43940"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31560F">
              <w:t xml:space="preserve">Sound exposure level </w:t>
            </w:r>
          </w:p>
        </w:tc>
      </w:tr>
      <w:tr w:rsidR="00FD32BA" w:rsidRPr="00DF14BF" w14:paraId="6F2C4B34"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C827EEF" w14:textId="5F5C802F" w:rsidR="00FD32BA" w:rsidRPr="00FD32BA" w:rsidRDefault="00FD32BA" w:rsidP="00FD32BA">
            <w:pPr>
              <w:pStyle w:val="TableText"/>
            </w:pPr>
            <w:r>
              <w:t>SLO</w:t>
            </w:r>
          </w:p>
        </w:tc>
        <w:tc>
          <w:tcPr>
            <w:tcW w:w="3721" w:type="pct"/>
          </w:tcPr>
          <w:p w14:paraId="554C6785" w14:textId="404C202D"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770459">
              <w:t>Significant Landscape Overlay</w:t>
            </w:r>
          </w:p>
        </w:tc>
      </w:tr>
      <w:tr w:rsidR="00FD32BA" w:rsidRPr="00DF14BF" w14:paraId="26E981CC"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C710505" w14:textId="7C4B035F" w:rsidR="00FD32BA" w:rsidRPr="00FD32BA" w:rsidRDefault="00FD32BA" w:rsidP="00FD32BA">
            <w:pPr>
              <w:pStyle w:val="TableText"/>
            </w:pPr>
            <w:r w:rsidRPr="007343DC">
              <w:t>SMMF</w:t>
            </w:r>
          </w:p>
        </w:tc>
        <w:tc>
          <w:tcPr>
            <w:tcW w:w="3721" w:type="pct"/>
          </w:tcPr>
          <w:p w14:paraId="26DA7C91" w14:textId="1D18E7A3"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8D430B">
              <w:t>Seabird Monitoring and Management Framework</w:t>
            </w:r>
          </w:p>
        </w:tc>
      </w:tr>
      <w:tr w:rsidR="00FD32BA" w:rsidRPr="00DF14BF" w14:paraId="01544F40"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31CEFE2" w14:textId="561CBC80" w:rsidR="00FD32BA" w:rsidRPr="00FD32BA" w:rsidRDefault="00FD32BA" w:rsidP="00FD32BA">
            <w:pPr>
              <w:pStyle w:val="TableText"/>
            </w:pPr>
            <w:r w:rsidRPr="00E23773">
              <w:lastRenderedPageBreak/>
              <w:t>SMMP</w:t>
            </w:r>
          </w:p>
        </w:tc>
        <w:tc>
          <w:tcPr>
            <w:tcW w:w="3721" w:type="pct"/>
          </w:tcPr>
          <w:p w14:paraId="082B5479" w14:textId="34C849A8"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BA09CD">
              <w:t>Seabird Monitoring and Management Plan</w:t>
            </w:r>
          </w:p>
        </w:tc>
      </w:tr>
      <w:tr w:rsidR="00FD32BA" w:rsidRPr="00DF14BF" w14:paraId="6E10956D"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1685A38" w14:textId="05A76DA0" w:rsidR="00FD32BA" w:rsidRPr="00FD32BA" w:rsidRDefault="00FD32BA" w:rsidP="00FD32BA">
            <w:pPr>
              <w:pStyle w:val="TableText"/>
            </w:pPr>
            <w:r>
              <w:t>SOTS</w:t>
            </w:r>
          </w:p>
        </w:tc>
        <w:tc>
          <w:tcPr>
            <w:tcW w:w="3721" w:type="pct"/>
          </w:tcPr>
          <w:p w14:paraId="6B59C612" w14:textId="7027AB1A"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t>Star of the South</w:t>
            </w:r>
          </w:p>
        </w:tc>
      </w:tr>
      <w:tr w:rsidR="00FD32BA" w:rsidRPr="00DF14BF" w14:paraId="70D8CAF8"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D2E00F7" w14:textId="77777777" w:rsidR="00FD32BA" w:rsidRPr="00FD32BA" w:rsidRDefault="00FD32BA" w:rsidP="00FD32BA">
            <w:pPr>
              <w:pStyle w:val="TableText"/>
            </w:pPr>
            <w:r w:rsidRPr="00927D03">
              <w:t>SOV </w:t>
            </w:r>
          </w:p>
        </w:tc>
        <w:tc>
          <w:tcPr>
            <w:tcW w:w="3721" w:type="pct"/>
          </w:tcPr>
          <w:p w14:paraId="78E7D4BA" w14:textId="77777777"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927D03">
              <w:t>Service operation vessel </w:t>
            </w:r>
          </w:p>
        </w:tc>
      </w:tr>
      <w:tr w:rsidR="00FD32BA" w:rsidRPr="00DF14BF" w14:paraId="5377DAC8"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002BD32" w14:textId="5794A7E2" w:rsidR="00FD32BA" w:rsidRPr="00FD32BA" w:rsidRDefault="00FD32BA" w:rsidP="00FD32BA">
            <w:pPr>
              <w:pStyle w:val="TableText"/>
            </w:pPr>
            <w:r w:rsidRPr="005448F3">
              <w:t>SPF</w:t>
            </w:r>
          </w:p>
        </w:tc>
        <w:tc>
          <w:tcPr>
            <w:tcW w:w="3721" w:type="pct"/>
          </w:tcPr>
          <w:p w14:paraId="14211037" w14:textId="7CF95C3B"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5448F3">
              <w:t>Small Pelagic Fishery</w:t>
            </w:r>
          </w:p>
        </w:tc>
      </w:tr>
      <w:tr w:rsidR="00FD32BA" w:rsidRPr="00DF14BF" w14:paraId="70629D91"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3F39157" w14:textId="5437BACB" w:rsidR="00FD32BA" w:rsidRPr="00FD32BA" w:rsidRDefault="00FD32BA" w:rsidP="00FD32BA">
            <w:pPr>
              <w:pStyle w:val="TableText"/>
            </w:pPr>
            <w:r>
              <w:t>S</w:t>
            </w:r>
            <w:r w:rsidRPr="00FD32BA">
              <w:t>RP</w:t>
            </w:r>
          </w:p>
        </w:tc>
        <w:tc>
          <w:tcPr>
            <w:tcW w:w="3721" w:type="pct"/>
          </w:tcPr>
          <w:p w14:paraId="021B679D" w14:textId="504CC2A6"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B30CC2">
              <w:t>Spill Response Plan</w:t>
            </w:r>
          </w:p>
        </w:tc>
      </w:tr>
      <w:tr w:rsidR="00FD32BA" w:rsidRPr="00DF14BF" w14:paraId="422F1DC5"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ADCC1BF" w14:textId="505EE525" w:rsidR="00FD32BA" w:rsidRPr="00FD32BA" w:rsidRDefault="00FD32BA" w:rsidP="00FD32BA">
            <w:pPr>
              <w:pStyle w:val="TableText"/>
            </w:pPr>
            <w:r>
              <w:t>SWR</w:t>
            </w:r>
          </w:p>
        </w:tc>
        <w:tc>
          <w:tcPr>
            <w:tcW w:w="3721" w:type="pct"/>
          </w:tcPr>
          <w:p w14:paraId="720197F2" w14:textId="55F8C52A"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t xml:space="preserve">Southern </w:t>
            </w:r>
            <w:r w:rsidRPr="00FD32BA">
              <w:t>Right Whale</w:t>
            </w:r>
          </w:p>
        </w:tc>
      </w:tr>
      <w:tr w:rsidR="00FD32BA" w:rsidRPr="00DF14BF" w14:paraId="51EBF7B3"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378E928" w14:textId="4F67CAD5" w:rsidR="00FD32BA" w:rsidRPr="00FD32BA" w:rsidRDefault="00FD32BA" w:rsidP="00FD32BA">
            <w:pPr>
              <w:pStyle w:val="TableText"/>
            </w:pPr>
            <w:r>
              <w:t>TACC</w:t>
            </w:r>
          </w:p>
        </w:tc>
        <w:tc>
          <w:tcPr>
            <w:tcW w:w="3721" w:type="pct"/>
          </w:tcPr>
          <w:p w14:paraId="10957D13" w14:textId="060D5D0B"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t>T</w:t>
            </w:r>
            <w:r w:rsidRPr="00FD32BA">
              <w:t>otal allowable commercial catch</w:t>
            </w:r>
          </w:p>
        </w:tc>
      </w:tr>
      <w:tr w:rsidR="00FD32BA" w:rsidRPr="00DF14BF" w14:paraId="1B413A01"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D7D5679" w14:textId="280682A2" w:rsidR="00FD32BA" w:rsidRPr="00FD32BA" w:rsidRDefault="00FD32BA" w:rsidP="00FD32BA">
            <w:pPr>
              <w:pStyle w:val="TableText"/>
            </w:pPr>
            <w:r w:rsidRPr="004043E8">
              <w:t>TLVE</w:t>
            </w:r>
          </w:p>
        </w:tc>
        <w:tc>
          <w:tcPr>
            <w:tcW w:w="3721" w:type="pct"/>
          </w:tcPr>
          <w:p w14:paraId="5C6B4BA1" w14:textId="2A468B1B"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8C2531">
              <w:t>Theoretical limit of viewshed extent</w:t>
            </w:r>
          </w:p>
        </w:tc>
      </w:tr>
      <w:tr w:rsidR="00FD32BA" w:rsidRPr="00DF14BF" w14:paraId="1BE6A85E"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54229B3" w14:textId="047B85B6" w:rsidR="00FD32BA" w:rsidRPr="00FD32BA" w:rsidRDefault="00FD32BA" w:rsidP="00FD32BA">
            <w:pPr>
              <w:pStyle w:val="TableText"/>
            </w:pPr>
            <w:r>
              <w:t>TRG</w:t>
            </w:r>
          </w:p>
        </w:tc>
        <w:tc>
          <w:tcPr>
            <w:tcW w:w="3721" w:type="pct"/>
          </w:tcPr>
          <w:p w14:paraId="46468EF2" w14:textId="2567A546"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t xml:space="preserve">Technical Reference Group </w:t>
            </w:r>
          </w:p>
        </w:tc>
      </w:tr>
      <w:tr w:rsidR="00FD32BA" w:rsidRPr="00DF14BF" w14:paraId="5DC5664D"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44E7243F" w14:textId="5E849B39" w:rsidR="00FD32BA" w:rsidRPr="00FD32BA" w:rsidRDefault="00FD32BA" w:rsidP="00FD32BA">
            <w:pPr>
              <w:pStyle w:val="TableText"/>
            </w:pPr>
            <w:r>
              <w:t>TRZ</w:t>
            </w:r>
          </w:p>
        </w:tc>
        <w:tc>
          <w:tcPr>
            <w:tcW w:w="3721" w:type="pct"/>
          </w:tcPr>
          <w:p w14:paraId="7266688A" w14:textId="059494D9"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0A0F22">
              <w:t>Transport Zone</w:t>
            </w:r>
          </w:p>
        </w:tc>
      </w:tr>
      <w:tr w:rsidR="00FD32BA" w:rsidRPr="00DF14BF" w14:paraId="7A66989D"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C7C2EA3" w14:textId="0B61EE9A" w:rsidR="00FD32BA" w:rsidRPr="00FD32BA" w:rsidRDefault="00FD32BA" w:rsidP="00FD32BA">
            <w:pPr>
              <w:pStyle w:val="TableText"/>
            </w:pPr>
            <w:r>
              <w:t>TSS</w:t>
            </w:r>
          </w:p>
        </w:tc>
        <w:tc>
          <w:tcPr>
            <w:tcW w:w="3721" w:type="pct"/>
          </w:tcPr>
          <w:p w14:paraId="0315E7B4" w14:textId="3BD36B2C"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0E50BF">
              <w:t>Traffic Separation Schemes</w:t>
            </w:r>
          </w:p>
        </w:tc>
      </w:tr>
      <w:tr w:rsidR="00FD32BA" w:rsidRPr="00DF14BF" w14:paraId="27F706FA"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58E587A" w14:textId="4036C9A3" w:rsidR="00FD32BA" w:rsidRPr="00FD32BA" w:rsidRDefault="00FD32BA" w:rsidP="00FD32BA">
            <w:pPr>
              <w:pStyle w:val="TableText"/>
            </w:pPr>
            <w:r>
              <w:t>TTS</w:t>
            </w:r>
          </w:p>
        </w:tc>
        <w:tc>
          <w:tcPr>
            <w:tcW w:w="3721" w:type="pct"/>
          </w:tcPr>
          <w:p w14:paraId="40E4E376" w14:textId="290E7245"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482422">
              <w:t>Temporary Threshold Shift</w:t>
            </w:r>
          </w:p>
        </w:tc>
      </w:tr>
      <w:tr w:rsidR="00FD32BA" w:rsidRPr="00DF14BF" w14:paraId="2A1AF0D4"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65B2E718" w14:textId="3CFD522B" w:rsidR="00FD32BA" w:rsidRPr="00FD32BA" w:rsidRDefault="00FD32BA" w:rsidP="00FD32BA">
            <w:pPr>
              <w:pStyle w:val="TableText"/>
            </w:pPr>
            <w:r>
              <w:t>UAV</w:t>
            </w:r>
          </w:p>
        </w:tc>
        <w:tc>
          <w:tcPr>
            <w:tcW w:w="3721" w:type="pct"/>
          </w:tcPr>
          <w:p w14:paraId="1B586B59" w14:textId="6614A5B7"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t>U</w:t>
            </w:r>
            <w:r w:rsidRPr="00FD32BA">
              <w:t>nmanned aerial vehicles</w:t>
            </w:r>
          </w:p>
        </w:tc>
      </w:tr>
      <w:tr w:rsidR="00FD32BA" w:rsidRPr="00DF14BF" w14:paraId="45AB2265"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2E13860" w14:textId="3888BF4D" w:rsidR="00FD32BA" w:rsidRPr="00FD32BA" w:rsidRDefault="00FD32BA" w:rsidP="00FD32BA">
            <w:pPr>
              <w:pStyle w:val="TableText"/>
            </w:pPr>
            <w:r w:rsidRPr="009B675E">
              <w:t>UNMF</w:t>
            </w:r>
          </w:p>
        </w:tc>
        <w:tc>
          <w:tcPr>
            <w:tcW w:w="3721" w:type="pct"/>
          </w:tcPr>
          <w:p w14:paraId="453CB9A7" w14:textId="15DDA980"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68543E">
              <w:t>Underwater Noise Management Framework</w:t>
            </w:r>
          </w:p>
        </w:tc>
      </w:tr>
      <w:tr w:rsidR="00820847" w:rsidRPr="00DF14BF" w14:paraId="46CFF03E"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606DC1E" w14:textId="3BA3F440" w:rsidR="00820847" w:rsidRDefault="00820847" w:rsidP="00FD32BA">
            <w:pPr>
              <w:pStyle w:val="TableText"/>
            </w:pPr>
            <w:r>
              <w:t>USV</w:t>
            </w:r>
          </w:p>
        </w:tc>
        <w:tc>
          <w:tcPr>
            <w:tcW w:w="3721" w:type="pct"/>
          </w:tcPr>
          <w:p w14:paraId="60375BF7" w14:textId="5833EE07" w:rsidR="00820847" w:rsidRPr="00445D1C" w:rsidRDefault="00820847" w:rsidP="00FD32BA">
            <w:pPr>
              <w:pStyle w:val="TableText"/>
              <w:cnfStyle w:val="000000000000" w:firstRow="0" w:lastRow="0" w:firstColumn="0" w:lastColumn="0" w:oddVBand="0" w:evenVBand="0" w:oddHBand="0" w:evenHBand="0" w:firstRowFirstColumn="0" w:firstRowLastColumn="0" w:lastRowFirstColumn="0" w:lastRowLastColumn="0"/>
            </w:pPr>
            <w:r>
              <w:t>U</w:t>
            </w:r>
            <w:r w:rsidRPr="00820847">
              <w:t>ncrewed surface vessel</w:t>
            </w:r>
          </w:p>
        </w:tc>
      </w:tr>
      <w:tr w:rsidR="00FD32BA" w:rsidRPr="00DF14BF" w14:paraId="1E5FD231"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0AF4388B" w14:textId="5FC69B00" w:rsidR="00FD32BA" w:rsidRPr="00FD32BA" w:rsidRDefault="00FD32BA" w:rsidP="00FD32BA">
            <w:pPr>
              <w:pStyle w:val="TableText"/>
            </w:pPr>
            <w:r>
              <w:t>VBD</w:t>
            </w:r>
          </w:p>
        </w:tc>
        <w:tc>
          <w:tcPr>
            <w:tcW w:w="3721" w:type="pct"/>
          </w:tcPr>
          <w:p w14:paraId="5629D867" w14:textId="34BF8B43"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445D1C">
              <w:t xml:space="preserve">Victorian Biodiversity </w:t>
            </w:r>
            <w:r w:rsidRPr="00FD32BA">
              <w:t>Atlas</w:t>
            </w:r>
          </w:p>
        </w:tc>
      </w:tr>
      <w:tr w:rsidR="00EA7B0D" w:rsidRPr="00DF14BF" w14:paraId="1619CE6A" w14:textId="77777777" w:rsidTr="00572F57">
        <w:tc>
          <w:tcPr>
            <w:cnfStyle w:val="001000000000" w:firstRow="0" w:lastRow="0" w:firstColumn="1" w:lastColumn="0" w:oddVBand="0" w:evenVBand="0" w:oddHBand="0" w:evenHBand="0" w:firstRowFirstColumn="0" w:firstRowLastColumn="0" w:lastRowFirstColumn="0" w:lastRowLastColumn="0"/>
            <w:tcW w:w="1279" w:type="pct"/>
          </w:tcPr>
          <w:p w14:paraId="60657B26" w14:textId="77777777" w:rsidR="00EA7B0D" w:rsidRPr="00EA7B0D" w:rsidRDefault="00EA7B0D" w:rsidP="00EA7B0D">
            <w:pPr>
              <w:pStyle w:val="TableText"/>
            </w:pPr>
            <w:r w:rsidRPr="00EA7B0D">
              <w:t>VHI</w:t>
            </w:r>
          </w:p>
        </w:tc>
        <w:tc>
          <w:tcPr>
            <w:tcW w:w="3721" w:type="pct"/>
          </w:tcPr>
          <w:p w14:paraId="303255FE" w14:textId="77777777" w:rsidR="00EA7B0D" w:rsidRPr="00EA7B0D" w:rsidRDefault="00EA7B0D" w:rsidP="00EA7B0D">
            <w:pPr>
              <w:pStyle w:val="TableText"/>
              <w:cnfStyle w:val="000000000000" w:firstRow="0" w:lastRow="0" w:firstColumn="0" w:lastColumn="0" w:oddVBand="0" w:evenVBand="0" w:oddHBand="0" w:evenHBand="0" w:firstRowFirstColumn="0" w:firstRowLastColumn="0" w:lastRowFirstColumn="0" w:lastRowLastColumn="0"/>
            </w:pPr>
            <w:r w:rsidRPr="00EA7B0D">
              <w:t xml:space="preserve">Victorian Heritage Inventory </w:t>
            </w:r>
          </w:p>
        </w:tc>
      </w:tr>
      <w:tr w:rsidR="00FD32BA" w:rsidRPr="00DF14BF" w14:paraId="6D7251C7"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AB6AF0D" w14:textId="68162F01" w:rsidR="00FD32BA" w:rsidRPr="00FD32BA" w:rsidRDefault="00FD32BA" w:rsidP="00FD32BA">
            <w:pPr>
              <w:pStyle w:val="TableText"/>
            </w:pPr>
            <w:r>
              <w:t xml:space="preserve">VHR </w:t>
            </w:r>
          </w:p>
        </w:tc>
        <w:tc>
          <w:tcPr>
            <w:tcW w:w="3721" w:type="pct"/>
          </w:tcPr>
          <w:p w14:paraId="4D666D0C" w14:textId="5B727479"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94748C">
              <w:t>Victorian Heritage Register</w:t>
            </w:r>
          </w:p>
        </w:tc>
      </w:tr>
      <w:tr w:rsidR="00FD32BA" w:rsidRPr="00DF14BF" w14:paraId="16258FC5"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3046843A" w14:textId="0DC0D36E" w:rsidR="00FD32BA" w:rsidRPr="00FD32BA" w:rsidRDefault="00FD32BA" w:rsidP="00FD32BA">
            <w:pPr>
              <w:pStyle w:val="TableText"/>
            </w:pPr>
            <w:r>
              <w:t>V</w:t>
            </w:r>
            <w:r w:rsidRPr="00FD32BA">
              <w:t>ic</w:t>
            </w:r>
          </w:p>
        </w:tc>
        <w:tc>
          <w:tcPr>
            <w:tcW w:w="3721" w:type="pct"/>
          </w:tcPr>
          <w:p w14:paraId="1C4B771F" w14:textId="397BE4D3"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t>V</w:t>
            </w:r>
            <w:r w:rsidRPr="00FD32BA">
              <w:t xml:space="preserve">ictoria </w:t>
            </w:r>
          </w:p>
        </w:tc>
      </w:tr>
      <w:tr w:rsidR="00FD32BA" w:rsidRPr="00DF14BF" w14:paraId="6F01261A"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7C47EFE2" w14:textId="57FBA60C" w:rsidR="00FD32BA" w:rsidRPr="00FD32BA" w:rsidRDefault="00FD32BA" w:rsidP="00FD32BA">
            <w:pPr>
              <w:pStyle w:val="TableText"/>
            </w:pPr>
            <w:r>
              <w:t>VMS</w:t>
            </w:r>
          </w:p>
        </w:tc>
        <w:tc>
          <w:tcPr>
            <w:tcW w:w="3721" w:type="pct"/>
          </w:tcPr>
          <w:p w14:paraId="6ECAA3F7" w14:textId="573193A3"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AA47BD">
              <w:t>Variable Messaging Signs</w:t>
            </w:r>
          </w:p>
        </w:tc>
      </w:tr>
      <w:tr w:rsidR="00FD32BA" w:rsidRPr="00DF14BF" w14:paraId="5AFEE5FA"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1CA0246E" w14:textId="6C5E0ABD" w:rsidR="00FD32BA" w:rsidRPr="00FD32BA" w:rsidRDefault="00FD32BA" w:rsidP="00FD32BA">
            <w:pPr>
              <w:pStyle w:val="TableText"/>
            </w:pPr>
            <w:r>
              <w:t>VU</w:t>
            </w:r>
          </w:p>
        </w:tc>
        <w:tc>
          <w:tcPr>
            <w:tcW w:w="3721" w:type="pct"/>
          </w:tcPr>
          <w:p w14:paraId="46A24A08" w14:textId="01591D10"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t xml:space="preserve">Vulnerable </w:t>
            </w:r>
          </w:p>
        </w:tc>
      </w:tr>
      <w:tr w:rsidR="00FD32BA" w:rsidRPr="00DF14BF" w14:paraId="05799322"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28CE7DC6" w14:textId="13216BDD" w:rsidR="00FD32BA" w:rsidRPr="00FD32BA" w:rsidRDefault="00FD32BA" w:rsidP="00FD32BA">
            <w:pPr>
              <w:pStyle w:val="TableText"/>
            </w:pPr>
            <w:r w:rsidRPr="008E5DCA">
              <w:t>WAS</w:t>
            </w:r>
          </w:p>
        </w:tc>
        <w:tc>
          <w:tcPr>
            <w:tcW w:w="3721" w:type="pct"/>
          </w:tcPr>
          <w:p w14:paraId="14BBD8D1" w14:textId="00ADF20D"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t>Workforce Ac</w:t>
            </w:r>
            <w:r w:rsidR="00F02B3C">
              <w:t xml:space="preserve">comodation </w:t>
            </w:r>
            <w:r>
              <w:t xml:space="preserve">Strategy </w:t>
            </w:r>
          </w:p>
        </w:tc>
      </w:tr>
      <w:tr w:rsidR="00FD32BA" w:rsidRPr="00DF14BF" w14:paraId="312367EB" w14:textId="77777777" w:rsidTr="00A05CD4">
        <w:tc>
          <w:tcPr>
            <w:cnfStyle w:val="001000000000" w:firstRow="0" w:lastRow="0" w:firstColumn="1" w:lastColumn="0" w:oddVBand="0" w:evenVBand="0" w:oddHBand="0" w:evenHBand="0" w:firstRowFirstColumn="0" w:firstRowLastColumn="0" w:lastRowFirstColumn="0" w:lastRowLastColumn="0"/>
            <w:tcW w:w="1279" w:type="pct"/>
          </w:tcPr>
          <w:p w14:paraId="5E26A401" w14:textId="77777777" w:rsidR="00FD32BA" w:rsidRPr="00FD32BA" w:rsidRDefault="00FD32BA" w:rsidP="00FD32BA">
            <w:pPr>
              <w:pStyle w:val="TableText"/>
            </w:pPr>
            <w:r w:rsidRPr="00927D03">
              <w:t>3D </w:t>
            </w:r>
          </w:p>
        </w:tc>
        <w:tc>
          <w:tcPr>
            <w:tcW w:w="3721" w:type="pct"/>
          </w:tcPr>
          <w:p w14:paraId="0B6EB506" w14:textId="77777777" w:rsidR="00FD32BA" w:rsidRPr="00FD32BA" w:rsidRDefault="00FD32BA" w:rsidP="00FD32BA">
            <w:pPr>
              <w:pStyle w:val="TableText"/>
              <w:cnfStyle w:val="000000000000" w:firstRow="0" w:lastRow="0" w:firstColumn="0" w:lastColumn="0" w:oddVBand="0" w:evenVBand="0" w:oddHBand="0" w:evenHBand="0" w:firstRowFirstColumn="0" w:firstRowLastColumn="0" w:lastRowFirstColumn="0" w:lastRowLastColumn="0"/>
            </w:pPr>
            <w:r w:rsidRPr="00927D03">
              <w:t>Three dimensional </w:t>
            </w:r>
          </w:p>
        </w:tc>
      </w:tr>
    </w:tbl>
    <w:p w14:paraId="5AB3713C" w14:textId="77777777" w:rsidR="004B55D5" w:rsidRDefault="004B55D5" w:rsidP="00FD53F2">
      <w:pPr>
        <w:pStyle w:val="BodyText"/>
      </w:pPr>
    </w:p>
    <w:p w14:paraId="282EDDAC" w14:textId="77777777" w:rsidR="00FD53F2" w:rsidRDefault="00FD53F2" w:rsidP="00FD53F2">
      <w:pPr>
        <w:pStyle w:val="BodyText"/>
      </w:pPr>
    </w:p>
    <w:p w14:paraId="2B8F8713" w14:textId="77777777" w:rsidR="00571E43" w:rsidRDefault="00571E43" w:rsidP="00074D77">
      <w:pPr>
        <w:pStyle w:val="BodyText"/>
      </w:pPr>
    </w:p>
    <w:sectPr w:rsidR="00571E43" w:rsidSect="009020DB">
      <w:pgSz w:w="11906" w:h="16838" w:code="9"/>
      <w:pgMar w:top="1134" w:right="1134" w:bottom="1134" w:left="1134" w:header="454" w:footer="454"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62413" w14:textId="77777777" w:rsidR="004E0C85" w:rsidRDefault="004E0C85" w:rsidP="00A02FC6">
      <w:r>
        <w:separator/>
      </w:r>
    </w:p>
  </w:endnote>
  <w:endnote w:type="continuationSeparator" w:id="0">
    <w:p w14:paraId="45DBA155" w14:textId="77777777" w:rsidR="004E0C85" w:rsidRDefault="004E0C85" w:rsidP="00A02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2766B34-C899-45EB-9503-A96342B222DD}"/>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9E123" w14:textId="4FC63E09" w:rsidR="00490892" w:rsidRPr="00204A6F" w:rsidRDefault="002036B2" w:rsidP="005B5A3E">
    <w:pPr>
      <w:pStyle w:val="Footer"/>
    </w:pPr>
    <w:r w:rsidRPr="005B5A3E">
      <w:fldChar w:fldCharType="begin"/>
    </w:r>
    <w:r w:rsidRPr="005B5A3E">
      <w:instrText xml:space="preserve"> PAGE   \* MERGEFORMAT </w:instrText>
    </w:r>
    <w:r w:rsidRPr="005B5A3E">
      <w:fldChar w:fldCharType="separate"/>
    </w:r>
    <w:r>
      <w:t>1-2</w:t>
    </w:r>
    <w:r w:rsidRPr="005B5A3E">
      <w:fldChar w:fldCharType="end"/>
    </w:r>
    <w:r w:rsidR="005B5A3E" w:rsidRPr="005B5A3E">
      <w:ptab w:relativeTo="margin" w:alignment="right" w:leader="none"/>
    </w:r>
    <w:r w:rsidR="00773277" w:rsidRPr="005B5A3E">
      <w:t xml:space="preserve"> </w:t>
    </w:r>
    <w:r w:rsidR="00773277" w:rsidRPr="005B5A3E">
      <w:fldChar w:fldCharType="begin"/>
    </w:r>
    <w:r w:rsidR="00773277" w:rsidRPr="005B5A3E">
      <w:instrText xml:space="preserve"> IF</w:instrText>
    </w:r>
    <w:r w:rsidR="00773277" w:rsidRPr="005B5A3E">
      <w:fldChar w:fldCharType="begin"/>
    </w:r>
    <w:r w:rsidR="00773277" w:rsidRPr="005B5A3E">
      <w:instrText xml:space="preserve"> STYLEREF "Heading 1" \w </w:instrText>
    </w:r>
    <w:r w:rsidR="00773277" w:rsidRPr="005B5A3E">
      <w:fldChar w:fldCharType="separate"/>
    </w:r>
    <w:r w:rsidR="005A060F">
      <w:rPr>
        <w:b/>
        <w:bCs/>
        <w:lang w:val="en-US"/>
      </w:rPr>
      <w:instrText>Error! No text of specified style in document.</w:instrText>
    </w:r>
    <w:r w:rsidR="00773277" w:rsidRPr="005B5A3E">
      <w:fldChar w:fldCharType="end"/>
    </w:r>
    <w:r w:rsidR="00773277" w:rsidRPr="005B5A3E">
      <w:instrText>&lt;&gt;"Error*""–"</w:instrText>
    </w:r>
    <w:r w:rsidR="00773277" w:rsidRPr="005B5A3E">
      <w:fldChar w:fldCharType="end"/>
    </w:r>
    <w:r w:rsidR="00773277" w:rsidRPr="005B5A3E">
      <w:t xml:space="preserve"> </w:t>
    </w:r>
    <w:r w:rsidR="00773277">
      <w:t>Glossary and abbreviations</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5A060F">
      <w:rPr>
        <w:b/>
        <w:bCs/>
        <w:lang w:val="en-US"/>
      </w:rPr>
      <w:instrText>Error! No text of specified style in document.</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 </w:instrText>
    </w:r>
    <w:r w:rsidR="0035781F" w:rsidRPr="005B5A3E">
      <w:fldChar w:fldCharType="separate"/>
    </w:r>
    <w:r w:rsidR="00571E43">
      <w:instrText>Chapter 1</w:instrText>
    </w:r>
    <w:r w:rsidR="0035781F" w:rsidRPr="005B5A3E">
      <w:fldChar w:fldCharType="end"/>
    </w:r>
    <w:r w:rsidR="0035781F" w:rsidRPr="005B5A3E">
      <w:instrText>"</w:instrTex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5A060F">
      <w:rPr>
        <w:b/>
        <w:bCs/>
        <w:lang w:val="en-US"/>
      </w:rPr>
      <w:instrText>Error! No text of specified style in document.</w:instrText>
    </w:r>
    <w:r w:rsidR="0035781F" w:rsidRPr="005B5A3E">
      <w:fldChar w:fldCharType="end"/>
    </w:r>
    <w:r w:rsidR="0035781F" w:rsidRPr="005B5A3E">
      <w:instrText>&lt;&gt;"Error*""–"</w:instrTex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instrText>
    </w:r>
    <w:r w:rsidR="0035781F" w:rsidRPr="005B5A3E">
      <w:fldChar w:fldCharType="separate"/>
    </w:r>
    <w:r w:rsidR="005A060F">
      <w:rPr>
        <w:b/>
        <w:bCs/>
        <w:lang w:val="en-US"/>
      </w:rPr>
      <w:instrText>Error! No text of specified style in document.</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instrText>
    </w:r>
    <w:r w:rsidR="0035781F" w:rsidRPr="005B5A3E">
      <w:fldChar w:fldCharType="separate"/>
    </w:r>
    <w:r w:rsidR="00571E43">
      <w:instrText>Figures</w:instrText>
    </w:r>
    <w:r w:rsidR="0035781F" w:rsidRPr="005B5A3E">
      <w:fldChar w:fldCharType="end"/>
    </w:r>
    <w:r w:rsidR="0035781F" w:rsidRPr="005B5A3E">
      <w:instrText>"</w:instrText>
    </w:r>
    <w:r w:rsidR="0035781F" w:rsidRPr="005B5A3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E6CE3" w14:textId="2D0E5E86" w:rsidR="002878AA" w:rsidRPr="005B5A3E" w:rsidRDefault="009020DB" w:rsidP="005B5A3E">
    <w:pPr>
      <w:pStyle w:val="Footer"/>
    </w:pP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5A060F">
      <w:rPr>
        <w:b/>
        <w:bCs/>
        <w:lang w:val="en-US"/>
      </w:rPr>
      <w:instrText>Error! No text of specified style in document.</w:instrText>
    </w:r>
    <w:r w:rsidRPr="005B5A3E">
      <w:fldChar w:fldCharType="end"/>
    </w:r>
    <w:r w:rsidRPr="005B5A3E">
      <w:instrText>&lt;&gt;"Error*""</w:instrText>
    </w:r>
    <w:r w:rsidRPr="005B5A3E">
      <w:fldChar w:fldCharType="begin"/>
    </w:r>
    <w:r w:rsidRPr="005B5A3E">
      <w:instrText xml:space="preserve"> STYLEREF "Heading 1" \w </w:instrText>
    </w:r>
    <w:r w:rsidRPr="005B5A3E">
      <w:fldChar w:fldCharType="separate"/>
    </w:r>
    <w:r w:rsidR="00571E43">
      <w:instrText>Chapter 1</w:instrText>
    </w:r>
    <w:r w:rsidRPr="005B5A3E">
      <w:fldChar w:fldCharType="end"/>
    </w:r>
    <w:r w:rsidRPr="005B5A3E">
      <w:instrText>"</w:instrTex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5A060F">
      <w:rPr>
        <w:b/>
        <w:bCs/>
        <w:lang w:val="en-US"/>
      </w:rPr>
      <w:instrText>Error! No text of specified style in document.</w:instrText>
    </w:r>
    <w:r w:rsidRPr="005B5A3E">
      <w:fldChar w:fldCharType="end"/>
    </w:r>
    <w:r w:rsidRPr="005B5A3E">
      <w:instrText>&lt;&gt;"Error*""–"</w:instrText>
    </w:r>
    <w:r w:rsidRPr="005B5A3E">
      <w:fldChar w:fldCharType="end"/>
    </w:r>
    <w:r w:rsidRPr="005B5A3E">
      <w:t xml:space="preserve"> </w:t>
    </w:r>
    <w:r w:rsidR="00773277">
      <w:t>Glossary and abbreviations</w:t>
    </w:r>
    <w:r w:rsidR="002878AA" w:rsidRPr="005B5A3E">
      <w:fldChar w:fldCharType="begin"/>
    </w:r>
    <w:r w:rsidR="002878AA" w:rsidRPr="005B5A3E">
      <w:instrText xml:space="preserve"> IF</w:instrText>
    </w:r>
    <w:r w:rsidR="002878AA" w:rsidRPr="005B5A3E">
      <w:fldChar w:fldCharType="begin"/>
    </w:r>
    <w:r w:rsidR="002878AA" w:rsidRPr="005B5A3E">
      <w:instrText xml:space="preserve"> STYLEREF "Heading 1" </w:instrText>
    </w:r>
    <w:r w:rsidR="002878AA" w:rsidRPr="005B5A3E">
      <w:fldChar w:fldCharType="separate"/>
    </w:r>
    <w:r w:rsidR="005A060F">
      <w:rPr>
        <w:b/>
        <w:bCs/>
        <w:lang w:val="en-US"/>
      </w:rPr>
      <w:instrText>Error! No text of specified style in document.</w:instrText>
    </w:r>
    <w:r w:rsidR="002878AA" w:rsidRPr="005B5A3E">
      <w:fldChar w:fldCharType="end"/>
    </w:r>
    <w:r w:rsidR="002878AA" w:rsidRPr="005B5A3E">
      <w:instrText>&lt;&gt;"Error*""</w:instrText>
    </w:r>
    <w:r w:rsidR="002878AA" w:rsidRPr="005B5A3E">
      <w:fldChar w:fldCharType="begin"/>
    </w:r>
    <w:r w:rsidR="002878AA" w:rsidRPr="005B5A3E">
      <w:instrText xml:space="preserve"> STYLEREF "Heading 1" </w:instrText>
    </w:r>
    <w:r w:rsidR="002878AA" w:rsidRPr="005B5A3E">
      <w:fldChar w:fldCharType="separate"/>
    </w:r>
    <w:r w:rsidR="00571E43">
      <w:instrText>Figures</w:instrText>
    </w:r>
    <w:r w:rsidR="002878AA" w:rsidRPr="005B5A3E">
      <w:fldChar w:fldCharType="end"/>
    </w:r>
    <w:r w:rsidR="002878AA" w:rsidRPr="005B5A3E">
      <w:instrText>"</w:instrText>
    </w:r>
    <w:r w:rsidR="002878AA" w:rsidRPr="005B5A3E">
      <w:fldChar w:fldCharType="end"/>
    </w:r>
    <w:r w:rsidR="002878AA" w:rsidRPr="005B5A3E">
      <w:ptab w:relativeTo="margin" w:alignment="right" w:leader="none"/>
    </w:r>
    <w:r w:rsidR="002878AA" w:rsidRPr="005B5A3E">
      <w:fldChar w:fldCharType="begin"/>
    </w:r>
    <w:r w:rsidR="002878AA" w:rsidRPr="005B5A3E">
      <w:instrText xml:space="preserve"> PAGE   \* MERGEFORMAT </w:instrText>
    </w:r>
    <w:r w:rsidR="002878AA" w:rsidRPr="005B5A3E">
      <w:fldChar w:fldCharType="separate"/>
    </w:r>
    <w:r w:rsidR="002878AA" w:rsidRPr="005B5A3E">
      <w:t>1</w:t>
    </w:r>
    <w:r w:rsidR="002878AA" w:rsidRPr="005B5A3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7A36E" w14:textId="77777777" w:rsidR="004E0C85" w:rsidRDefault="004E0C85" w:rsidP="0036083B">
      <w:pPr>
        <w:spacing w:before="360"/>
      </w:pPr>
      <w:r>
        <w:separator/>
      </w:r>
    </w:p>
  </w:footnote>
  <w:footnote w:type="continuationSeparator" w:id="0">
    <w:p w14:paraId="08ACAFAA" w14:textId="77777777" w:rsidR="004E0C85" w:rsidRDefault="004E0C85" w:rsidP="0036083B">
      <w:pPr>
        <w:spacing w:before="360"/>
      </w:pPr>
      <w:r>
        <w:continuationSeparator/>
      </w:r>
    </w:p>
  </w:footnote>
  <w:footnote w:type="continuationNotice" w:id="1">
    <w:p w14:paraId="00D20AD1" w14:textId="77777777" w:rsidR="004E0C85" w:rsidRDefault="004E0C85"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244B6" w14:textId="36C95779" w:rsidR="00FB0659" w:rsidRDefault="007B6652">
    <w:pPr>
      <w:pStyle w:val="Header"/>
    </w:pPr>
    <w:r>
      <w:fldChar w:fldCharType="begin"/>
    </w:r>
    <w:r>
      <w:instrText xml:space="preserve"> IF</w:instrText>
    </w:r>
    <w:r>
      <w:fldChar w:fldCharType="begin"/>
    </w:r>
    <w:r>
      <w:instrText xml:space="preserve"> STYLEREF "</w:instrText>
    </w:r>
    <w:r w:rsidRPr="00C4123D">
      <w:instrText xml:space="preserve">Cover </w:instrText>
    </w:r>
    <w:r>
      <w:instrText>1</w:instrText>
    </w:r>
    <w:r w:rsidRPr="00C4123D">
      <w:instrText xml:space="preserve"> – </w:instrText>
    </w:r>
    <w:r>
      <w:instrText xml:space="preserve">Title" </w:instrText>
    </w:r>
    <w:r>
      <w:fldChar w:fldCharType="separate"/>
    </w:r>
    <w:r w:rsidR="005A060F">
      <w:rPr>
        <w:noProof/>
      </w:rPr>
      <w:instrText>Commonwealth Environmental Impact Statement</w:instrText>
    </w:r>
    <w:r>
      <w:fldChar w:fldCharType="end"/>
    </w:r>
    <w:r>
      <w:instrText>&lt;&gt;"Error*""</w:instrText>
    </w:r>
    <w:r>
      <w:fldChar w:fldCharType="begin"/>
    </w:r>
    <w:r>
      <w:instrText xml:space="preserve"> STYLEREF "Cover 1</w:instrText>
    </w:r>
    <w:r w:rsidRPr="00C4123D">
      <w:instrText xml:space="preserve"> – </w:instrText>
    </w:r>
    <w:r>
      <w:instrText xml:space="preserve">Title" </w:instrText>
    </w:r>
    <w:r>
      <w:fldChar w:fldCharType="separate"/>
    </w:r>
    <w:r w:rsidR="005A060F">
      <w:rPr>
        <w:noProof/>
      </w:rPr>
      <w:instrText>Commonwealth Environmental Impact Statement</w:instrText>
    </w:r>
    <w:r>
      <w:fldChar w:fldCharType="end"/>
    </w:r>
    <w:r>
      <w:instrText>"</w:instrText>
    </w:r>
    <w:r>
      <w:fldChar w:fldCharType="separate"/>
    </w:r>
    <w:r w:rsidR="005A060F">
      <w:rPr>
        <w:noProof/>
      </w:rPr>
      <w:t>Commonwealth Environmental Impact Statement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8B64A" w14:textId="77777777" w:rsidR="00A06F68" w:rsidRPr="00967A72" w:rsidRDefault="000F1088" w:rsidP="00967A72">
    <w:pPr>
      <w:pStyle w:val="HeaderEvenPage"/>
    </w:pPr>
    <w:r w:rsidRPr="007257D6">
      <w:rPr>
        <w:noProof/>
      </w:rPr>
      <w:drawing>
        <wp:inline distT="0" distB="0" distL="0" distR="0" wp14:anchorId="71B492AA" wp14:editId="376B7234">
          <wp:extent cx="1229850" cy="324000"/>
          <wp:effectExtent l="0" t="0" r="8890" b="0"/>
          <wp:docPr id="1204206849" name="Picture 15" descr="A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07036" name="Picture 15" descr="A green text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850" cy="32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F565B" w14:textId="5BE244FF" w:rsidR="002878AA" w:rsidRPr="00A505D6" w:rsidRDefault="002878AA" w:rsidP="002B6CDB">
    <w:pPr>
      <w:pStyle w:val="CoverHeader"/>
    </w:pPr>
    <w:r w:rsidRPr="00A505D6">
      <w:fldChar w:fldCharType="begin"/>
    </w:r>
    <w:r w:rsidRPr="00A505D6">
      <w:instrText xml:space="preserve"> IF</w:instrText>
    </w:r>
    <w:r w:rsidRPr="00A505D6">
      <w:fldChar w:fldCharType="begin"/>
    </w:r>
    <w:r w:rsidRPr="00A505D6">
      <w:instrText xml:space="preserve"> STYLEREF "Cover Title" </w:instrText>
    </w:r>
    <w:r w:rsidRPr="00A505D6">
      <w:fldChar w:fldCharType="separate"/>
    </w:r>
    <w:r w:rsidR="005A060F">
      <w:rPr>
        <w:b/>
        <w:bCs/>
        <w:lang w:val="en-US"/>
      </w:rPr>
      <w:instrText>Error! Use the Home tab to apply Cover Title to the text that you want to appear here.</w:instrText>
    </w:r>
    <w:r w:rsidRPr="00A505D6">
      <w:fldChar w:fldCharType="end"/>
    </w:r>
    <w:r w:rsidRPr="00A505D6">
      <w:instrText>&lt;&gt;"Error*""</w:instrText>
    </w:r>
    <w:r w:rsidRPr="00A505D6">
      <w:fldChar w:fldCharType="begin"/>
    </w:r>
    <w:r w:rsidRPr="00A505D6">
      <w:instrText xml:space="preserve"> STYLEREF "Cover Title" </w:instrText>
    </w:r>
    <w:r w:rsidRPr="00A505D6">
      <w:fldChar w:fldCharType="separate"/>
    </w:r>
    <w:r w:rsidRPr="00A505D6">
      <w:instrText>[Enter title]</w:instrText>
    </w:r>
    <w:r w:rsidRPr="00A505D6">
      <w:fldChar w:fldCharType="end"/>
    </w:r>
    <w:r w:rsidRPr="00A505D6">
      <w:instrText>"</w:instrText>
    </w:r>
    <w:r w:rsidRPr="00A505D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B182CE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70EA432"/>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602AA226"/>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23CCCCF8"/>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pStyle w:val="TableBullet2"/>
      <w:lvlText w:val="–"/>
      <w:lvlJc w:val="left"/>
      <w:pPr>
        <w:ind w:left="680" w:hanging="340"/>
      </w:pPr>
      <w:rPr>
        <w:rFonts w:hint="default"/>
        <w:b w:val="0"/>
        <w:i w:val="0"/>
        <w:color w:val="auto"/>
        <w:sz w:val="18"/>
      </w:rPr>
    </w:lvl>
    <w:lvl w:ilvl="2">
      <w:start w:val="1"/>
      <w:numFmt w:val="bullet"/>
      <w:pStyle w:val="TableBullet3"/>
      <w:lvlText w:val="-"/>
      <w:lvlJc w:val="left"/>
      <w:pPr>
        <w:ind w:left="1020" w:hanging="340"/>
      </w:pPr>
      <w:rPr>
        <w:rFonts w:hint="default"/>
        <w:b w:val="0"/>
        <w:i w:val="0"/>
        <w:color w:val="auto"/>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BB205BE"/>
    <w:multiLevelType w:val="multilevel"/>
    <w:tmpl w:val="4802FCE6"/>
    <w:lvl w:ilvl="0">
      <w:start w:val="1"/>
      <w:numFmt w:val="decimal"/>
      <w:pStyle w:val="TableNumbering1"/>
      <w:lvlText w:val="%1"/>
      <w:lvlJc w:val="left"/>
      <w:pPr>
        <w:ind w:left="340" w:hanging="340"/>
      </w:pPr>
      <w:rPr>
        <w:rFonts w:asciiTheme="minorHAnsi" w:hAnsiTheme="minorHAnsi" w:hint="default"/>
        <w:color w:val="auto"/>
      </w:rPr>
    </w:lvl>
    <w:lvl w:ilvl="1">
      <w:start w:val="1"/>
      <w:numFmt w:val="lowerLetter"/>
      <w:pStyle w:val="TableNumbering2"/>
      <w:lvlText w:val="%2"/>
      <w:lvlJc w:val="left"/>
      <w:pPr>
        <w:ind w:left="680" w:hanging="340"/>
      </w:pPr>
      <w:rPr>
        <w:rFonts w:asciiTheme="minorHAnsi" w:hAnsiTheme="minorHAnsi" w:hint="default"/>
        <w:color w:val="auto"/>
      </w:rPr>
    </w:lvl>
    <w:lvl w:ilvl="2">
      <w:start w:val="1"/>
      <w:numFmt w:val="lowerRoman"/>
      <w:pStyle w:val="TableNumbering3"/>
      <w:lvlText w:val="%3"/>
      <w:lvlJc w:val="left"/>
      <w:pPr>
        <w:ind w:left="1021" w:hanging="341"/>
      </w:pPr>
      <w:rPr>
        <w:rFonts w:asciiTheme="minorHAnsi" w:hAnsiTheme="minorHAnsi"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6" w15:restartNumberingAfterBreak="0">
    <w:nsid w:val="694B3042"/>
    <w:multiLevelType w:val="multilevel"/>
    <w:tmpl w:val="00807B66"/>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006E50" w:themeColor="accent1"/>
      </w:rPr>
    </w:lvl>
    <w:lvl w:ilvl="2">
      <w:start w:val="1"/>
      <w:numFmt w:val="lowerLetter"/>
      <w:lvlText w:val="%3"/>
      <w:lvlJc w:val="left"/>
      <w:pPr>
        <w:ind w:left="680" w:hanging="340"/>
      </w:pPr>
      <w:rPr>
        <w:rFonts w:hint="default"/>
        <w:color w:val="006E50" w:themeColor="accent1"/>
      </w:rPr>
    </w:lvl>
    <w:lvl w:ilvl="3">
      <w:start w:val="1"/>
      <w:numFmt w:val="lowerRoman"/>
      <w:lvlText w:val="%4"/>
      <w:lvlJc w:val="left"/>
      <w:pPr>
        <w:ind w:left="1021" w:hanging="341"/>
      </w:pPr>
      <w:rPr>
        <w:rFonts w:hint="default"/>
        <w:color w:val="006E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7" w15:restartNumberingAfterBreak="0">
    <w:nsid w:val="6FF67ADD"/>
    <w:multiLevelType w:val="multilevel"/>
    <w:tmpl w:val="FE7C971C"/>
    <w:lvl w:ilvl="0">
      <w:start w:val="1"/>
      <w:numFmt w:val="bullet"/>
      <w:pStyle w:val="BodyBullet1"/>
      <w:lvlText w:val=""/>
      <w:lvlJc w:val="left"/>
      <w:pPr>
        <w:ind w:left="340" w:hanging="340"/>
      </w:pPr>
      <w:rPr>
        <w:rFonts w:ascii="Symbol" w:hAnsi="Symbol" w:hint="default"/>
        <w:b w:val="0"/>
        <w:i w:val="0"/>
        <w:color w:val="auto"/>
        <w:sz w:val="22"/>
      </w:rPr>
    </w:lvl>
    <w:lvl w:ilvl="1">
      <w:start w:val="1"/>
      <w:numFmt w:val="bullet"/>
      <w:pStyle w:val="BodyBullet2"/>
      <w:lvlText w:val="–"/>
      <w:lvlJc w:val="left"/>
      <w:pPr>
        <w:ind w:left="680" w:hanging="340"/>
      </w:pPr>
      <w:rPr>
        <w:rFonts w:hint="default"/>
        <w:b w:val="0"/>
        <w:i w:val="0"/>
        <w:color w:val="auto"/>
        <w:sz w:val="22"/>
      </w:rPr>
    </w:lvl>
    <w:lvl w:ilvl="2">
      <w:start w:val="1"/>
      <w:numFmt w:val="bullet"/>
      <w:pStyle w:val="BodyBullet3"/>
      <w:lvlText w:val="-"/>
      <w:lvlJc w:val="left"/>
      <w:pPr>
        <w:ind w:left="1020" w:hanging="340"/>
      </w:pPr>
      <w:rPr>
        <w:rFonts w:hint="default"/>
        <w:b w:val="0"/>
        <w:i w:val="0"/>
        <w:color w:val="auto"/>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006E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8" w15:restartNumberingAfterBreak="0">
    <w:nsid w:val="75CF5E10"/>
    <w:multiLevelType w:val="multilevel"/>
    <w:tmpl w:val="9D623D8A"/>
    <w:lvl w:ilvl="0">
      <w:start w:val="1"/>
      <w:numFmt w:val="decimal"/>
      <w:pStyle w:val="Heading1"/>
      <w:lvlText w:val="Chapter %1"/>
      <w:lvlJc w:val="left"/>
      <w:pPr>
        <w:ind w:left="2268" w:hanging="2268"/>
      </w:pPr>
      <w:rPr>
        <w:rFonts w:asciiTheme="majorHAnsi" w:hAnsiTheme="majorHAnsi" w:hint="default"/>
        <w:color w:val="006E50" w:themeColor="accent1"/>
      </w:rPr>
    </w:lvl>
    <w:lvl w:ilvl="1">
      <w:start w:val="1"/>
      <w:numFmt w:val="decimal"/>
      <w:pStyle w:val="Heading2"/>
      <w:lvlText w:val="%1.%2"/>
      <w:lvlJc w:val="left"/>
      <w:pPr>
        <w:ind w:left="1134" w:hanging="1134"/>
      </w:pPr>
      <w:rPr>
        <w:rFonts w:hint="default"/>
        <w:color w:val="00966E" w:themeColor="accent2"/>
      </w:rPr>
    </w:lvl>
    <w:lvl w:ilvl="2">
      <w:start w:val="1"/>
      <w:numFmt w:val="decimal"/>
      <w:pStyle w:val="Heading3"/>
      <w:lvlText w:val="%1.%2.%3"/>
      <w:lvlJc w:val="left"/>
      <w:pPr>
        <w:ind w:left="1474" w:hanging="1474"/>
      </w:pPr>
      <w:rPr>
        <w:rFonts w:hint="default"/>
        <w:color w:val="006E50" w:themeColor="accent1"/>
      </w:rPr>
    </w:lvl>
    <w:lvl w:ilvl="3">
      <w:start w:val="1"/>
      <w:numFmt w:val="decimal"/>
      <w:pStyle w:val="Heading4"/>
      <w:lvlText w:val="%1.%2.%3.%4"/>
      <w:lvlJc w:val="left"/>
      <w:pPr>
        <w:ind w:left="1701" w:hanging="1701"/>
      </w:pPr>
      <w:rPr>
        <w:rFonts w:asciiTheme="majorHAnsi" w:hAnsiTheme="majorHAnsi" w:hint="default"/>
        <w:color w:val="00966E" w:themeColor="accent2"/>
        <w:sz w:val="28"/>
      </w:rPr>
    </w:lvl>
    <w:lvl w:ilvl="4">
      <w:start w:val="1"/>
      <w:numFmt w:val="decimal"/>
      <w:pStyle w:val="Heading5"/>
      <w:lvlText w:val="%1.%2.%3.%4.%5"/>
      <w:lvlJc w:val="left"/>
      <w:pPr>
        <w:ind w:left="2041" w:hanging="2041"/>
      </w:pPr>
      <w:rPr>
        <w:rFonts w:asciiTheme="majorHAnsi" w:hAnsiTheme="majorHAnsi" w:hint="default"/>
        <w:color w:val="006E50" w:themeColor="accent1"/>
      </w:rPr>
    </w:lvl>
    <w:lvl w:ilvl="5">
      <w:start w:val="1"/>
      <w:numFmt w:val="decimal"/>
      <w:pStyle w:val="Heading6"/>
      <w:lvlText w:val="%1.%2.%3.%4.%5.%6"/>
      <w:lvlJc w:val="left"/>
      <w:pPr>
        <w:ind w:left="2041" w:hanging="2041"/>
      </w:pPr>
      <w:rPr>
        <w:rFonts w:asciiTheme="majorHAnsi" w:hAnsiTheme="majorHAnsi" w:hint="default"/>
        <w:color w:val="00966E" w:themeColor="accent2"/>
        <w:vertAlign w:val="baseline"/>
      </w:rPr>
    </w:lvl>
    <w:lvl w:ilvl="6">
      <w:start w:val="1"/>
      <w:numFmt w:val="decimal"/>
      <w:pStyle w:val="BodyNumbering1"/>
      <w:lvlText w:val="%7"/>
      <w:lvlJc w:val="left"/>
      <w:pPr>
        <w:ind w:left="340" w:hanging="340"/>
      </w:pPr>
      <w:rPr>
        <w:rFonts w:hint="default"/>
        <w:color w:val="auto"/>
      </w:rPr>
    </w:lvl>
    <w:lvl w:ilvl="7">
      <w:start w:val="1"/>
      <w:numFmt w:val="lowerLetter"/>
      <w:pStyle w:val="BodyNumbering2"/>
      <w:lvlText w:val="%8"/>
      <w:lvlJc w:val="left"/>
      <w:pPr>
        <w:ind w:left="680" w:hanging="340"/>
      </w:pPr>
      <w:rPr>
        <w:rFonts w:hint="default"/>
        <w:color w:val="auto"/>
      </w:rPr>
    </w:lvl>
    <w:lvl w:ilvl="8">
      <w:start w:val="1"/>
      <w:numFmt w:val="lowerRoman"/>
      <w:pStyle w:val="BodyNumbering3"/>
      <w:lvlText w:val="%9"/>
      <w:lvlJc w:val="right"/>
      <w:pPr>
        <w:ind w:left="1021" w:hanging="341"/>
      </w:pPr>
      <w:rPr>
        <w:rFonts w:hint="default"/>
        <w:color w:val="auto"/>
      </w:rPr>
    </w:lvl>
  </w:abstractNum>
  <w:abstractNum w:abstractNumId="9" w15:restartNumberingAfterBreak="0">
    <w:nsid w:val="772E66E6"/>
    <w:multiLevelType w:val="multilevel"/>
    <w:tmpl w:val="92D6A662"/>
    <w:lvl w:ilvl="0">
      <w:start w:val="1"/>
      <w:numFmt w:val="upperLetter"/>
      <w:pStyle w:val="Heading7"/>
      <w:lvlText w:val="Appendix %1"/>
      <w:lvlJc w:val="left"/>
      <w:pPr>
        <w:ind w:left="2552" w:hanging="2552"/>
      </w:pPr>
      <w:rPr>
        <w:rFonts w:hint="default"/>
        <w:b w:val="0"/>
        <w:i w:val="0"/>
        <w:color w:val="0A1D30" w:themeColor="accent3" w:themeShade="BF"/>
        <w:sz w:val="36"/>
        <w:szCs w:val="36"/>
      </w:rPr>
    </w:lvl>
    <w:lvl w:ilvl="1">
      <w:start w:val="1"/>
      <w:numFmt w:val="decimal"/>
      <w:pStyle w:val="Heading8"/>
      <w:lvlText w:val="%1.%2"/>
      <w:lvlJc w:val="left"/>
      <w:pPr>
        <w:ind w:left="1134" w:hanging="1134"/>
      </w:pPr>
      <w:rPr>
        <w:rFonts w:hint="default"/>
        <w:b w:val="0"/>
        <w:i w:val="0"/>
        <w:color w:val="0A1D30" w:themeColor="accent3" w:themeShade="BF"/>
        <w:sz w:val="32"/>
        <w:szCs w:val="32"/>
      </w:rPr>
    </w:lvl>
    <w:lvl w:ilvl="2">
      <w:start w:val="1"/>
      <w:numFmt w:val="decimal"/>
      <w:pStyle w:val="Heading9"/>
      <w:lvlText w:val="%1.%2.%3"/>
      <w:lvlJc w:val="left"/>
      <w:pPr>
        <w:ind w:left="1134" w:hanging="1134"/>
      </w:pPr>
      <w:rPr>
        <w:rFonts w:hint="default"/>
        <w:b w:val="0"/>
        <w:i w:val="0"/>
        <w:color w:val="0A1D30" w:themeColor="accent3" w:themeShade="BF"/>
        <w:sz w:val="30"/>
        <w:szCs w:val="28"/>
      </w:rPr>
    </w:lvl>
    <w:lvl w:ilvl="3">
      <w:start w:val="1"/>
      <w:numFmt w:val="none"/>
      <w:suff w:val="nothing"/>
      <w:lvlText w:val=""/>
      <w:lvlJc w:val="left"/>
      <w:pPr>
        <w:ind w:left="0" w:firstLine="0"/>
      </w:pPr>
      <w:rPr>
        <w:rFonts w:hint="default"/>
        <w:color w:val="0D382B" w:themeColor="text2"/>
      </w:rPr>
    </w:lvl>
    <w:lvl w:ilvl="4">
      <w:start w:val="1"/>
      <w:numFmt w:val="none"/>
      <w:suff w:val="nothing"/>
      <w:lvlText w:val=""/>
      <w:lvlJc w:val="left"/>
      <w:pPr>
        <w:ind w:left="0" w:firstLine="0"/>
      </w:pPr>
      <w:rPr>
        <w:rFonts w:hint="default"/>
        <w:color w:val="0D382B" w:themeColor="text2"/>
      </w:rPr>
    </w:lvl>
    <w:lvl w:ilvl="5">
      <w:start w:val="1"/>
      <w:numFmt w:val="none"/>
      <w:suff w:val="nothing"/>
      <w:lvlText w:val=""/>
      <w:lvlJc w:val="left"/>
      <w:pPr>
        <w:ind w:left="0" w:firstLine="0"/>
      </w:pPr>
      <w:rPr>
        <w:rFonts w:hint="default"/>
        <w:color w:val="0D382B" w:themeColor="text2"/>
      </w:rPr>
    </w:lvl>
    <w:lvl w:ilvl="6">
      <w:start w:val="1"/>
      <w:numFmt w:val="none"/>
      <w:suff w:val="nothing"/>
      <w:lvlText w:val=""/>
      <w:lvlJc w:val="left"/>
      <w:pPr>
        <w:ind w:left="0" w:firstLine="0"/>
      </w:pPr>
      <w:rPr>
        <w:rFonts w:hint="default"/>
        <w:b w:val="0"/>
        <w:i w:val="0"/>
        <w:color w:val="006E50" w:themeColor="accent1"/>
        <w:sz w:val="22"/>
      </w:rPr>
    </w:lvl>
    <w:lvl w:ilvl="7">
      <w:start w:val="1"/>
      <w:numFmt w:val="none"/>
      <w:suff w:val="nothing"/>
      <w:lvlText w:val=""/>
      <w:lvlJc w:val="left"/>
      <w:pPr>
        <w:ind w:left="0" w:firstLine="0"/>
      </w:pPr>
      <w:rPr>
        <w:rFonts w:hint="default"/>
        <w:b w:val="0"/>
        <w:i w:val="0"/>
        <w:color w:val="006E50" w:themeColor="accent1"/>
        <w:sz w:val="22"/>
      </w:rPr>
    </w:lvl>
    <w:lvl w:ilvl="8">
      <w:start w:val="1"/>
      <w:numFmt w:val="none"/>
      <w:suff w:val="nothing"/>
      <w:lvlText w:val=""/>
      <w:lvlJc w:val="left"/>
      <w:pPr>
        <w:ind w:left="0" w:firstLine="0"/>
      </w:pPr>
      <w:rPr>
        <w:rFonts w:hint="default"/>
        <w:b w:val="0"/>
        <w:i w:val="0"/>
        <w:color w:val="006E50" w:themeColor="accent1"/>
        <w:sz w:val="22"/>
      </w:rPr>
    </w:lvl>
  </w:abstractNum>
  <w:num w:numId="1" w16cid:durableId="446432510">
    <w:abstractNumId w:val="7"/>
  </w:num>
  <w:num w:numId="2" w16cid:durableId="1725566562">
    <w:abstractNumId w:val="4"/>
  </w:num>
  <w:num w:numId="3" w16cid:durableId="939096517">
    <w:abstractNumId w:val="2"/>
  </w:num>
  <w:num w:numId="4" w16cid:durableId="1396079566">
    <w:abstractNumId w:val="1"/>
  </w:num>
  <w:num w:numId="5" w16cid:durableId="1995835227">
    <w:abstractNumId w:val="0"/>
  </w:num>
  <w:num w:numId="6" w16cid:durableId="2086297398">
    <w:abstractNumId w:val="9"/>
  </w:num>
  <w:num w:numId="7" w16cid:durableId="651182702">
    <w:abstractNumId w:val="3"/>
  </w:num>
  <w:num w:numId="8" w16cid:durableId="1991058769">
    <w:abstractNumId w:val="5"/>
  </w:num>
  <w:num w:numId="9" w16cid:durableId="1504973998">
    <w:abstractNumId w:val="6"/>
  </w:num>
  <w:num w:numId="10" w16cid:durableId="1243223472">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hideSpellingErrors/>
  <w:stylePaneSortMethod w:val="0000"/>
  <w:documentProtection w:formatting="1" w:enforcement="1" w:cryptProviderType="rsaAES" w:cryptAlgorithmClass="hash" w:cryptAlgorithmType="typeAny" w:cryptAlgorithmSid="14" w:cryptSpinCount="100000" w:hash="2k8+55prBvJe2+k55LT4kGaK6/e8ZVVTJ/X8IHI9qyc8Dpb8pecGTSWAdKnKSP/FsG+LPnAD0qHYjvmvRkAEVw==" w:salt="qHVMFRD5GZq/PEB9biQ/Ag=="/>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EEF"/>
    <w:rsid w:val="0000066F"/>
    <w:rsid w:val="00001290"/>
    <w:rsid w:val="00002B5C"/>
    <w:rsid w:val="00003622"/>
    <w:rsid w:val="00004AF6"/>
    <w:rsid w:val="0001041B"/>
    <w:rsid w:val="00013C24"/>
    <w:rsid w:val="00014A01"/>
    <w:rsid w:val="00016F19"/>
    <w:rsid w:val="00017047"/>
    <w:rsid w:val="00017AFA"/>
    <w:rsid w:val="00017C10"/>
    <w:rsid w:val="000207CF"/>
    <w:rsid w:val="00021CEC"/>
    <w:rsid w:val="00022EDE"/>
    <w:rsid w:val="00023787"/>
    <w:rsid w:val="00025963"/>
    <w:rsid w:val="000267FC"/>
    <w:rsid w:val="00027A10"/>
    <w:rsid w:val="00027AFC"/>
    <w:rsid w:val="00030198"/>
    <w:rsid w:val="000303C6"/>
    <w:rsid w:val="0003047D"/>
    <w:rsid w:val="000322D8"/>
    <w:rsid w:val="00035088"/>
    <w:rsid w:val="00036321"/>
    <w:rsid w:val="00036C14"/>
    <w:rsid w:val="00037D07"/>
    <w:rsid w:val="0004094D"/>
    <w:rsid w:val="00044695"/>
    <w:rsid w:val="000449D6"/>
    <w:rsid w:val="00045AC7"/>
    <w:rsid w:val="00045C28"/>
    <w:rsid w:val="0004776D"/>
    <w:rsid w:val="00047F4F"/>
    <w:rsid w:val="00050A90"/>
    <w:rsid w:val="00050AF0"/>
    <w:rsid w:val="00051860"/>
    <w:rsid w:val="00053ED4"/>
    <w:rsid w:val="00060706"/>
    <w:rsid w:val="000612F1"/>
    <w:rsid w:val="00061F86"/>
    <w:rsid w:val="000639E5"/>
    <w:rsid w:val="00063EED"/>
    <w:rsid w:val="0006459A"/>
    <w:rsid w:val="00064639"/>
    <w:rsid w:val="000653C7"/>
    <w:rsid w:val="00065452"/>
    <w:rsid w:val="00070A2B"/>
    <w:rsid w:val="00071A9A"/>
    <w:rsid w:val="000746FA"/>
    <w:rsid w:val="00074D77"/>
    <w:rsid w:val="00075157"/>
    <w:rsid w:val="0007561D"/>
    <w:rsid w:val="00075D82"/>
    <w:rsid w:val="0007669C"/>
    <w:rsid w:val="00080123"/>
    <w:rsid w:val="000801AC"/>
    <w:rsid w:val="00081694"/>
    <w:rsid w:val="00081E36"/>
    <w:rsid w:val="00081ED6"/>
    <w:rsid w:val="000824B0"/>
    <w:rsid w:val="00083077"/>
    <w:rsid w:val="00083F43"/>
    <w:rsid w:val="00086335"/>
    <w:rsid w:val="0008724A"/>
    <w:rsid w:val="00087408"/>
    <w:rsid w:val="000906BA"/>
    <w:rsid w:val="00090AA3"/>
    <w:rsid w:val="00092C0D"/>
    <w:rsid w:val="00093082"/>
    <w:rsid w:val="000934F7"/>
    <w:rsid w:val="00095BCA"/>
    <w:rsid w:val="00095E7F"/>
    <w:rsid w:val="000966F7"/>
    <w:rsid w:val="000A0F22"/>
    <w:rsid w:val="000A1150"/>
    <w:rsid w:val="000A247E"/>
    <w:rsid w:val="000A2DFD"/>
    <w:rsid w:val="000A3022"/>
    <w:rsid w:val="000A3290"/>
    <w:rsid w:val="000A4BD4"/>
    <w:rsid w:val="000A4DFB"/>
    <w:rsid w:val="000A509E"/>
    <w:rsid w:val="000A554C"/>
    <w:rsid w:val="000A5911"/>
    <w:rsid w:val="000A5951"/>
    <w:rsid w:val="000A661C"/>
    <w:rsid w:val="000B09AF"/>
    <w:rsid w:val="000B1DD5"/>
    <w:rsid w:val="000B391D"/>
    <w:rsid w:val="000B4ACB"/>
    <w:rsid w:val="000B4BFA"/>
    <w:rsid w:val="000B585C"/>
    <w:rsid w:val="000B5B9F"/>
    <w:rsid w:val="000B5D48"/>
    <w:rsid w:val="000B639A"/>
    <w:rsid w:val="000B6665"/>
    <w:rsid w:val="000B7555"/>
    <w:rsid w:val="000B7F09"/>
    <w:rsid w:val="000C0031"/>
    <w:rsid w:val="000C161F"/>
    <w:rsid w:val="000C2020"/>
    <w:rsid w:val="000C2DBD"/>
    <w:rsid w:val="000C3840"/>
    <w:rsid w:val="000C3E7B"/>
    <w:rsid w:val="000C4409"/>
    <w:rsid w:val="000C59DE"/>
    <w:rsid w:val="000C5AB3"/>
    <w:rsid w:val="000C6688"/>
    <w:rsid w:val="000C739C"/>
    <w:rsid w:val="000C7A90"/>
    <w:rsid w:val="000D16A5"/>
    <w:rsid w:val="000D255B"/>
    <w:rsid w:val="000D3A6C"/>
    <w:rsid w:val="000D44D5"/>
    <w:rsid w:val="000D4CE8"/>
    <w:rsid w:val="000D63C4"/>
    <w:rsid w:val="000D6FA1"/>
    <w:rsid w:val="000D7A29"/>
    <w:rsid w:val="000D7CAF"/>
    <w:rsid w:val="000E0829"/>
    <w:rsid w:val="000E0B71"/>
    <w:rsid w:val="000E0D55"/>
    <w:rsid w:val="000E0DC4"/>
    <w:rsid w:val="000E1DAB"/>
    <w:rsid w:val="000E1F0E"/>
    <w:rsid w:val="000E238B"/>
    <w:rsid w:val="000E245E"/>
    <w:rsid w:val="000E27CA"/>
    <w:rsid w:val="000E3FC0"/>
    <w:rsid w:val="000E50BF"/>
    <w:rsid w:val="000E5B28"/>
    <w:rsid w:val="000E5D64"/>
    <w:rsid w:val="000F00A9"/>
    <w:rsid w:val="000F060A"/>
    <w:rsid w:val="000F0886"/>
    <w:rsid w:val="000F0A26"/>
    <w:rsid w:val="000F0CDA"/>
    <w:rsid w:val="000F1088"/>
    <w:rsid w:val="000F2147"/>
    <w:rsid w:val="000F2552"/>
    <w:rsid w:val="000F27CC"/>
    <w:rsid w:val="000F2A6C"/>
    <w:rsid w:val="000F2D77"/>
    <w:rsid w:val="000F3515"/>
    <w:rsid w:val="000F3D9D"/>
    <w:rsid w:val="000F3E55"/>
    <w:rsid w:val="000F42C0"/>
    <w:rsid w:val="000F43BE"/>
    <w:rsid w:val="000F5477"/>
    <w:rsid w:val="000F5CD8"/>
    <w:rsid w:val="000F6123"/>
    <w:rsid w:val="000F65AF"/>
    <w:rsid w:val="000F68F9"/>
    <w:rsid w:val="000F7EB3"/>
    <w:rsid w:val="000F7F88"/>
    <w:rsid w:val="00100601"/>
    <w:rsid w:val="001028DC"/>
    <w:rsid w:val="00103580"/>
    <w:rsid w:val="00103A4A"/>
    <w:rsid w:val="00107140"/>
    <w:rsid w:val="001078E8"/>
    <w:rsid w:val="00110B6C"/>
    <w:rsid w:val="00111EAA"/>
    <w:rsid w:val="00112E23"/>
    <w:rsid w:val="001130DB"/>
    <w:rsid w:val="00114DD9"/>
    <w:rsid w:val="001152EA"/>
    <w:rsid w:val="0011570F"/>
    <w:rsid w:val="00116DDF"/>
    <w:rsid w:val="00117B0A"/>
    <w:rsid w:val="00120813"/>
    <w:rsid w:val="00120B1E"/>
    <w:rsid w:val="00120B43"/>
    <w:rsid w:val="00120DF1"/>
    <w:rsid w:val="00122215"/>
    <w:rsid w:val="00122FCC"/>
    <w:rsid w:val="00123162"/>
    <w:rsid w:val="001234E9"/>
    <w:rsid w:val="00124A1C"/>
    <w:rsid w:val="0012791D"/>
    <w:rsid w:val="00127D9E"/>
    <w:rsid w:val="001320D7"/>
    <w:rsid w:val="0013218F"/>
    <w:rsid w:val="001331C9"/>
    <w:rsid w:val="00136BC6"/>
    <w:rsid w:val="0014015A"/>
    <w:rsid w:val="001403B8"/>
    <w:rsid w:val="00140990"/>
    <w:rsid w:val="00141296"/>
    <w:rsid w:val="00141E4F"/>
    <w:rsid w:val="00142291"/>
    <w:rsid w:val="00142674"/>
    <w:rsid w:val="001432E2"/>
    <w:rsid w:val="00144BBA"/>
    <w:rsid w:val="00144BCD"/>
    <w:rsid w:val="0014531A"/>
    <w:rsid w:val="00145593"/>
    <w:rsid w:val="00145ED0"/>
    <w:rsid w:val="00146361"/>
    <w:rsid w:val="00147051"/>
    <w:rsid w:val="001472CB"/>
    <w:rsid w:val="001478FC"/>
    <w:rsid w:val="00147E56"/>
    <w:rsid w:val="001505D8"/>
    <w:rsid w:val="00150F46"/>
    <w:rsid w:val="00151D73"/>
    <w:rsid w:val="00153351"/>
    <w:rsid w:val="00153CF5"/>
    <w:rsid w:val="00154D7C"/>
    <w:rsid w:val="001557E2"/>
    <w:rsid w:val="001562F5"/>
    <w:rsid w:val="00157068"/>
    <w:rsid w:val="0015739F"/>
    <w:rsid w:val="001574D4"/>
    <w:rsid w:val="00157ECB"/>
    <w:rsid w:val="001618C4"/>
    <w:rsid w:val="0016224B"/>
    <w:rsid w:val="00162DF0"/>
    <w:rsid w:val="00163554"/>
    <w:rsid w:val="00163CED"/>
    <w:rsid w:val="001647CB"/>
    <w:rsid w:val="001668AB"/>
    <w:rsid w:val="00172168"/>
    <w:rsid w:val="00172886"/>
    <w:rsid w:val="00173811"/>
    <w:rsid w:val="00173ED7"/>
    <w:rsid w:val="00174C76"/>
    <w:rsid w:val="00174E12"/>
    <w:rsid w:val="001750A4"/>
    <w:rsid w:val="0017526A"/>
    <w:rsid w:val="00175B24"/>
    <w:rsid w:val="00176B6C"/>
    <w:rsid w:val="001775A3"/>
    <w:rsid w:val="00181925"/>
    <w:rsid w:val="00181A7E"/>
    <w:rsid w:val="0018306D"/>
    <w:rsid w:val="00183149"/>
    <w:rsid w:val="00183892"/>
    <w:rsid w:val="001839A1"/>
    <w:rsid w:val="00183EFF"/>
    <w:rsid w:val="0018431C"/>
    <w:rsid w:val="00186FB1"/>
    <w:rsid w:val="0019033B"/>
    <w:rsid w:val="0019079D"/>
    <w:rsid w:val="00190A4E"/>
    <w:rsid w:val="00192972"/>
    <w:rsid w:val="001929ED"/>
    <w:rsid w:val="00192F51"/>
    <w:rsid w:val="00193032"/>
    <w:rsid w:val="0019472B"/>
    <w:rsid w:val="0019593B"/>
    <w:rsid w:val="001968DF"/>
    <w:rsid w:val="00196EC8"/>
    <w:rsid w:val="001976D2"/>
    <w:rsid w:val="00197EFB"/>
    <w:rsid w:val="001A0FA8"/>
    <w:rsid w:val="001A181E"/>
    <w:rsid w:val="001A1CB9"/>
    <w:rsid w:val="001A2133"/>
    <w:rsid w:val="001A284A"/>
    <w:rsid w:val="001A3181"/>
    <w:rsid w:val="001A40FB"/>
    <w:rsid w:val="001A4CC3"/>
    <w:rsid w:val="001A75E1"/>
    <w:rsid w:val="001A76AF"/>
    <w:rsid w:val="001B0DE6"/>
    <w:rsid w:val="001B2E62"/>
    <w:rsid w:val="001B30F7"/>
    <w:rsid w:val="001B42B2"/>
    <w:rsid w:val="001B4565"/>
    <w:rsid w:val="001B515C"/>
    <w:rsid w:val="001B64D0"/>
    <w:rsid w:val="001B64F5"/>
    <w:rsid w:val="001B7703"/>
    <w:rsid w:val="001C13B7"/>
    <w:rsid w:val="001C1A26"/>
    <w:rsid w:val="001C1E5B"/>
    <w:rsid w:val="001C31E6"/>
    <w:rsid w:val="001C45FF"/>
    <w:rsid w:val="001C5B45"/>
    <w:rsid w:val="001C5E62"/>
    <w:rsid w:val="001C5EC2"/>
    <w:rsid w:val="001C6171"/>
    <w:rsid w:val="001C6981"/>
    <w:rsid w:val="001C7CF7"/>
    <w:rsid w:val="001D0BD7"/>
    <w:rsid w:val="001D15FC"/>
    <w:rsid w:val="001D2154"/>
    <w:rsid w:val="001D25DA"/>
    <w:rsid w:val="001D3B17"/>
    <w:rsid w:val="001D4986"/>
    <w:rsid w:val="001D49FD"/>
    <w:rsid w:val="001D5299"/>
    <w:rsid w:val="001D5F37"/>
    <w:rsid w:val="001D5F5D"/>
    <w:rsid w:val="001D6464"/>
    <w:rsid w:val="001D6F2D"/>
    <w:rsid w:val="001D7426"/>
    <w:rsid w:val="001E013A"/>
    <w:rsid w:val="001E11E4"/>
    <w:rsid w:val="001E2384"/>
    <w:rsid w:val="001E2899"/>
    <w:rsid w:val="001E2ADE"/>
    <w:rsid w:val="001E4DEF"/>
    <w:rsid w:val="001E704C"/>
    <w:rsid w:val="001E7FC7"/>
    <w:rsid w:val="001F0BC8"/>
    <w:rsid w:val="001F1C5C"/>
    <w:rsid w:val="001F38E8"/>
    <w:rsid w:val="001F3D3D"/>
    <w:rsid w:val="001F3F88"/>
    <w:rsid w:val="001F4FDC"/>
    <w:rsid w:val="001F571B"/>
    <w:rsid w:val="001F574C"/>
    <w:rsid w:val="001F64AB"/>
    <w:rsid w:val="001F6DF9"/>
    <w:rsid w:val="001F76EB"/>
    <w:rsid w:val="002021BF"/>
    <w:rsid w:val="002036B2"/>
    <w:rsid w:val="00204A6F"/>
    <w:rsid w:val="00204EE2"/>
    <w:rsid w:val="00206920"/>
    <w:rsid w:val="00207206"/>
    <w:rsid w:val="00207458"/>
    <w:rsid w:val="00207502"/>
    <w:rsid w:val="0020772C"/>
    <w:rsid w:val="00207EF3"/>
    <w:rsid w:val="00207FB7"/>
    <w:rsid w:val="00210C8C"/>
    <w:rsid w:val="0021123E"/>
    <w:rsid w:val="00211642"/>
    <w:rsid w:val="00211AAA"/>
    <w:rsid w:val="00212827"/>
    <w:rsid w:val="00212BA8"/>
    <w:rsid w:val="00212E23"/>
    <w:rsid w:val="00213233"/>
    <w:rsid w:val="00213EDF"/>
    <w:rsid w:val="00214292"/>
    <w:rsid w:val="00214405"/>
    <w:rsid w:val="002153BB"/>
    <w:rsid w:val="00217987"/>
    <w:rsid w:val="00217F74"/>
    <w:rsid w:val="0022086B"/>
    <w:rsid w:val="00220CDD"/>
    <w:rsid w:val="00221606"/>
    <w:rsid w:val="00222DEB"/>
    <w:rsid w:val="00223222"/>
    <w:rsid w:val="00224DD0"/>
    <w:rsid w:val="00224E65"/>
    <w:rsid w:val="00230CF8"/>
    <w:rsid w:val="00231721"/>
    <w:rsid w:val="00232A65"/>
    <w:rsid w:val="002331E5"/>
    <w:rsid w:val="002345D3"/>
    <w:rsid w:val="00236DE0"/>
    <w:rsid w:val="00237A77"/>
    <w:rsid w:val="0024199C"/>
    <w:rsid w:val="00241BE0"/>
    <w:rsid w:val="00242360"/>
    <w:rsid w:val="0024419D"/>
    <w:rsid w:val="00244EFE"/>
    <w:rsid w:val="0024669A"/>
    <w:rsid w:val="0024695B"/>
    <w:rsid w:val="00247065"/>
    <w:rsid w:val="002500AE"/>
    <w:rsid w:val="0025023D"/>
    <w:rsid w:val="0025235A"/>
    <w:rsid w:val="00253B4A"/>
    <w:rsid w:val="00254158"/>
    <w:rsid w:val="0025542C"/>
    <w:rsid w:val="00255CE4"/>
    <w:rsid w:val="002561AD"/>
    <w:rsid w:val="00257606"/>
    <w:rsid w:val="0025787E"/>
    <w:rsid w:val="00257B97"/>
    <w:rsid w:val="002609FD"/>
    <w:rsid w:val="00260CB3"/>
    <w:rsid w:val="00261F88"/>
    <w:rsid w:val="00264A17"/>
    <w:rsid w:val="00265073"/>
    <w:rsid w:val="00267445"/>
    <w:rsid w:val="0026757E"/>
    <w:rsid w:val="002675AF"/>
    <w:rsid w:val="00267A00"/>
    <w:rsid w:val="00270371"/>
    <w:rsid w:val="0027245C"/>
    <w:rsid w:val="00272B65"/>
    <w:rsid w:val="00272ED2"/>
    <w:rsid w:val="00273522"/>
    <w:rsid w:val="0027739B"/>
    <w:rsid w:val="00277ABE"/>
    <w:rsid w:val="00277AF5"/>
    <w:rsid w:val="00281025"/>
    <w:rsid w:val="002811F9"/>
    <w:rsid w:val="00281BBF"/>
    <w:rsid w:val="00282B57"/>
    <w:rsid w:val="00283B87"/>
    <w:rsid w:val="002850BB"/>
    <w:rsid w:val="00285A15"/>
    <w:rsid w:val="0028632A"/>
    <w:rsid w:val="002867A7"/>
    <w:rsid w:val="002878AA"/>
    <w:rsid w:val="00287EF3"/>
    <w:rsid w:val="0029093A"/>
    <w:rsid w:val="00290A4E"/>
    <w:rsid w:val="00291A8F"/>
    <w:rsid w:val="00292483"/>
    <w:rsid w:val="00292519"/>
    <w:rsid w:val="00292D2A"/>
    <w:rsid w:val="0029345C"/>
    <w:rsid w:val="00293BA2"/>
    <w:rsid w:val="002940A0"/>
    <w:rsid w:val="00294420"/>
    <w:rsid w:val="00294914"/>
    <w:rsid w:val="0029614E"/>
    <w:rsid w:val="00296EAF"/>
    <w:rsid w:val="002A007D"/>
    <w:rsid w:val="002A05B1"/>
    <w:rsid w:val="002A070A"/>
    <w:rsid w:val="002A1C09"/>
    <w:rsid w:val="002A2423"/>
    <w:rsid w:val="002A3E3B"/>
    <w:rsid w:val="002A4AF1"/>
    <w:rsid w:val="002A4BB0"/>
    <w:rsid w:val="002B03C7"/>
    <w:rsid w:val="002B08DC"/>
    <w:rsid w:val="002B137E"/>
    <w:rsid w:val="002B282F"/>
    <w:rsid w:val="002B2AFC"/>
    <w:rsid w:val="002B34C6"/>
    <w:rsid w:val="002B488F"/>
    <w:rsid w:val="002B4B77"/>
    <w:rsid w:val="002B65E9"/>
    <w:rsid w:val="002B6CDB"/>
    <w:rsid w:val="002B6EF0"/>
    <w:rsid w:val="002B78BB"/>
    <w:rsid w:val="002C108B"/>
    <w:rsid w:val="002C1713"/>
    <w:rsid w:val="002C2990"/>
    <w:rsid w:val="002C3C46"/>
    <w:rsid w:val="002C555F"/>
    <w:rsid w:val="002C57BC"/>
    <w:rsid w:val="002C651D"/>
    <w:rsid w:val="002D04F0"/>
    <w:rsid w:val="002D129B"/>
    <w:rsid w:val="002D1CB1"/>
    <w:rsid w:val="002D2130"/>
    <w:rsid w:val="002D22B9"/>
    <w:rsid w:val="002D310F"/>
    <w:rsid w:val="002D35AC"/>
    <w:rsid w:val="002D3700"/>
    <w:rsid w:val="002D3A61"/>
    <w:rsid w:val="002D3B4A"/>
    <w:rsid w:val="002D64BB"/>
    <w:rsid w:val="002D6BA2"/>
    <w:rsid w:val="002E0392"/>
    <w:rsid w:val="002E04CB"/>
    <w:rsid w:val="002E0987"/>
    <w:rsid w:val="002E0E49"/>
    <w:rsid w:val="002E2BC7"/>
    <w:rsid w:val="002E2BF8"/>
    <w:rsid w:val="002E2FC9"/>
    <w:rsid w:val="002E3267"/>
    <w:rsid w:val="002E32D1"/>
    <w:rsid w:val="002E36EA"/>
    <w:rsid w:val="002E3E20"/>
    <w:rsid w:val="002E47F4"/>
    <w:rsid w:val="002E4C32"/>
    <w:rsid w:val="002E6F57"/>
    <w:rsid w:val="002E6FF5"/>
    <w:rsid w:val="002E7D33"/>
    <w:rsid w:val="002F098F"/>
    <w:rsid w:val="002F12AE"/>
    <w:rsid w:val="002F160A"/>
    <w:rsid w:val="002F1FFE"/>
    <w:rsid w:val="002F2808"/>
    <w:rsid w:val="002F30E8"/>
    <w:rsid w:val="002F4504"/>
    <w:rsid w:val="002F4826"/>
    <w:rsid w:val="002F5F99"/>
    <w:rsid w:val="002F7A79"/>
    <w:rsid w:val="003002CC"/>
    <w:rsid w:val="0030036E"/>
    <w:rsid w:val="00302352"/>
    <w:rsid w:val="00302B94"/>
    <w:rsid w:val="00302F49"/>
    <w:rsid w:val="00304486"/>
    <w:rsid w:val="00304ADE"/>
    <w:rsid w:val="003056A0"/>
    <w:rsid w:val="00305B07"/>
    <w:rsid w:val="00306DB6"/>
    <w:rsid w:val="003103FD"/>
    <w:rsid w:val="003108F5"/>
    <w:rsid w:val="003109B3"/>
    <w:rsid w:val="00310D78"/>
    <w:rsid w:val="00312040"/>
    <w:rsid w:val="0031352A"/>
    <w:rsid w:val="0031364F"/>
    <w:rsid w:val="00313C80"/>
    <w:rsid w:val="003150A0"/>
    <w:rsid w:val="0031560F"/>
    <w:rsid w:val="0031583E"/>
    <w:rsid w:val="00315FBA"/>
    <w:rsid w:val="00316C16"/>
    <w:rsid w:val="00320991"/>
    <w:rsid w:val="00320D25"/>
    <w:rsid w:val="00321B47"/>
    <w:rsid w:val="003232A8"/>
    <w:rsid w:val="00323E9D"/>
    <w:rsid w:val="0032592C"/>
    <w:rsid w:val="00325A57"/>
    <w:rsid w:val="00327A11"/>
    <w:rsid w:val="00327AD0"/>
    <w:rsid w:val="00333151"/>
    <w:rsid w:val="0033435B"/>
    <w:rsid w:val="0033509A"/>
    <w:rsid w:val="00335809"/>
    <w:rsid w:val="003365C1"/>
    <w:rsid w:val="0033751A"/>
    <w:rsid w:val="00340391"/>
    <w:rsid w:val="00340835"/>
    <w:rsid w:val="00341028"/>
    <w:rsid w:val="00341E0F"/>
    <w:rsid w:val="003435CC"/>
    <w:rsid w:val="00344BFD"/>
    <w:rsid w:val="003461B7"/>
    <w:rsid w:val="00346B4F"/>
    <w:rsid w:val="00346D8A"/>
    <w:rsid w:val="003476C0"/>
    <w:rsid w:val="00347972"/>
    <w:rsid w:val="003504E7"/>
    <w:rsid w:val="0035207C"/>
    <w:rsid w:val="003524A6"/>
    <w:rsid w:val="00352AA4"/>
    <w:rsid w:val="00353BBB"/>
    <w:rsid w:val="003547C0"/>
    <w:rsid w:val="003553D1"/>
    <w:rsid w:val="00355BCD"/>
    <w:rsid w:val="00355C68"/>
    <w:rsid w:val="00355FA4"/>
    <w:rsid w:val="003565B0"/>
    <w:rsid w:val="00356F63"/>
    <w:rsid w:val="0035781F"/>
    <w:rsid w:val="003602D7"/>
    <w:rsid w:val="0036083B"/>
    <w:rsid w:val="00360B53"/>
    <w:rsid w:val="003634E5"/>
    <w:rsid w:val="00363B71"/>
    <w:rsid w:val="0036633D"/>
    <w:rsid w:val="00367668"/>
    <w:rsid w:val="00367B9F"/>
    <w:rsid w:val="0037099B"/>
    <w:rsid w:val="00370C55"/>
    <w:rsid w:val="003725F8"/>
    <w:rsid w:val="003727C6"/>
    <w:rsid w:val="00372CE0"/>
    <w:rsid w:val="00373D43"/>
    <w:rsid w:val="003759DA"/>
    <w:rsid w:val="00376061"/>
    <w:rsid w:val="0037677C"/>
    <w:rsid w:val="00377C1D"/>
    <w:rsid w:val="00377F14"/>
    <w:rsid w:val="00380F3F"/>
    <w:rsid w:val="003822F8"/>
    <w:rsid w:val="003829C5"/>
    <w:rsid w:val="00383BEB"/>
    <w:rsid w:val="0038496C"/>
    <w:rsid w:val="003858CF"/>
    <w:rsid w:val="003865EB"/>
    <w:rsid w:val="00386FC1"/>
    <w:rsid w:val="00387630"/>
    <w:rsid w:val="00387DAE"/>
    <w:rsid w:val="00390A09"/>
    <w:rsid w:val="00390E2D"/>
    <w:rsid w:val="00391401"/>
    <w:rsid w:val="00391BD1"/>
    <w:rsid w:val="00393047"/>
    <w:rsid w:val="00395032"/>
    <w:rsid w:val="003954AA"/>
    <w:rsid w:val="00395ABF"/>
    <w:rsid w:val="00396DC9"/>
    <w:rsid w:val="003974AF"/>
    <w:rsid w:val="0039754E"/>
    <w:rsid w:val="003975FE"/>
    <w:rsid w:val="003A004E"/>
    <w:rsid w:val="003A23DD"/>
    <w:rsid w:val="003A2F62"/>
    <w:rsid w:val="003A3039"/>
    <w:rsid w:val="003A3A68"/>
    <w:rsid w:val="003A3B34"/>
    <w:rsid w:val="003A590F"/>
    <w:rsid w:val="003A5B3B"/>
    <w:rsid w:val="003A7825"/>
    <w:rsid w:val="003B0314"/>
    <w:rsid w:val="003B1121"/>
    <w:rsid w:val="003B21EE"/>
    <w:rsid w:val="003B2660"/>
    <w:rsid w:val="003B29D2"/>
    <w:rsid w:val="003B34B4"/>
    <w:rsid w:val="003B4F57"/>
    <w:rsid w:val="003B6103"/>
    <w:rsid w:val="003B6648"/>
    <w:rsid w:val="003C1A84"/>
    <w:rsid w:val="003C299F"/>
    <w:rsid w:val="003C4A62"/>
    <w:rsid w:val="003C5558"/>
    <w:rsid w:val="003C5AFC"/>
    <w:rsid w:val="003C69CA"/>
    <w:rsid w:val="003C7558"/>
    <w:rsid w:val="003D0229"/>
    <w:rsid w:val="003D10B7"/>
    <w:rsid w:val="003D266F"/>
    <w:rsid w:val="003D303F"/>
    <w:rsid w:val="003D3D49"/>
    <w:rsid w:val="003D5163"/>
    <w:rsid w:val="003D58A0"/>
    <w:rsid w:val="003D64DF"/>
    <w:rsid w:val="003D6779"/>
    <w:rsid w:val="003D7080"/>
    <w:rsid w:val="003D71C8"/>
    <w:rsid w:val="003D7E5A"/>
    <w:rsid w:val="003D7F9A"/>
    <w:rsid w:val="003E1380"/>
    <w:rsid w:val="003E15AE"/>
    <w:rsid w:val="003E1CBD"/>
    <w:rsid w:val="003E53E4"/>
    <w:rsid w:val="003E6E6E"/>
    <w:rsid w:val="003E78E8"/>
    <w:rsid w:val="003F0C85"/>
    <w:rsid w:val="003F1650"/>
    <w:rsid w:val="003F19CD"/>
    <w:rsid w:val="003F1CA7"/>
    <w:rsid w:val="003F420F"/>
    <w:rsid w:val="003F47AB"/>
    <w:rsid w:val="003F5DA0"/>
    <w:rsid w:val="003F6841"/>
    <w:rsid w:val="003F6975"/>
    <w:rsid w:val="003F6A1C"/>
    <w:rsid w:val="003F6C84"/>
    <w:rsid w:val="003F7E5E"/>
    <w:rsid w:val="00402624"/>
    <w:rsid w:val="00402D0A"/>
    <w:rsid w:val="00402D84"/>
    <w:rsid w:val="00403383"/>
    <w:rsid w:val="004043E8"/>
    <w:rsid w:val="00404675"/>
    <w:rsid w:val="0040469E"/>
    <w:rsid w:val="00404EE2"/>
    <w:rsid w:val="00405331"/>
    <w:rsid w:val="00406CA3"/>
    <w:rsid w:val="00406CDC"/>
    <w:rsid w:val="00411774"/>
    <w:rsid w:val="00411D27"/>
    <w:rsid w:val="00412538"/>
    <w:rsid w:val="00412A01"/>
    <w:rsid w:val="004137A9"/>
    <w:rsid w:val="0041406B"/>
    <w:rsid w:val="004152F1"/>
    <w:rsid w:val="00415B5C"/>
    <w:rsid w:val="004167C2"/>
    <w:rsid w:val="00417070"/>
    <w:rsid w:val="00417616"/>
    <w:rsid w:val="00417E67"/>
    <w:rsid w:val="0042028C"/>
    <w:rsid w:val="00422A06"/>
    <w:rsid w:val="0042310B"/>
    <w:rsid w:val="0042337D"/>
    <w:rsid w:val="004242AE"/>
    <w:rsid w:val="00424A7C"/>
    <w:rsid w:val="004257FC"/>
    <w:rsid w:val="0042647C"/>
    <w:rsid w:val="00426DFE"/>
    <w:rsid w:val="00427396"/>
    <w:rsid w:val="00431206"/>
    <w:rsid w:val="004323ED"/>
    <w:rsid w:val="00432957"/>
    <w:rsid w:val="00432B5A"/>
    <w:rsid w:val="00435602"/>
    <w:rsid w:val="004366DD"/>
    <w:rsid w:val="004373E2"/>
    <w:rsid w:val="00440C62"/>
    <w:rsid w:val="00443EA8"/>
    <w:rsid w:val="00444EF7"/>
    <w:rsid w:val="00444FC7"/>
    <w:rsid w:val="00445489"/>
    <w:rsid w:val="00445D1C"/>
    <w:rsid w:val="004461FE"/>
    <w:rsid w:val="004466F3"/>
    <w:rsid w:val="00446849"/>
    <w:rsid w:val="00446F27"/>
    <w:rsid w:val="00446F35"/>
    <w:rsid w:val="0044779F"/>
    <w:rsid w:val="00447E7C"/>
    <w:rsid w:val="00451320"/>
    <w:rsid w:val="00452575"/>
    <w:rsid w:val="00455B50"/>
    <w:rsid w:val="00455F4F"/>
    <w:rsid w:val="00456204"/>
    <w:rsid w:val="00456551"/>
    <w:rsid w:val="00457348"/>
    <w:rsid w:val="00457498"/>
    <w:rsid w:val="00457CD2"/>
    <w:rsid w:val="0046142D"/>
    <w:rsid w:val="00462270"/>
    <w:rsid w:val="0046227C"/>
    <w:rsid w:val="00462BE7"/>
    <w:rsid w:val="00463094"/>
    <w:rsid w:val="00463E1E"/>
    <w:rsid w:val="00464C87"/>
    <w:rsid w:val="004655E6"/>
    <w:rsid w:val="0046681A"/>
    <w:rsid w:val="004700A2"/>
    <w:rsid w:val="004733D1"/>
    <w:rsid w:val="0047403B"/>
    <w:rsid w:val="00474B1A"/>
    <w:rsid w:val="00474B29"/>
    <w:rsid w:val="0047777A"/>
    <w:rsid w:val="00477850"/>
    <w:rsid w:val="00477DE9"/>
    <w:rsid w:val="00477E3F"/>
    <w:rsid w:val="004807A1"/>
    <w:rsid w:val="00480A4B"/>
    <w:rsid w:val="00482293"/>
    <w:rsid w:val="00482422"/>
    <w:rsid w:val="00483363"/>
    <w:rsid w:val="004837F4"/>
    <w:rsid w:val="00483C20"/>
    <w:rsid w:val="00484889"/>
    <w:rsid w:val="00485503"/>
    <w:rsid w:val="0048580D"/>
    <w:rsid w:val="00485C9D"/>
    <w:rsid w:val="00486F0E"/>
    <w:rsid w:val="0048744C"/>
    <w:rsid w:val="00487846"/>
    <w:rsid w:val="004901B7"/>
    <w:rsid w:val="00490892"/>
    <w:rsid w:val="00490A44"/>
    <w:rsid w:val="004923BB"/>
    <w:rsid w:val="00492405"/>
    <w:rsid w:val="00493293"/>
    <w:rsid w:val="004934E3"/>
    <w:rsid w:val="00493504"/>
    <w:rsid w:val="00495B17"/>
    <w:rsid w:val="00497842"/>
    <w:rsid w:val="004A05E0"/>
    <w:rsid w:val="004A1537"/>
    <w:rsid w:val="004A1755"/>
    <w:rsid w:val="004A1A93"/>
    <w:rsid w:val="004A25A9"/>
    <w:rsid w:val="004A32BF"/>
    <w:rsid w:val="004A37B0"/>
    <w:rsid w:val="004A413F"/>
    <w:rsid w:val="004A505C"/>
    <w:rsid w:val="004A55F8"/>
    <w:rsid w:val="004A5649"/>
    <w:rsid w:val="004A6619"/>
    <w:rsid w:val="004A6CEC"/>
    <w:rsid w:val="004A71F6"/>
    <w:rsid w:val="004A7EF9"/>
    <w:rsid w:val="004B004A"/>
    <w:rsid w:val="004B02C2"/>
    <w:rsid w:val="004B0328"/>
    <w:rsid w:val="004B0565"/>
    <w:rsid w:val="004B05C4"/>
    <w:rsid w:val="004B3357"/>
    <w:rsid w:val="004B4494"/>
    <w:rsid w:val="004B55D5"/>
    <w:rsid w:val="004B5969"/>
    <w:rsid w:val="004B6535"/>
    <w:rsid w:val="004B6B78"/>
    <w:rsid w:val="004B6C06"/>
    <w:rsid w:val="004B740F"/>
    <w:rsid w:val="004B7B74"/>
    <w:rsid w:val="004B7DB7"/>
    <w:rsid w:val="004C02F1"/>
    <w:rsid w:val="004C0EB7"/>
    <w:rsid w:val="004C1CD1"/>
    <w:rsid w:val="004C3157"/>
    <w:rsid w:val="004C3C0E"/>
    <w:rsid w:val="004C3E09"/>
    <w:rsid w:val="004C5028"/>
    <w:rsid w:val="004C57B0"/>
    <w:rsid w:val="004C678D"/>
    <w:rsid w:val="004C6D00"/>
    <w:rsid w:val="004C6EBF"/>
    <w:rsid w:val="004C72D8"/>
    <w:rsid w:val="004C7931"/>
    <w:rsid w:val="004D0F77"/>
    <w:rsid w:val="004D1857"/>
    <w:rsid w:val="004D4977"/>
    <w:rsid w:val="004D49E7"/>
    <w:rsid w:val="004D5078"/>
    <w:rsid w:val="004D51DA"/>
    <w:rsid w:val="004D56AE"/>
    <w:rsid w:val="004D5DF5"/>
    <w:rsid w:val="004D7600"/>
    <w:rsid w:val="004E0C85"/>
    <w:rsid w:val="004E3A1F"/>
    <w:rsid w:val="004E593B"/>
    <w:rsid w:val="004E7E60"/>
    <w:rsid w:val="004F2D65"/>
    <w:rsid w:val="004F513E"/>
    <w:rsid w:val="004F6FF0"/>
    <w:rsid w:val="004F752A"/>
    <w:rsid w:val="004F7684"/>
    <w:rsid w:val="004F7D42"/>
    <w:rsid w:val="005008FB"/>
    <w:rsid w:val="00500C0F"/>
    <w:rsid w:val="00501622"/>
    <w:rsid w:val="005023BD"/>
    <w:rsid w:val="0050448D"/>
    <w:rsid w:val="00504BC3"/>
    <w:rsid w:val="00505DE8"/>
    <w:rsid w:val="00506AF3"/>
    <w:rsid w:val="00507661"/>
    <w:rsid w:val="00507CA8"/>
    <w:rsid w:val="005113D7"/>
    <w:rsid w:val="005118F8"/>
    <w:rsid w:val="00512E76"/>
    <w:rsid w:val="0051304D"/>
    <w:rsid w:val="00514495"/>
    <w:rsid w:val="00514AD3"/>
    <w:rsid w:val="00514F08"/>
    <w:rsid w:val="005151D9"/>
    <w:rsid w:val="0051542F"/>
    <w:rsid w:val="00516D29"/>
    <w:rsid w:val="005171B8"/>
    <w:rsid w:val="00517673"/>
    <w:rsid w:val="00517C2A"/>
    <w:rsid w:val="005210AD"/>
    <w:rsid w:val="00521453"/>
    <w:rsid w:val="005217F5"/>
    <w:rsid w:val="00521F76"/>
    <w:rsid w:val="00522A16"/>
    <w:rsid w:val="00522BF0"/>
    <w:rsid w:val="00523E7A"/>
    <w:rsid w:val="005240E4"/>
    <w:rsid w:val="005248A1"/>
    <w:rsid w:val="00524AF2"/>
    <w:rsid w:val="005269CC"/>
    <w:rsid w:val="00526B45"/>
    <w:rsid w:val="00526CCC"/>
    <w:rsid w:val="00530CE8"/>
    <w:rsid w:val="00532B6B"/>
    <w:rsid w:val="005338B1"/>
    <w:rsid w:val="00533A6E"/>
    <w:rsid w:val="0053613E"/>
    <w:rsid w:val="00536321"/>
    <w:rsid w:val="00536544"/>
    <w:rsid w:val="00537D80"/>
    <w:rsid w:val="00540038"/>
    <w:rsid w:val="00541C86"/>
    <w:rsid w:val="00541CA7"/>
    <w:rsid w:val="00542351"/>
    <w:rsid w:val="005435E9"/>
    <w:rsid w:val="005437A0"/>
    <w:rsid w:val="005445C3"/>
    <w:rsid w:val="005448F3"/>
    <w:rsid w:val="00545A43"/>
    <w:rsid w:val="0054639F"/>
    <w:rsid w:val="0054656E"/>
    <w:rsid w:val="005469E6"/>
    <w:rsid w:val="00546B28"/>
    <w:rsid w:val="00546C0D"/>
    <w:rsid w:val="005479BA"/>
    <w:rsid w:val="005502DF"/>
    <w:rsid w:val="00550D9C"/>
    <w:rsid w:val="0055118E"/>
    <w:rsid w:val="00552482"/>
    <w:rsid w:val="00552496"/>
    <w:rsid w:val="00553022"/>
    <w:rsid w:val="0055352F"/>
    <w:rsid w:val="00554FEE"/>
    <w:rsid w:val="00555273"/>
    <w:rsid w:val="00555470"/>
    <w:rsid w:val="0056095D"/>
    <w:rsid w:val="00560C70"/>
    <w:rsid w:val="0056128E"/>
    <w:rsid w:val="00561EE9"/>
    <w:rsid w:val="00562578"/>
    <w:rsid w:val="00564CF2"/>
    <w:rsid w:val="00564ED5"/>
    <w:rsid w:val="00564ED7"/>
    <w:rsid w:val="005651B4"/>
    <w:rsid w:val="0056595B"/>
    <w:rsid w:val="005667A7"/>
    <w:rsid w:val="005701FD"/>
    <w:rsid w:val="00571E43"/>
    <w:rsid w:val="005726F5"/>
    <w:rsid w:val="00572839"/>
    <w:rsid w:val="00574769"/>
    <w:rsid w:val="00576588"/>
    <w:rsid w:val="005769EB"/>
    <w:rsid w:val="00576DB7"/>
    <w:rsid w:val="00576DC4"/>
    <w:rsid w:val="00577E17"/>
    <w:rsid w:val="005804B5"/>
    <w:rsid w:val="00580784"/>
    <w:rsid w:val="005816A0"/>
    <w:rsid w:val="0058235E"/>
    <w:rsid w:val="0058254F"/>
    <w:rsid w:val="00582882"/>
    <w:rsid w:val="00582A42"/>
    <w:rsid w:val="00582DB8"/>
    <w:rsid w:val="0058367C"/>
    <w:rsid w:val="00584114"/>
    <w:rsid w:val="0058559E"/>
    <w:rsid w:val="00586DC3"/>
    <w:rsid w:val="00587ADD"/>
    <w:rsid w:val="0059004B"/>
    <w:rsid w:val="00591C81"/>
    <w:rsid w:val="00593B97"/>
    <w:rsid w:val="0059442A"/>
    <w:rsid w:val="0059670F"/>
    <w:rsid w:val="0059789D"/>
    <w:rsid w:val="00597F60"/>
    <w:rsid w:val="005A060F"/>
    <w:rsid w:val="005A10B5"/>
    <w:rsid w:val="005A14CE"/>
    <w:rsid w:val="005A1F81"/>
    <w:rsid w:val="005A225E"/>
    <w:rsid w:val="005A252A"/>
    <w:rsid w:val="005A301B"/>
    <w:rsid w:val="005A3C3A"/>
    <w:rsid w:val="005A3E8C"/>
    <w:rsid w:val="005A4ABD"/>
    <w:rsid w:val="005A4F3A"/>
    <w:rsid w:val="005A52E2"/>
    <w:rsid w:val="005A70AD"/>
    <w:rsid w:val="005B0F2A"/>
    <w:rsid w:val="005B17F6"/>
    <w:rsid w:val="005B1AB0"/>
    <w:rsid w:val="005B4698"/>
    <w:rsid w:val="005B4A00"/>
    <w:rsid w:val="005B5A3E"/>
    <w:rsid w:val="005B67E6"/>
    <w:rsid w:val="005B766C"/>
    <w:rsid w:val="005B7E42"/>
    <w:rsid w:val="005B7F74"/>
    <w:rsid w:val="005C0108"/>
    <w:rsid w:val="005C06AC"/>
    <w:rsid w:val="005C0ABF"/>
    <w:rsid w:val="005C13EE"/>
    <w:rsid w:val="005C2074"/>
    <w:rsid w:val="005C226A"/>
    <w:rsid w:val="005C2F2C"/>
    <w:rsid w:val="005C3AB9"/>
    <w:rsid w:val="005C3F4C"/>
    <w:rsid w:val="005C40D6"/>
    <w:rsid w:val="005C44B4"/>
    <w:rsid w:val="005C50AF"/>
    <w:rsid w:val="005C65BD"/>
    <w:rsid w:val="005D0888"/>
    <w:rsid w:val="005D0C80"/>
    <w:rsid w:val="005D0F2D"/>
    <w:rsid w:val="005D1374"/>
    <w:rsid w:val="005D1392"/>
    <w:rsid w:val="005D1BB2"/>
    <w:rsid w:val="005D1EC8"/>
    <w:rsid w:val="005D2394"/>
    <w:rsid w:val="005D2A85"/>
    <w:rsid w:val="005D4B62"/>
    <w:rsid w:val="005D54A7"/>
    <w:rsid w:val="005D57B1"/>
    <w:rsid w:val="005D58B2"/>
    <w:rsid w:val="005D6F64"/>
    <w:rsid w:val="005E037B"/>
    <w:rsid w:val="005E1010"/>
    <w:rsid w:val="005E37AC"/>
    <w:rsid w:val="005E3F1B"/>
    <w:rsid w:val="005E4091"/>
    <w:rsid w:val="005E4B51"/>
    <w:rsid w:val="005E4F0B"/>
    <w:rsid w:val="005F0552"/>
    <w:rsid w:val="005F06E7"/>
    <w:rsid w:val="005F217E"/>
    <w:rsid w:val="005F21D1"/>
    <w:rsid w:val="005F4049"/>
    <w:rsid w:val="005F4F6C"/>
    <w:rsid w:val="005F6E56"/>
    <w:rsid w:val="005F7953"/>
    <w:rsid w:val="006007B2"/>
    <w:rsid w:val="0060166E"/>
    <w:rsid w:val="00601CB2"/>
    <w:rsid w:val="006021C4"/>
    <w:rsid w:val="00602630"/>
    <w:rsid w:val="00602D49"/>
    <w:rsid w:val="006032EB"/>
    <w:rsid w:val="006035A7"/>
    <w:rsid w:val="006036B2"/>
    <w:rsid w:val="00603A97"/>
    <w:rsid w:val="00603F71"/>
    <w:rsid w:val="006041BF"/>
    <w:rsid w:val="0060421B"/>
    <w:rsid w:val="00606B19"/>
    <w:rsid w:val="006110CD"/>
    <w:rsid w:val="00612C67"/>
    <w:rsid w:val="00612D42"/>
    <w:rsid w:val="00615C9A"/>
    <w:rsid w:val="006162DA"/>
    <w:rsid w:val="00616446"/>
    <w:rsid w:val="0061652E"/>
    <w:rsid w:val="006165E2"/>
    <w:rsid w:val="006174CB"/>
    <w:rsid w:val="00617D69"/>
    <w:rsid w:val="00620023"/>
    <w:rsid w:val="00620E97"/>
    <w:rsid w:val="006210DA"/>
    <w:rsid w:val="00622B87"/>
    <w:rsid w:val="006234D0"/>
    <w:rsid w:val="00623BED"/>
    <w:rsid w:val="006274A2"/>
    <w:rsid w:val="006308C1"/>
    <w:rsid w:val="00632948"/>
    <w:rsid w:val="00634391"/>
    <w:rsid w:val="00634A6C"/>
    <w:rsid w:val="00635792"/>
    <w:rsid w:val="00635B50"/>
    <w:rsid w:val="00635CCF"/>
    <w:rsid w:val="00635D4F"/>
    <w:rsid w:val="00637CBC"/>
    <w:rsid w:val="00637D22"/>
    <w:rsid w:val="00641308"/>
    <w:rsid w:val="0064197D"/>
    <w:rsid w:val="00642C2D"/>
    <w:rsid w:val="00643679"/>
    <w:rsid w:val="00644D15"/>
    <w:rsid w:val="00646BE7"/>
    <w:rsid w:val="00646ECA"/>
    <w:rsid w:val="00650E57"/>
    <w:rsid w:val="006513F9"/>
    <w:rsid w:val="006515EA"/>
    <w:rsid w:val="006524A6"/>
    <w:rsid w:val="00653BA3"/>
    <w:rsid w:val="00653D67"/>
    <w:rsid w:val="00654459"/>
    <w:rsid w:val="00655CD5"/>
    <w:rsid w:val="0065700B"/>
    <w:rsid w:val="006607AB"/>
    <w:rsid w:val="00661ADB"/>
    <w:rsid w:val="006631EA"/>
    <w:rsid w:val="00663DFD"/>
    <w:rsid w:val="00663E7C"/>
    <w:rsid w:val="00663F1B"/>
    <w:rsid w:val="0066494C"/>
    <w:rsid w:val="00664BB6"/>
    <w:rsid w:val="00665069"/>
    <w:rsid w:val="006655C5"/>
    <w:rsid w:val="0066659B"/>
    <w:rsid w:val="00667E68"/>
    <w:rsid w:val="006706F1"/>
    <w:rsid w:val="00671047"/>
    <w:rsid w:val="0067178E"/>
    <w:rsid w:val="006735FF"/>
    <w:rsid w:val="0067369E"/>
    <w:rsid w:val="00673994"/>
    <w:rsid w:val="006765F2"/>
    <w:rsid w:val="00676B74"/>
    <w:rsid w:val="00676DCB"/>
    <w:rsid w:val="00681821"/>
    <w:rsid w:val="0068311F"/>
    <w:rsid w:val="00683B47"/>
    <w:rsid w:val="0068543E"/>
    <w:rsid w:val="00685655"/>
    <w:rsid w:val="00685DCE"/>
    <w:rsid w:val="006873EF"/>
    <w:rsid w:val="00687E8B"/>
    <w:rsid w:val="0069118A"/>
    <w:rsid w:val="00691A34"/>
    <w:rsid w:val="00691E3B"/>
    <w:rsid w:val="006920C8"/>
    <w:rsid w:val="0069298D"/>
    <w:rsid w:val="006953AF"/>
    <w:rsid w:val="006955D1"/>
    <w:rsid w:val="006A000F"/>
    <w:rsid w:val="006A2037"/>
    <w:rsid w:val="006A39BE"/>
    <w:rsid w:val="006A3F34"/>
    <w:rsid w:val="006A4429"/>
    <w:rsid w:val="006A4D83"/>
    <w:rsid w:val="006A55C0"/>
    <w:rsid w:val="006A5BC5"/>
    <w:rsid w:val="006A616C"/>
    <w:rsid w:val="006A72F5"/>
    <w:rsid w:val="006A7513"/>
    <w:rsid w:val="006A76CA"/>
    <w:rsid w:val="006B113C"/>
    <w:rsid w:val="006B249C"/>
    <w:rsid w:val="006B310A"/>
    <w:rsid w:val="006B3813"/>
    <w:rsid w:val="006B475B"/>
    <w:rsid w:val="006B4EBB"/>
    <w:rsid w:val="006B5506"/>
    <w:rsid w:val="006B5C72"/>
    <w:rsid w:val="006B5D21"/>
    <w:rsid w:val="006C0F69"/>
    <w:rsid w:val="006C0FCB"/>
    <w:rsid w:val="006C2F0E"/>
    <w:rsid w:val="006C3C2E"/>
    <w:rsid w:val="006C523C"/>
    <w:rsid w:val="006C57F1"/>
    <w:rsid w:val="006C5AEE"/>
    <w:rsid w:val="006C6A18"/>
    <w:rsid w:val="006C6A97"/>
    <w:rsid w:val="006C6B2F"/>
    <w:rsid w:val="006C7CE5"/>
    <w:rsid w:val="006D1070"/>
    <w:rsid w:val="006D18FD"/>
    <w:rsid w:val="006D1AD8"/>
    <w:rsid w:val="006D28B3"/>
    <w:rsid w:val="006D298A"/>
    <w:rsid w:val="006D2A06"/>
    <w:rsid w:val="006D4677"/>
    <w:rsid w:val="006D4E71"/>
    <w:rsid w:val="006D5A2E"/>
    <w:rsid w:val="006D745A"/>
    <w:rsid w:val="006E0F50"/>
    <w:rsid w:val="006E1AA6"/>
    <w:rsid w:val="006E2B12"/>
    <w:rsid w:val="006E3512"/>
    <w:rsid w:val="006E40EB"/>
    <w:rsid w:val="006E6FF6"/>
    <w:rsid w:val="006E7C63"/>
    <w:rsid w:val="006F0536"/>
    <w:rsid w:val="006F0C26"/>
    <w:rsid w:val="006F198B"/>
    <w:rsid w:val="006F1AA2"/>
    <w:rsid w:val="006F609D"/>
    <w:rsid w:val="006F7903"/>
    <w:rsid w:val="006F7967"/>
    <w:rsid w:val="00700B42"/>
    <w:rsid w:val="00702EE7"/>
    <w:rsid w:val="00702F7E"/>
    <w:rsid w:val="007048C4"/>
    <w:rsid w:val="0070496E"/>
    <w:rsid w:val="00710DFB"/>
    <w:rsid w:val="00711873"/>
    <w:rsid w:val="00711895"/>
    <w:rsid w:val="00715BAA"/>
    <w:rsid w:val="00715D87"/>
    <w:rsid w:val="0071728A"/>
    <w:rsid w:val="00717A24"/>
    <w:rsid w:val="00717D46"/>
    <w:rsid w:val="0072052C"/>
    <w:rsid w:val="0072195F"/>
    <w:rsid w:val="00721A8F"/>
    <w:rsid w:val="007220A5"/>
    <w:rsid w:val="00722D6C"/>
    <w:rsid w:val="007234F3"/>
    <w:rsid w:val="00723795"/>
    <w:rsid w:val="00725095"/>
    <w:rsid w:val="00725229"/>
    <w:rsid w:val="007257D6"/>
    <w:rsid w:val="0072586C"/>
    <w:rsid w:val="00725997"/>
    <w:rsid w:val="007261C4"/>
    <w:rsid w:val="00726E9C"/>
    <w:rsid w:val="00727B7F"/>
    <w:rsid w:val="0073018F"/>
    <w:rsid w:val="007310BC"/>
    <w:rsid w:val="007337C3"/>
    <w:rsid w:val="007343DC"/>
    <w:rsid w:val="0073536E"/>
    <w:rsid w:val="007355DF"/>
    <w:rsid w:val="00736A52"/>
    <w:rsid w:val="0073777D"/>
    <w:rsid w:val="00737B99"/>
    <w:rsid w:val="00737CD5"/>
    <w:rsid w:val="00741815"/>
    <w:rsid w:val="00741C47"/>
    <w:rsid w:val="0074211C"/>
    <w:rsid w:val="00742CD1"/>
    <w:rsid w:val="00743499"/>
    <w:rsid w:val="00743987"/>
    <w:rsid w:val="00744207"/>
    <w:rsid w:val="00744EC3"/>
    <w:rsid w:val="00745BB3"/>
    <w:rsid w:val="007464BF"/>
    <w:rsid w:val="00746949"/>
    <w:rsid w:val="00747496"/>
    <w:rsid w:val="007475A2"/>
    <w:rsid w:val="007479BA"/>
    <w:rsid w:val="00750425"/>
    <w:rsid w:val="00750F6B"/>
    <w:rsid w:val="0075149A"/>
    <w:rsid w:val="00752941"/>
    <w:rsid w:val="0075487F"/>
    <w:rsid w:val="007566C2"/>
    <w:rsid w:val="00756AC8"/>
    <w:rsid w:val="00757A55"/>
    <w:rsid w:val="00757D65"/>
    <w:rsid w:val="007606DC"/>
    <w:rsid w:val="00761A4B"/>
    <w:rsid w:val="00761C69"/>
    <w:rsid w:val="00761D79"/>
    <w:rsid w:val="00762276"/>
    <w:rsid w:val="00762305"/>
    <w:rsid w:val="007623E1"/>
    <w:rsid w:val="007638DA"/>
    <w:rsid w:val="00763BE2"/>
    <w:rsid w:val="0076637A"/>
    <w:rsid w:val="00766DD9"/>
    <w:rsid w:val="00770459"/>
    <w:rsid w:val="007704B8"/>
    <w:rsid w:val="00770981"/>
    <w:rsid w:val="00770D56"/>
    <w:rsid w:val="007710AB"/>
    <w:rsid w:val="00771CFA"/>
    <w:rsid w:val="00771FF4"/>
    <w:rsid w:val="007731D5"/>
    <w:rsid w:val="00773277"/>
    <w:rsid w:val="00773BAC"/>
    <w:rsid w:val="007749BB"/>
    <w:rsid w:val="00775EB8"/>
    <w:rsid w:val="00776316"/>
    <w:rsid w:val="007763F1"/>
    <w:rsid w:val="007767A6"/>
    <w:rsid w:val="00780259"/>
    <w:rsid w:val="00780C3F"/>
    <w:rsid w:val="00780E00"/>
    <w:rsid w:val="00781632"/>
    <w:rsid w:val="007822B4"/>
    <w:rsid w:val="00782855"/>
    <w:rsid w:val="00782C9F"/>
    <w:rsid w:val="007830DB"/>
    <w:rsid w:val="007838AF"/>
    <w:rsid w:val="007839CC"/>
    <w:rsid w:val="007902AF"/>
    <w:rsid w:val="0079057C"/>
    <w:rsid w:val="00790FDB"/>
    <w:rsid w:val="007913F5"/>
    <w:rsid w:val="007919A5"/>
    <w:rsid w:val="00791A47"/>
    <w:rsid w:val="007931FE"/>
    <w:rsid w:val="007935CB"/>
    <w:rsid w:val="00793760"/>
    <w:rsid w:val="007939C7"/>
    <w:rsid w:val="00793BE0"/>
    <w:rsid w:val="0079601C"/>
    <w:rsid w:val="00796A1A"/>
    <w:rsid w:val="00796C56"/>
    <w:rsid w:val="007A0505"/>
    <w:rsid w:val="007A1D90"/>
    <w:rsid w:val="007A4768"/>
    <w:rsid w:val="007A4B3B"/>
    <w:rsid w:val="007A63FE"/>
    <w:rsid w:val="007A6909"/>
    <w:rsid w:val="007A708E"/>
    <w:rsid w:val="007B1248"/>
    <w:rsid w:val="007B127D"/>
    <w:rsid w:val="007B1C66"/>
    <w:rsid w:val="007B2903"/>
    <w:rsid w:val="007B2BFA"/>
    <w:rsid w:val="007B35DB"/>
    <w:rsid w:val="007B40F8"/>
    <w:rsid w:val="007B4D53"/>
    <w:rsid w:val="007B6652"/>
    <w:rsid w:val="007B6D52"/>
    <w:rsid w:val="007B74A4"/>
    <w:rsid w:val="007B76AD"/>
    <w:rsid w:val="007C1E29"/>
    <w:rsid w:val="007C20B1"/>
    <w:rsid w:val="007C256A"/>
    <w:rsid w:val="007C45F9"/>
    <w:rsid w:val="007C4BE0"/>
    <w:rsid w:val="007C4D71"/>
    <w:rsid w:val="007C6764"/>
    <w:rsid w:val="007C6E24"/>
    <w:rsid w:val="007D0A81"/>
    <w:rsid w:val="007D167B"/>
    <w:rsid w:val="007D1BC0"/>
    <w:rsid w:val="007D5616"/>
    <w:rsid w:val="007E00E3"/>
    <w:rsid w:val="007E1530"/>
    <w:rsid w:val="007E157D"/>
    <w:rsid w:val="007E1B02"/>
    <w:rsid w:val="007E24FC"/>
    <w:rsid w:val="007E27D9"/>
    <w:rsid w:val="007E2E9D"/>
    <w:rsid w:val="007E312F"/>
    <w:rsid w:val="007E343E"/>
    <w:rsid w:val="007E566E"/>
    <w:rsid w:val="007E6CAC"/>
    <w:rsid w:val="007E7440"/>
    <w:rsid w:val="007F008C"/>
    <w:rsid w:val="007F0283"/>
    <w:rsid w:val="007F0828"/>
    <w:rsid w:val="007F13D0"/>
    <w:rsid w:val="007F2668"/>
    <w:rsid w:val="007F5380"/>
    <w:rsid w:val="007F7011"/>
    <w:rsid w:val="007F7872"/>
    <w:rsid w:val="00800505"/>
    <w:rsid w:val="0080058C"/>
    <w:rsid w:val="00801F81"/>
    <w:rsid w:val="00802102"/>
    <w:rsid w:val="00804C63"/>
    <w:rsid w:val="00804DC5"/>
    <w:rsid w:val="00804FCF"/>
    <w:rsid w:val="00805068"/>
    <w:rsid w:val="00805A32"/>
    <w:rsid w:val="0080629D"/>
    <w:rsid w:val="008067F1"/>
    <w:rsid w:val="00807136"/>
    <w:rsid w:val="00807365"/>
    <w:rsid w:val="00811EEF"/>
    <w:rsid w:val="0081374A"/>
    <w:rsid w:val="008150C4"/>
    <w:rsid w:val="00815685"/>
    <w:rsid w:val="00815F41"/>
    <w:rsid w:val="00815FCD"/>
    <w:rsid w:val="008170C3"/>
    <w:rsid w:val="00817212"/>
    <w:rsid w:val="008173F9"/>
    <w:rsid w:val="008174AE"/>
    <w:rsid w:val="008205F9"/>
    <w:rsid w:val="008206F9"/>
    <w:rsid w:val="008207E8"/>
    <w:rsid w:val="00820847"/>
    <w:rsid w:val="008213EB"/>
    <w:rsid w:val="00821F0A"/>
    <w:rsid w:val="00823B80"/>
    <w:rsid w:val="00824E4B"/>
    <w:rsid w:val="00825B8D"/>
    <w:rsid w:val="008272CB"/>
    <w:rsid w:val="00827351"/>
    <w:rsid w:val="008277B6"/>
    <w:rsid w:val="00830076"/>
    <w:rsid w:val="008300D1"/>
    <w:rsid w:val="00831B51"/>
    <w:rsid w:val="008321E8"/>
    <w:rsid w:val="00833E91"/>
    <w:rsid w:val="008343E9"/>
    <w:rsid w:val="00835370"/>
    <w:rsid w:val="0083670B"/>
    <w:rsid w:val="00836EA3"/>
    <w:rsid w:val="00837B57"/>
    <w:rsid w:val="008411AB"/>
    <w:rsid w:val="0084174D"/>
    <w:rsid w:val="00841E3D"/>
    <w:rsid w:val="0084205A"/>
    <w:rsid w:val="0084307D"/>
    <w:rsid w:val="00843D21"/>
    <w:rsid w:val="00845449"/>
    <w:rsid w:val="00845E49"/>
    <w:rsid w:val="0084698F"/>
    <w:rsid w:val="0084715C"/>
    <w:rsid w:val="00851BB7"/>
    <w:rsid w:val="0085261C"/>
    <w:rsid w:val="00852A2A"/>
    <w:rsid w:val="00853623"/>
    <w:rsid w:val="00853679"/>
    <w:rsid w:val="00853807"/>
    <w:rsid w:val="00854861"/>
    <w:rsid w:val="00854913"/>
    <w:rsid w:val="00854A89"/>
    <w:rsid w:val="00855449"/>
    <w:rsid w:val="00855A1D"/>
    <w:rsid w:val="008561A2"/>
    <w:rsid w:val="008575D1"/>
    <w:rsid w:val="008632CB"/>
    <w:rsid w:val="00863482"/>
    <w:rsid w:val="00864B28"/>
    <w:rsid w:val="00864C2A"/>
    <w:rsid w:val="00864FF8"/>
    <w:rsid w:val="0086523A"/>
    <w:rsid w:val="00866A7E"/>
    <w:rsid w:val="00866EAC"/>
    <w:rsid w:val="00867B4C"/>
    <w:rsid w:val="00867B63"/>
    <w:rsid w:val="0087106F"/>
    <w:rsid w:val="00871357"/>
    <w:rsid w:val="00872159"/>
    <w:rsid w:val="008727B6"/>
    <w:rsid w:val="0087697F"/>
    <w:rsid w:val="008804C7"/>
    <w:rsid w:val="008811DE"/>
    <w:rsid w:val="00881AB8"/>
    <w:rsid w:val="00882133"/>
    <w:rsid w:val="008821C2"/>
    <w:rsid w:val="008831C4"/>
    <w:rsid w:val="00883421"/>
    <w:rsid w:val="00883FC8"/>
    <w:rsid w:val="00884FDC"/>
    <w:rsid w:val="00885971"/>
    <w:rsid w:val="00885B93"/>
    <w:rsid w:val="00885D27"/>
    <w:rsid w:val="0088661B"/>
    <w:rsid w:val="00886A4A"/>
    <w:rsid w:val="00886A97"/>
    <w:rsid w:val="00886B00"/>
    <w:rsid w:val="0088745B"/>
    <w:rsid w:val="0088751D"/>
    <w:rsid w:val="0089051D"/>
    <w:rsid w:val="0089091D"/>
    <w:rsid w:val="0089093A"/>
    <w:rsid w:val="0089098D"/>
    <w:rsid w:val="008912F0"/>
    <w:rsid w:val="0089172A"/>
    <w:rsid w:val="00892BBD"/>
    <w:rsid w:val="00893314"/>
    <w:rsid w:val="00894482"/>
    <w:rsid w:val="008951EF"/>
    <w:rsid w:val="0089757B"/>
    <w:rsid w:val="00897835"/>
    <w:rsid w:val="0089785B"/>
    <w:rsid w:val="008978E0"/>
    <w:rsid w:val="008A1A6A"/>
    <w:rsid w:val="008A337F"/>
    <w:rsid w:val="008A353B"/>
    <w:rsid w:val="008A5829"/>
    <w:rsid w:val="008A6602"/>
    <w:rsid w:val="008A6729"/>
    <w:rsid w:val="008A7A62"/>
    <w:rsid w:val="008B0140"/>
    <w:rsid w:val="008B117F"/>
    <w:rsid w:val="008B1385"/>
    <w:rsid w:val="008B14FC"/>
    <w:rsid w:val="008B15B0"/>
    <w:rsid w:val="008B2733"/>
    <w:rsid w:val="008B305A"/>
    <w:rsid w:val="008B30FC"/>
    <w:rsid w:val="008B4E36"/>
    <w:rsid w:val="008B50E5"/>
    <w:rsid w:val="008B5275"/>
    <w:rsid w:val="008B764C"/>
    <w:rsid w:val="008B7C2E"/>
    <w:rsid w:val="008C0B23"/>
    <w:rsid w:val="008C22A7"/>
    <w:rsid w:val="008C2524"/>
    <w:rsid w:val="008C2531"/>
    <w:rsid w:val="008C277F"/>
    <w:rsid w:val="008C306C"/>
    <w:rsid w:val="008C4729"/>
    <w:rsid w:val="008C6584"/>
    <w:rsid w:val="008C6E77"/>
    <w:rsid w:val="008C7CB5"/>
    <w:rsid w:val="008D14E7"/>
    <w:rsid w:val="008D1A44"/>
    <w:rsid w:val="008D1A7B"/>
    <w:rsid w:val="008D1B5A"/>
    <w:rsid w:val="008D1F5E"/>
    <w:rsid w:val="008D2977"/>
    <w:rsid w:val="008D2CD5"/>
    <w:rsid w:val="008D2F19"/>
    <w:rsid w:val="008D34A5"/>
    <w:rsid w:val="008D430B"/>
    <w:rsid w:val="008D4555"/>
    <w:rsid w:val="008D7FF6"/>
    <w:rsid w:val="008E06CD"/>
    <w:rsid w:val="008E0DE9"/>
    <w:rsid w:val="008E1A10"/>
    <w:rsid w:val="008E3694"/>
    <w:rsid w:val="008E394C"/>
    <w:rsid w:val="008E5DCA"/>
    <w:rsid w:val="008E70EE"/>
    <w:rsid w:val="008E746F"/>
    <w:rsid w:val="008F0161"/>
    <w:rsid w:val="008F09EF"/>
    <w:rsid w:val="008F3EDC"/>
    <w:rsid w:val="008F6AD5"/>
    <w:rsid w:val="008F6B2A"/>
    <w:rsid w:val="008F6C75"/>
    <w:rsid w:val="008F6FF7"/>
    <w:rsid w:val="008F705C"/>
    <w:rsid w:val="00901D5A"/>
    <w:rsid w:val="00901EF3"/>
    <w:rsid w:val="009020DB"/>
    <w:rsid w:val="00902DB7"/>
    <w:rsid w:val="0090305B"/>
    <w:rsid w:val="00903886"/>
    <w:rsid w:val="00903C40"/>
    <w:rsid w:val="00903D66"/>
    <w:rsid w:val="0090405B"/>
    <w:rsid w:val="009049B4"/>
    <w:rsid w:val="00906003"/>
    <w:rsid w:val="009061AD"/>
    <w:rsid w:val="00906E5C"/>
    <w:rsid w:val="009073BC"/>
    <w:rsid w:val="009073E0"/>
    <w:rsid w:val="0090765B"/>
    <w:rsid w:val="00907D31"/>
    <w:rsid w:val="009105B7"/>
    <w:rsid w:val="009111E2"/>
    <w:rsid w:val="009119E2"/>
    <w:rsid w:val="00912409"/>
    <w:rsid w:val="00913058"/>
    <w:rsid w:val="0091346B"/>
    <w:rsid w:val="0091417F"/>
    <w:rsid w:val="0092023E"/>
    <w:rsid w:val="00922654"/>
    <w:rsid w:val="00923BC0"/>
    <w:rsid w:val="00923EEC"/>
    <w:rsid w:val="009255E3"/>
    <w:rsid w:val="009260C9"/>
    <w:rsid w:val="00927857"/>
    <w:rsid w:val="00927D03"/>
    <w:rsid w:val="00930539"/>
    <w:rsid w:val="00930E18"/>
    <w:rsid w:val="009311BB"/>
    <w:rsid w:val="009313EC"/>
    <w:rsid w:val="00931C71"/>
    <w:rsid w:val="00932073"/>
    <w:rsid w:val="00932854"/>
    <w:rsid w:val="00932DBE"/>
    <w:rsid w:val="00934D20"/>
    <w:rsid w:val="00935367"/>
    <w:rsid w:val="009355CE"/>
    <w:rsid w:val="009372CC"/>
    <w:rsid w:val="009375E3"/>
    <w:rsid w:val="00937D17"/>
    <w:rsid w:val="00941792"/>
    <w:rsid w:val="00943408"/>
    <w:rsid w:val="00943FAB"/>
    <w:rsid w:val="00944625"/>
    <w:rsid w:val="00945112"/>
    <w:rsid w:val="009468A1"/>
    <w:rsid w:val="00946D02"/>
    <w:rsid w:val="00946FDA"/>
    <w:rsid w:val="0094748C"/>
    <w:rsid w:val="00950863"/>
    <w:rsid w:val="009510C5"/>
    <w:rsid w:val="00953922"/>
    <w:rsid w:val="00953ED9"/>
    <w:rsid w:val="0095520B"/>
    <w:rsid w:val="00956796"/>
    <w:rsid w:val="0096036F"/>
    <w:rsid w:val="00960633"/>
    <w:rsid w:val="00961467"/>
    <w:rsid w:val="00961C97"/>
    <w:rsid w:val="00962732"/>
    <w:rsid w:val="00963349"/>
    <w:rsid w:val="00963767"/>
    <w:rsid w:val="00963A61"/>
    <w:rsid w:val="00963E90"/>
    <w:rsid w:val="00964915"/>
    <w:rsid w:val="00965C20"/>
    <w:rsid w:val="009660F1"/>
    <w:rsid w:val="0096644F"/>
    <w:rsid w:val="00967A72"/>
    <w:rsid w:val="00967DA2"/>
    <w:rsid w:val="0097006C"/>
    <w:rsid w:val="00970A72"/>
    <w:rsid w:val="00970F10"/>
    <w:rsid w:val="00971920"/>
    <w:rsid w:val="00971D9E"/>
    <w:rsid w:val="00972A6B"/>
    <w:rsid w:val="009731D8"/>
    <w:rsid w:val="00974944"/>
    <w:rsid w:val="009753B9"/>
    <w:rsid w:val="009753C5"/>
    <w:rsid w:val="009754A5"/>
    <w:rsid w:val="009757B0"/>
    <w:rsid w:val="009757DF"/>
    <w:rsid w:val="009758B3"/>
    <w:rsid w:val="00975971"/>
    <w:rsid w:val="00975F6A"/>
    <w:rsid w:val="00976D9C"/>
    <w:rsid w:val="00976E4B"/>
    <w:rsid w:val="009772FA"/>
    <w:rsid w:val="009775A5"/>
    <w:rsid w:val="00977FF7"/>
    <w:rsid w:val="0098139E"/>
    <w:rsid w:val="00982F42"/>
    <w:rsid w:val="009831DE"/>
    <w:rsid w:val="009841B5"/>
    <w:rsid w:val="00986B8E"/>
    <w:rsid w:val="00987114"/>
    <w:rsid w:val="00987401"/>
    <w:rsid w:val="00987DBB"/>
    <w:rsid w:val="00990209"/>
    <w:rsid w:val="00990858"/>
    <w:rsid w:val="00990F02"/>
    <w:rsid w:val="00991215"/>
    <w:rsid w:val="00991382"/>
    <w:rsid w:val="00992776"/>
    <w:rsid w:val="00992B6C"/>
    <w:rsid w:val="009933E7"/>
    <w:rsid w:val="00993C45"/>
    <w:rsid w:val="00995017"/>
    <w:rsid w:val="0099615A"/>
    <w:rsid w:val="00997884"/>
    <w:rsid w:val="009A0854"/>
    <w:rsid w:val="009A16DC"/>
    <w:rsid w:val="009A1E60"/>
    <w:rsid w:val="009A2890"/>
    <w:rsid w:val="009A2E91"/>
    <w:rsid w:val="009A3A36"/>
    <w:rsid w:val="009A44C4"/>
    <w:rsid w:val="009A6372"/>
    <w:rsid w:val="009A76C6"/>
    <w:rsid w:val="009B1C58"/>
    <w:rsid w:val="009B2163"/>
    <w:rsid w:val="009B282F"/>
    <w:rsid w:val="009B3BCD"/>
    <w:rsid w:val="009B4B26"/>
    <w:rsid w:val="009B5232"/>
    <w:rsid w:val="009B588C"/>
    <w:rsid w:val="009B675E"/>
    <w:rsid w:val="009B745B"/>
    <w:rsid w:val="009C0DE0"/>
    <w:rsid w:val="009C1260"/>
    <w:rsid w:val="009C1824"/>
    <w:rsid w:val="009C2602"/>
    <w:rsid w:val="009C4301"/>
    <w:rsid w:val="009C5BC7"/>
    <w:rsid w:val="009C6221"/>
    <w:rsid w:val="009C6EDE"/>
    <w:rsid w:val="009C71B9"/>
    <w:rsid w:val="009C739D"/>
    <w:rsid w:val="009C7B60"/>
    <w:rsid w:val="009D27A0"/>
    <w:rsid w:val="009D27EE"/>
    <w:rsid w:val="009D283F"/>
    <w:rsid w:val="009D2BC7"/>
    <w:rsid w:val="009D2C11"/>
    <w:rsid w:val="009D34FC"/>
    <w:rsid w:val="009D4306"/>
    <w:rsid w:val="009D5825"/>
    <w:rsid w:val="009D7331"/>
    <w:rsid w:val="009D7868"/>
    <w:rsid w:val="009E0BE6"/>
    <w:rsid w:val="009E0C19"/>
    <w:rsid w:val="009E1F43"/>
    <w:rsid w:val="009E2A8B"/>
    <w:rsid w:val="009E3121"/>
    <w:rsid w:val="009E34A7"/>
    <w:rsid w:val="009E5464"/>
    <w:rsid w:val="009E604F"/>
    <w:rsid w:val="009E7DEE"/>
    <w:rsid w:val="009E7EA5"/>
    <w:rsid w:val="009F183C"/>
    <w:rsid w:val="009F1D4F"/>
    <w:rsid w:val="009F28D9"/>
    <w:rsid w:val="009F2E9A"/>
    <w:rsid w:val="009F37FE"/>
    <w:rsid w:val="009F3B06"/>
    <w:rsid w:val="009F472C"/>
    <w:rsid w:val="009F59A0"/>
    <w:rsid w:val="009F5A57"/>
    <w:rsid w:val="009F5D87"/>
    <w:rsid w:val="009F69AD"/>
    <w:rsid w:val="009F72C5"/>
    <w:rsid w:val="009F78CB"/>
    <w:rsid w:val="00A00706"/>
    <w:rsid w:val="00A00F62"/>
    <w:rsid w:val="00A0110B"/>
    <w:rsid w:val="00A0192F"/>
    <w:rsid w:val="00A0207F"/>
    <w:rsid w:val="00A02194"/>
    <w:rsid w:val="00A024A2"/>
    <w:rsid w:val="00A025CF"/>
    <w:rsid w:val="00A02FC6"/>
    <w:rsid w:val="00A03607"/>
    <w:rsid w:val="00A03CC5"/>
    <w:rsid w:val="00A058C4"/>
    <w:rsid w:val="00A05C6A"/>
    <w:rsid w:val="00A063F9"/>
    <w:rsid w:val="00A064BD"/>
    <w:rsid w:val="00A06F68"/>
    <w:rsid w:val="00A11179"/>
    <w:rsid w:val="00A11CA3"/>
    <w:rsid w:val="00A12285"/>
    <w:rsid w:val="00A12388"/>
    <w:rsid w:val="00A12627"/>
    <w:rsid w:val="00A127E2"/>
    <w:rsid w:val="00A128C5"/>
    <w:rsid w:val="00A13FEE"/>
    <w:rsid w:val="00A145AF"/>
    <w:rsid w:val="00A145EE"/>
    <w:rsid w:val="00A15D84"/>
    <w:rsid w:val="00A17747"/>
    <w:rsid w:val="00A17D8E"/>
    <w:rsid w:val="00A20F90"/>
    <w:rsid w:val="00A21757"/>
    <w:rsid w:val="00A224A4"/>
    <w:rsid w:val="00A22B98"/>
    <w:rsid w:val="00A24A2A"/>
    <w:rsid w:val="00A25A03"/>
    <w:rsid w:val="00A2685D"/>
    <w:rsid w:val="00A27E9B"/>
    <w:rsid w:val="00A30B20"/>
    <w:rsid w:val="00A317DE"/>
    <w:rsid w:val="00A31D20"/>
    <w:rsid w:val="00A33D36"/>
    <w:rsid w:val="00A3469A"/>
    <w:rsid w:val="00A349B2"/>
    <w:rsid w:val="00A34CF3"/>
    <w:rsid w:val="00A373C6"/>
    <w:rsid w:val="00A37985"/>
    <w:rsid w:val="00A40693"/>
    <w:rsid w:val="00A41067"/>
    <w:rsid w:val="00A420B4"/>
    <w:rsid w:val="00A42E84"/>
    <w:rsid w:val="00A433F0"/>
    <w:rsid w:val="00A43503"/>
    <w:rsid w:val="00A4391C"/>
    <w:rsid w:val="00A43F61"/>
    <w:rsid w:val="00A4533D"/>
    <w:rsid w:val="00A455AB"/>
    <w:rsid w:val="00A45887"/>
    <w:rsid w:val="00A47194"/>
    <w:rsid w:val="00A505D6"/>
    <w:rsid w:val="00A506DC"/>
    <w:rsid w:val="00A51619"/>
    <w:rsid w:val="00A527A9"/>
    <w:rsid w:val="00A54AE0"/>
    <w:rsid w:val="00A55DC3"/>
    <w:rsid w:val="00A57C90"/>
    <w:rsid w:val="00A608E0"/>
    <w:rsid w:val="00A60AE1"/>
    <w:rsid w:val="00A612ED"/>
    <w:rsid w:val="00A61567"/>
    <w:rsid w:val="00A61E9C"/>
    <w:rsid w:val="00A62608"/>
    <w:rsid w:val="00A6271F"/>
    <w:rsid w:val="00A63AD8"/>
    <w:rsid w:val="00A642EE"/>
    <w:rsid w:val="00A64B65"/>
    <w:rsid w:val="00A653D2"/>
    <w:rsid w:val="00A658DC"/>
    <w:rsid w:val="00A65917"/>
    <w:rsid w:val="00A702D0"/>
    <w:rsid w:val="00A71BD0"/>
    <w:rsid w:val="00A72141"/>
    <w:rsid w:val="00A73555"/>
    <w:rsid w:val="00A75177"/>
    <w:rsid w:val="00A77B3E"/>
    <w:rsid w:val="00A80DB8"/>
    <w:rsid w:val="00A81785"/>
    <w:rsid w:val="00A81947"/>
    <w:rsid w:val="00A81F3E"/>
    <w:rsid w:val="00A821E5"/>
    <w:rsid w:val="00A825FD"/>
    <w:rsid w:val="00A82CC6"/>
    <w:rsid w:val="00A8572F"/>
    <w:rsid w:val="00A857B1"/>
    <w:rsid w:val="00A8589A"/>
    <w:rsid w:val="00A86B9C"/>
    <w:rsid w:val="00A91CB1"/>
    <w:rsid w:val="00A92F8E"/>
    <w:rsid w:val="00A930EC"/>
    <w:rsid w:val="00A93576"/>
    <w:rsid w:val="00A93C5B"/>
    <w:rsid w:val="00A93E8B"/>
    <w:rsid w:val="00A9436D"/>
    <w:rsid w:val="00A94885"/>
    <w:rsid w:val="00A952C6"/>
    <w:rsid w:val="00A956C3"/>
    <w:rsid w:val="00A95FE4"/>
    <w:rsid w:val="00A962AA"/>
    <w:rsid w:val="00AA0467"/>
    <w:rsid w:val="00AA1358"/>
    <w:rsid w:val="00AA19B7"/>
    <w:rsid w:val="00AA2126"/>
    <w:rsid w:val="00AA2C45"/>
    <w:rsid w:val="00AA3AFE"/>
    <w:rsid w:val="00AA544D"/>
    <w:rsid w:val="00AA59D2"/>
    <w:rsid w:val="00AA70FD"/>
    <w:rsid w:val="00AA71DC"/>
    <w:rsid w:val="00AB0080"/>
    <w:rsid w:val="00AB1AC8"/>
    <w:rsid w:val="00AB2133"/>
    <w:rsid w:val="00AB4742"/>
    <w:rsid w:val="00AB70B5"/>
    <w:rsid w:val="00AB7CED"/>
    <w:rsid w:val="00AC177A"/>
    <w:rsid w:val="00AC1D86"/>
    <w:rsid w:val="00AC1F13"/>
    <w:rsid w:val="00AC2835"/>
    <w:rsid w:val="00AC2BA8"/>
    <w:rsid w:val="00AC36AC"/>
    <w:rsid w:val="00AC6DDB"/>
    <w:rsid w:val="00AD01CD"/>
    <w:rsid w:val="00AD032E"/>
    <w:rsid w:val="00AD0550"/>
    <w:rsid w:val="00AD1D4C"/>
    <w:rsid w:val="00AD1FD3"/>
    <w:rsid w:val="00AD2646"/>
    <w:rsid w:val="00AD2928"/>
    <w:rsid w:val="00AD2B64"/>
    <w:rsid w:val="00AD3139"/>
    <w:rsid w:val="00AD3E8C"/>
    <w:rsid w:val="00AD6106"/>
    <w:rsid w:val="00AE1C87"/>
    <w:rsid w:val="00AE1F6B"/>
    <w:rsid w:val="00AE45C9"/>
    <w:rsid w:val="00AE5351"/>
    <w:rsid w:val="00AE53D2"/>
    <w:rsid w:val="00AE5454"/>
    <w:rsid w:val="00AE54E7"/>
    <w:rsid w:val="00AE5928"/>
    <w:rsid w:val="00AE5F6E"/>
    <w:rsid w:val="00AE60DC"/>
    <w:rsid w:val="00AE6E88"/>
    <w:rsid w:val="00AE7158"/>
    <w:rsid w:val="00AE71BD"/>
    <w:rsid w:val="00AE7C9A"/>
    <w:rsid w:val="00AF186F"/>
    <w:rsid w:val="00AF2B25"/>
    <w:rsid w:val="00AF2F72"/>
    <w:rsid w:val="00AF3B8F"/>
    <w:rsid w:val="00AF513B"/>
    <w:rsid w:val="00AF58E3"/>
    <w:rsid w:val="00AF6F27"/>
    <w:rsid w:val="00AF6FF1"/>
    <w:rsid w:val="00AF75F8"/>
    <w:rsid w:val="00AF7EB5"/>
    <w:rsid w:val="00B01362"/>
    <w:rsid w:val="00B02E61"/>
    <w:rsid w:val="00B0327D"/>
    <w:rsid w:val="00B0331B"/>
    <w:rsid w:val="00B03B71"/>
    <w:rsid w:val="00B05683"/>
    <w:rsid w:val="00B05CBE"/>
    <w:rsid w:val="00B0606B"/>
    <w:rsid w:val="00B06299"/>
    <w:rsid w:val="00B07BD5"/>
    <w:rsid w:val="00B11BFA"/>
    <w:rsid w:val="00B13E22"/>
    <w:rsid w:val="00B14483"/>
    <w:rsid w:val="00B14A41"/>
    <w:rsid w:val="00B14D3B"/>
    <w:rsid w:val="00B15A6C"/>
    <w:rsid w:val="00B1650D"/>
    <w:rsid w:val="00B170BB"/>
    <w:rsid w:val="00B20B0F"/>
    <w:rsid w:val="00B20DA9"/>
    <w:rsid w:val="00B22249"/>
    <w:rsid w:val="00B2255F"/>
    <w:rsid w:val="00B22782"/>
    <w:rsid w:val="00B23CE2"/>
    <w:rsid w:val="00B269C8"/>
    <w:rsid w:val="00B279D4"/>
    <w:rsid w:val="00B27B52"/>
    <w:rsid w:val="00B30404"/>
    <w:rsid w:val="00B30B6D"/>
    <w:rsid w:val="00B30CC2"/>
    <w:rsid w:val="00B31084"/>
    <w:rsid w:val="00B31244"/>
    <w:rsid w:val="00B31931"/>
    <w:rsid w:val="00B31985"/>
    <w:rsid w:val="00B33B09"/>
    <w:rsid w:val="00B33E9B"/>
    <w:rsid w:val="00B34AD8"/>
    <w:rsid w:val="00B34C55"/>
    <w:rsid w:val="00B3784F"/>
    <w:rsid w:val="00B3796B"/>
    <w:rsid w:val="00B402FF"/>
    <w:rsid w:val="00B414DB"/>
    <w:rsid w:val="00B42594"/>
    <w:rsid w:val="00B428C6"/>
    <w:rsid w:val="00B4291F"/>
    <w:rsid w:val="00B43692"/>
    <w:rsid w:val="00B44102"/>
    <w:rsid w:val="00B442E8"/>
    <w:rsid w:val="00B4691A"/>
    <w:rsid w:val="00B46926"/>
    <w:rsid w:val="00B50A07"/>
    <w:rsid w:val="00B50F40"/>
    <w:rsid w:val="00B51E8E"/>
    <w:rsid w:val="00B55003"/>
    <w:rsid w:val="00B558CD"/>
    <w:rsid w:val="00B55A42"/>
    <w:rsid w:val="00B55B2F"/>
    <w:rsid w:val="00B55DE3"/>
    <w:rsid w:val="00B56231"/>
    <w:rsid w:val="00B56AFA"/>
    <w:rsid w:val="00B579A2"/>
    <w:rsid w:val="00B57A20"/>
    <w:rsid w:val="00B60147"/>
    <w:rsid w:val="00B603A5"/>
    <w:rsid w:val="00B60614"/>
    <w:rsid w:val="00B6077F"/>
    <w:rsid w:val="00B627B8"/>
    <w:rsid w:val="00B62C5A"/>
    <w:rsid w:val="00B64144"/>
    <w:rsid w:val="00B6608D"/>
    <w:rsid w:val="00B660DC"/>
    <w:rsid w:val="00B66BAE"/>
    <w:rsid w:val="00B67BD8"/>
    <w:rsid w:val="00B709F6"/>
    <w:rsid w:val="00B71618"/>
    <w:rsid w:val="00B71C7C"/>
    <w:rsid w:val="00B72102"/>
    <w:rsid w:val="00B737BA"/>
    <w:rsid w:val="00B74694"/>
    <w:rsid w:val="00B74739"/>
    <w:rsid w:val="00B756B7"/>
    <w:rsid w:val="00B75CD5"/>
    <w:rsid w:val="00B77254"/>
    <w:rsid w:val="00B826DD"/>
    <w:rsid w:val="00B82AD7"/>
    <w:rsid w:val="00B82CDA"/>
    <w:rsid w:val="00B84FCF"/>
    <w:rsid w:val="00B868BC"/>
    <w:rsid w:val="00B86CAB"/>
    <w:rsid w:val="00B86E9C"/>
    <w:rsid w:val="00B8704E"/>
    <w:rsid w:val="00B90410"/>
    <w:rsid w:val="00B90F5A"/>
    <w:rsid w:val="00B9197A"/>
    <w:rsid w:val="00B95DE9"/>
    <w:rsid w:val="00B9674C"/>
    <w:rsid w:val="00B968DA"/>
    <w:rsid w:val="00B970AE"/>
    <w:rsid w:val="00B976EE"/>
    <w:rsid w:val="00BA09C1"/>
    <w:rsid w:val="00BA09CD"/>
    <w:rsid w:val="00BA10E3"/>
    <w:rsid w:val="00BA1DAD"/>
    <w:rsid w:val="00BA21E5"/>
    <w:rsid w:val="00BA2CC4"/>
    <w:rsid w:val="00BA396A"/>
    <w:rsid w:val="00BA3CB2"/>
    <w:rsid w:val="00BA4FA2"/>
    <w:rsid w:val="00BA576B"/>
    <w:rsid w:val="00BA5D79"/>
    <w:rsid w:val="00BA63E0"/>
    <w:rsid w:val="00BA6A0F"/>
    <w:rsid w:val="00BB001C"/>
    <w:rsid w:val="00BB1130"/>
    <w:rsid w:val="00BB1B4D"/>
    <w:rsid w:val="00BB23F4"/>
    <w:rsid w:val="00BB35C0"/>
    <w:rsid w:val="00BB476A"/>
    <w:rsid w:val="00BB4E66"/>
    <w:rsid w:val="00BB50A6"/>
    <w:rsid w:val="00BB5CE8"/>
    <w:rsid w:val="00BB69A8"/>
    <w:rsid w:val="00BB7411"/>
    <w:rsid w:val="00BB7B43"/>
    <w:rsid w:val="00BC0C3A"/>
    <w:rsid w:val="00BC11DE"/>
    <w:rsid w:val="00BC1690"/>
    <w:rsid w:val="00BC1ADB"/>
    <w:rsid w:val="00BC1E53"/>
    <w:rsid w:val="00BC2648"/>
    <w:rsid w:val="00BC44FF"/>
    <w:rsid w:val="00BC4C43"/>
    <w:rsid w:val="00BC59F3"/>
    <w:rsid w:val="00BC6A1B"/>
    <w:rsid w:val="00BC7179"/>
    <w:rsid w:val="00BC741E"/>
    <w:rsid w:val="00BC786F"/>
    <w:rsid w:val="00BD01DC"/>
    <w:rsid w:val="00BD04E8"/>
    <w:rsid w:val="00BD126F"/>
    <w:rsid w:val="00BD1284"/>
    <w:rsid w:val="00BD1EB4"/>
    <w:rsid w:val="00BD2135"/>
    <w:rsid w:val="00BD2F12"/>
    <w:rsid w:val="00BD446B"/>
    <w:rsid w:val="00BD4684"/>
    <w:rsid w:val="00BD530F"/>
    <w:rsid w:val="00BD53EA"/>
    <w:rsid w:val="00BD5C44"/>
    <w:rsid w:val="00BE00B4"/>
    <w:rsid w:val="00BE0153"/>
    <w:rsid w:val="00BE022B"/>
    <w:rsid w:val="00BE199F"/>
    <w:rsid w:val="00BE4B76"/>
    <w:rsid w:val="00BE4EB7"/>
    <w:rsid w:val="00BE4ED4"/>
    <w:rsid w:val="00BF4334"/>
    <w:rsid w:val="00BF4740"/>
    <w:rsid w:val="00BF5470"/>
    <w:rsid w:val="00BF68A2"/>
    <w:rsid w:val="00BF68D9"/>
    <w:rsid w:val="00BF76FE"/>
    <w:rsid w:val="00BF78AD"/>
    <w:rsid w:val="00BF7FA4"/>
    <w:rsid w:val="00C00D16"/>
    <w:rsid w:val="00C017E3"/>
    <w:rsid w:val="00C01AB6"/>
    <w:rsid w:val="00C02937"/>
    <w:rsid w:val="00C02E6E"/>
    <w:rsid w:val="00C0373F"/>
    <w:rsid w:val="00C03FBD"/>
    <w:rsid w:val="00C0430C"/>
    <w:rsid w:val="00C05A7C"/>
    <w:rsid w:val="00C06E78"/>
    <w:rsid w:val="00C10153"/>
    <w:rsid w:val="00C10E5A"/>
    <w:rsid w:val="00C11449"/>
    <w:rsid w:val="00C11613"/>
    <w:rsid w:val="00C13F9C"/>
    <w:rsid w:val="00C15EFF"/>
    <w:rsid w:val="00C219C7"/>
    <w:rsid w:val="00C26C2F"/>
    <w:rsid w:val="00C26D10"/>
    <w:rsid w:val="00C27536"/>
    <w:rsid w:val="00C31356"/>
    <w:rsid w:val="00C315EE"/>
    <w:rsid w:val="00C32536"/>
    <w:rsid w:val="00C3328F"/>
    <w:rsid w:val="00C333A4"/>
    <w:rsid w:val="00C33647"/>
    <w:rsid w:val="00C34749"/>
    <w:rsid w:val="00C36D84"/>
    <w:rsid w:val="00C372F1"/>
    <w:rsid w:val="00C37580"/>
    <w:rsid w:val="00C403D3"/>
    <w:rsid w:val="00C40630"/>
    <w:rsid w:val="00C40738"/>
    <w:rsid w:val="00C40841"/>
    <w:rsid w:val="00C4123D"/>
    <w:rsid w:val="00C42B66"/>
    <w:rsid w:val="00C4370E"/>
    <w:rsid w:val="00C4404C"/>
    <w:rsid w:val="00C44A77"/>
    <w:rsid w:val="00C45B9F"/>
    <w:rsid w:val="00C46D77"/>
    <w:rsid w:val="00C47080"/>
    <w:rsid w:val="00C47107"/>
    <w:rsid w:val="00C472F3"/>
    <w:rsid w:val="00C518D7"/>
    <w:rsid w:val="00C52836"/>
    <w:rsid w:val="00C52B4D"/>
    <w:rsid w:val="00C53508"/>
    <w:rsid w:val="00C5422A"/>
    <w:rsid w:val="00C54533"/>
    <w:rsid w:val="00C5471B"/>
    <w:rsid w:val="00C55C67"/>
    <w:rsid w:val="00C5682A"/>
    <w:rsid w:val="00C57C3A"/>
    <w:rsid w:val="00C60326"/>
    <w:rsid w:val="00C6162E"/>
    <w:rsid w:val="00C6187C"/>
    <w:rsid w:val="00C62B71"/>
    <w:rsid w:val="00C62EA3"/>
    <w:rsid w:val="00C67AFA"/>
    <w:rsid w:val="00C71234"/>
    <w:rsid w:val="00C71F85"/>
    <w:rsid w:val="00C723E4"/>
    <w:rsid w:val="00C7246A"/>
    <w:rsid w:val="00C72B3A"/>
    <w:rsid w:val="00C742A3"/>
    <w:rsid w:val="00C749D3"/>
    <w:rsid w:val="00C75F96"/>
    <w:rsid w:val="00C76305"/>
    <w:rsid w:val="00C772A1"/>
    <w:rsid w:val="00C825A0"/>
    <w:rsid w:val="00C82DFC"/>
    <w:rsid w:val="00C83CC9"/>
    <w:rsid w:val="00C85043"/>
    <w:rsid w:val="00C85590"/>
    <w:rsid w:val="00C85C9E"/>
    <w:rsid w:val="00C85E67"/>
    <w:rsid w:val="00C90AC3"/>
    <w:rsid w:val="00C91921"/>
    <w:rsid w:val="00C928C6"/>
    <w:rsid w:val="00C936C6"/>
    <w:rsid w:val="00C9477E"/>
    <w:rsid w:val="00C95375"/>
    <w:rsid w:val="00C96349"/>
    <w:rsid w:val="00C96791"/>
    <w:rsid w:val="00CA30E9"/>
    <w:rsid w:val="00CA541C"/>
    <w:rsid w:val="00CA70CC"/>
    <w:rsid w:val="00CA7A96"/>
    <w:rsid w:val="00CB1EE3"/>
    <w:rsid w:val="00CB5811"/>
    <w:rsid w:val="00CB59DE"/>
    <w:rsid w:val="00CB6A64"/>
    <w:rsid w:val="00CB7804"/>
    <w:rsid w:val="00CB7D1B"/>
    <w:rsid w:val="00CC0064"/>
    <w:rsid w:val="00CC2817"/>
    <w:rsid w:val="00CC2F28"/>
    <w:rsid w:val="00CC31D9"/>
    <w:rsid w:val="00CC34A3"/>
    <w:rsid w:val="00CC4B6C"/>
    <w:rsid w:val="00CC4D1F"/>
    <w:rsid w:val="00CC5D11"/>
    <w:rsid w:val="00CC643A"/>
    <w:rsid w:val="00CC7265"/>
    <w:rsid w:val="00CD120F"/>
    <w:rsid w:val="00CD15BB"/>
    <w:rsid w:val="00CD1E6C"/>
    <w:rsid w:val="00CD444B"/>
    <w:rsid w:val="00CD717E"/>
    <w:rsid w:val="00CE1D04"/>
    <w:rsid w:val="00CE2600"/>
    <w:rsid w:val="00CE3DCE"/>
    <w:rsid w:val="00CE4E1F"/>
    <w:rsid w:val="00CE5DCB"/>
    <w:rsid w:val="00CE647B"/>
    <w:rsid w:val="00CE6DE8"/>
    <w:rsid w:val="00CE724B"/>
    <w:rsid w:val="00CE7905"/>
    <w:rsid w:val="00CE7B18"/>
    <w:rsid w:val="00CF0B51"/>
    <w:rsid w:val="00CF0ED3"/>
    <w:rsid w:val="00CF2E67"/>
    <w:rsid w:val="00CF2FBA"/>
    <w:rsid w:val="00CF3589"/>
    <w:rsid w:val="00CF3716"/>
    <w:rsid w:val="00CF3C0D"/>
    <w:rsid w:val="00CF54BB"/>
    <w:rsid w:val="00CF5F56"/>
    <w:rsid w:val="00CF6B2A"/>
    <w:rsid w:val="00CF77E8"/>
    <w:rsid w:val="00CF7D0F"/>
    <w:rsid w:val="00D0045F"/>
    <w:rsid w:val="00D01359"/>
    <w:rsid w:val="00D01EA8"/>
    <w:rsid w:val="00D02B32"/>
    <w:rsid w:val="00D035F4"/>
    <w:rsid w:val="00D047BE"/>
    <w:rsid w:val="00D04A0D"/>
    <w:rsid w:val="00D04C00"/>
    <w:rsid w:val="00D05E04"/>
    <w:rsid w:val="00D1253E"/>
    <w:rsid w:val="00D13FC1"/>
    <w:rsid w:val="00D16013"/>
    <w:rsid w:val="00D16178"/>
    <w:rsid w:val="00D171C1"/>
    <w:rsid w:val="00D1748A"/>
    <w:rsid w:val="00D17D99"/>
    <w:rsid w:val="00D20581"/>
    <w:rsid w:val="00D2072B"/>
    <w:rsid w:val="00D208C0"/>
    <w:rsid w:val="00D214A0"/>
    <w:rsid w:val="00D26C25"/>
    <w:rsid w:val="00D30DFF"/>
    <w:rsid w:val="00D3233E"/>
    <w:rsid w:val="00D32B9E"/>
    <w:rsid w:val="00D3380A"/>
    <w:rsid w:val="00D356F0"/>
    <w:rsid w:val="00D35F46"/>
    <w:rsid w:val="00D36A22"/>
    <w:rsid w:val="00D37D5F"/>
    <w:rsid w:val="00D41B83"/>
    <w:rsid w:val="00D420A3"/>
    <w:rsid w:val="00D43728"/>
    <w:rsid w:val="00D447D7"/>
    <w:rsid w:val="00D44AF8"/>
    <w:rsid w:val="00D46509"/>
    <w:rsid w:val="00D46F9B"/>
    <w:rsid w:val="00D47176"/>
    <w:rsid w:val="00D47872"/>
    <w:rsid w:val="00D5102C"/>
    <w:rsid w:val="00D51171"/>
    <w:rsid w:val="00D51252"/>
    <w:rsid w:val="00D514CE"/>
    <w:rsid w:val="00D51805"/>
    <w:rsid w:val="00D51C52"/>
    <w:rsid w:val="00D53835"/>
    <w:rsid w:val="00D5438B"/>
    <w:rsid w:val="00D547E2"/>
    <w:rsid w:val="00D552DD"/>
    <w:rsid w:val="00D5597D"/>
    <w:rsid w:val="00D55AD6"/>
    <w:rsid w:val="00D55ED4"/>
    <w:rsid w:val="00D56698"/>
    <w:rsid w:val="00D57DCB"/>
    <w:rsid w:val="00D6003A"/>
    <w:rsid w:val="00D6069A"/>
    <w:rsid w:val="00D606B9"/>
    <w:rsid w:val="00D63B9D"/>
    <w:rsid w:val="00D63E2C"/>
    <w:rsid w:val="00D65832"/>
    <w:rsid w:val="00D674DB"/>
    <w:rsid w:val="00D67748"/>
    <w:rsid w:val="00D67A35"/>
    <w:rsid w:val="00D67BCF"/>
    <w:rsid w:val="00D704CF"/>
    <w:rsid w:val="00D70AF0"/>
    <w:rsid w:val="00D70C34"/>
    <w:rsid w:val="00D71719"/>
    <w:rsid w:val="00D71882"/>
    <w:rsid w:val="00D72347"/>
    <w:rsid w:val="00D72A62"/>
    <w:rsid w:val="00D7400A"/>
    <w:rsid w:val="00D750FD"/>
    <w:rsid w:val="00D765E3"/>
    <w:rsid w:val="00D76DD5"/>
    <w:rsid w:val="00D76ED6"/>
    <w:rsid w:val="00D77C17"/>
    <w:rsid w:val="00D77E74"/>
    <w:rsid w:val="00D80000"/>
    <w:rsid w:val="00D801B1"/>
    <w:rsid w:val="00D80906"/>
    <w:rsid w:val="00D82178"/>
    <w:rsid w:val="00D839B4"/>
    <w:rsid w:val="00D83FB6"/>
    <w:rsid w:val="00D84A1D"/>
    <w:rsid w:val="00D85492"/>
    <w:rsid w:val="00D85815"/>
    <w:rsid w:val="00D85F45"/>
    <w:rsid w:val="00D86307"/>
    <w:rsid w:val="00D86A87"/>
    <w:rsid w:val="00D8735A"/>
    <w:rsid w:val="00D87450"/>
    <w:rsid w:val="00D912B4"/>
    <w:rsid w:val="00D9174B"/>
    <w:rsid w:val="00D925AE"/>
    <w:rsid w:val="00D93296"/>
    <w:rsid w:val="00D95C2A"/>
    <w:rsid w:val="00D9689F"/>
    <w:rsid w:val="00DA004D"/>
    <w:rsid w:val="00DA10CC"/>
    <w:rsid w:val="00DA1FAB"/>
    <w:rsid w:val="00DA41C9"/>
    <w:rsid w:val="00DA48B1"/>
    <w:rsid w:val="00DA499F"/>
    <w:rsid w:val="00DA5177"/>
    <w:rsid w:val="00DA582B"/>
    <w:rsid w:val="00DA5A04"/>
    <w:rsid w:val="00DA791C"/>
    <w:rsid w:val="00DB010A"/>
    <w:rsid w:val="00DB139C"/>
    <w:rsid w:val="00DB2B16"/>
    <w:rsid w:val="00DB53B5"/>
    <w:rsid w:val="00DB6E07"/>
    <w:rsid w:val="00DB71E4"/>
    <w:rsid w:val="00DB7F1B"/>
    <w:rsid w:val="00DC082C"/>
    <w:rsid w:val="00DC3DFD"/>
    <w:rsid w:val="00DC6C94"/>
    <w:rsid w:val="00DD0C03"/>
    <w:rsid w:val="00DD0EC0"/>
    <w:rsid w:val="00DD30FA"/>
    <w:rsid w:val="00DD3793"/>
    <w:rsid w:val="00DD46DA"/>
    <w:rsid w:val="00DD6D30"/>
    <w:rsid w:val="00DD6F08"/>
    <w:rsid w:val="00DD7808"/>
    <w:rsid w:val="00DE0B43"/>
    <w:rsid w:val="00DE2205"/>
    <w:rsid w:val="00DE3A99"/>
    <w:rsid w:val="00DE4F55"/>
    <w:rsid w:val="00DE5836"/>
    <w:rsid w:val="00DE6A97"/>
    <w:rsid w:val="00DE7485"/>
    <w:rsid w:val="00DE7F76"/>
    <w:rsid w:val="00DF0C87"/>
    <w:rsid w:val="00DF14BF"/>
    <w:rsid w:val="00DF1967"/>
    <w:rsid w:val="00DF2086"/>
    <w:rsid w:val="00DF5690"/>
    <w:rsid w:val="00DF7376"/>
    <w:rsid w:val="00DF7D0D"/>
    <w:rsid w:val="00E007F2"/>
    <w:rsid w:val="00E00BC3"/>
    <w:rsid w:val="00E01A5B"/>
    <w:rsid w:val="00E01B62"/>
    <w:rsid w:val="00E030CB"/>
    <w:rsid w:val="00E04C03"/>
    <w:rsid w:val="00E0550F"/>
    <w:rsid w:val="00E06546"/>
    <w:rsid w:val="00E102E1"/>
    <w:rsid w:val="00E117A0"/>
    <w:rsid w:val="00E13C03"/>
    <w:rsid w:val="00E13FB5"/>
    <w:rsid w:val="00E1418C"/>
    <w:rsid w:val="00E16027"/>
    <w:rsid w:val="00E165EC"/>
    <w:rsid w:val="00E170F8"/>
    <w:rsid w:val="00E171FE"/>
    <w:rsid w:val="00E21BC5"/>
    <w:rsid w:val="00E21E1D"/>
    <w:rsid w:val="00E22BF0"/>
    <w:rsid w:val="00E232F9"/>
    <w:rsid w:val="00E24749"/>
    <w:rsid w:val="00E24F7B"/>
    <w:rsid w:val="00E2632C"/>
    <w:rsid w:val="00E266FA"/>
    <w:rsid w:val="00E30143"/>
    <w:rsid w:val="00E30CD7"/>
    <w:rsid w:val="00E31433"/>
    <w:rsid w:val="00E317F2"/>
    <w:rsid w:val="00E3187B"/>
    <w:rsid w:val="00E31A95"/>
    <w:rsid w:val="00E33C4A"/>
    <w:rsid w:val="00E34258"/>
    <w:rsid w:val="00E343C3"/>
    <w:rsid w:val="00E3664A"/>
    <w:rsid w:val="00E367E4"/>
    <w:rsid w:val="00E36E26"/>
    <w:rsid w:val="00E36FA5"/>
    <w:rsid w:val="00E36FDA"/>
    <w:rsid w:val="00E3757C"/>
    <w:rsid w:val="00E40845"/>
    <w:rsid w:val="00E408E0"/>
    <w:rsid w:val="00E411ED"/>
    <w:rsid w:val="00E41D1C"/>
    <w:rsid w:val="00E423B4"/>
    <w:rsid w:val="00E42F92"/>
    <w:rsid w:val="00E4320F"/>
    <w:rsid w:val="00E43A9F"/>
    <w:rsid w:val="00E44B5D"/>
    <w:rsid w:val="00E4765B"/>
    <w:rsid w:val="00E476E6"/>
    <w:rsid w:val="00E509EA"/>
    <w:rsid w:val="00E50D72"/>
    <w:rsid w:val="00E516C0"/>
    <w:rsid w:val="00E51C8F"/>
    <w:rsid w:val="00E52808"/>
    <w:rsid w:val="00E54238"/>
    <w:rsid w:val="00E54640"/>
    <w:rsid w:val="00E551D8"/>
    <w:rsid w:val="00E557A9"/>
    <w:rsid w:val="00E56975"/>
    <w:rsid w:val="00E6021A"/>
    <w:rsid w:val="00E61915"/>
    <w:rsid w:val="00E61F92"/>
    <w:rsid w:val="00E631AF"/>
    <w:rsid w:val="00E63458"/>
    <w:rsid w:val="00E636D7"/>
    <w:rsid w:val="00E63D65"/>
    <w:rsid w:val="00E6411A"/>
    <w:rsid w:val="00E64918"/>
    <w:rsid w:val="00E64CD7"/>
    <w:rsid w:val="00E65AB8"/>
    <w:rsid w:val="00E661CA"/>
    <w:rsid w:val="00E67B55"/>
    <w:rsid w:val="00E701BE"/>
    <w:rsid w:val="00E71073"/>
    <w:rsid w:val="00E731C3"/>
    <w:rsid w:val="00E73A21"/>
    <w:rsid w:val="00E73B5A"/>
    <w:rsid w:val="00E7752F"/>
    <w:rsid w:val="00E778D8"/>
    <w:rsid w:val="00E8274F"/>
    <w:rsid w:val="00E834A5"/>
    <w:rsid w:val="00E845A2"/>
    <w:rsid w:val="00E8589D"/>
    <w:rsid w:val="00E85CBE"/>
    <w:rsid w:val="00E860DD"/>
    <w:rsid w:val="00E86196"/>
    <w:rsid w:val="00E86E6A"/>
    <w:rsid w:val="00E878FE"/>
    <w:rsid w:val="00E8791B"/>
    <w:rsid w:val="00E90A97"/>
    <w:rsid w:val="00E90FB4"/>
    <w:rsid w:val="00E93570"/>
    <w:rsid w:val="00E95183"/>
    <w:rsid w:val="00E9526C"/>
    <w:rsid w:val="00E95B34"/>
    <w:rsid w:val="00E96AF4"/>
    <w:rsid w:val="00E9799E"/>
    <w:rsid w:val="00E97B69"/>
    <w:rsid w:val="00EA112B"/>
    <w:rsid w:val="00EA12D0"/>
    <w:rsid w:val="00EA209C"/>
    <w:rsid w:val="00EA3D6B"/>
    <w:rsid w:val="00EA4420"/>
    <w:rsid w:val="00EA52D2"/>
    <w:rsid w:val="00EA5826"/>
    <w:rsid w:val="00EA695F"/>
    <w:rsid w:val="00EA6CE1"/>
    <w:rsid w:val="00EA6DA7"/>
    <w:rsid w:val="00EA78EE"/>
    <w:rsid w:val="00EA7B0D"/>
    <w:rsid w:val="00EB0DA0"/>
    <w:rsid w:val="00EB0EFC"/>
    <w:rsid w:val="00EB15DC"/>
    <w:rsid w:val="00EB30FF"/>
    <w:rsid w:val="00EB43A9"/>
    <w:rsid w:val="00EB4513"/>
    <w:rsid w:val="00EB4898"/>
    <w:rsid w:val="00EB5DDC"/>
    <w:rsid w:val="00EC0BA5"/>
    <w:rsid w:val="00EC1F16"/>
    <w:rsid w:val="00EC377A"/>
    <w:rsid w:val="00EC3F5C"/>
    <w:rsid w:val="00EC41C4"/>
    <w:rsid w:val="00EC44A3"/>
    <w:rsid w:val="00EC51A2"/>
    <w:rsid w:val="00EC54BC"/>
    <w:rsid w:val="00EC5695"/>
    <w:rsid w:val="00EC77F8"/>
    <w:rsid w:val="00EC7CD5"/>
    <w:rsid w:val="00ED1245"/>
    <w:rsid w:val="00ED25B2"/>
    <w:rsid w:val="00ED3CF1"/>
    <w:rsid w:val="00ED454D"/>
    <w:rsid w:val="00ED49F2"/>
    <w:rsid w:val="00ED4BA5"/>
    <w:rsid w:val="00ED71C5"/>
    <w:rsid w:val="00EE0090"/>
    <w:rsid w:val="00EE206D"/>
    <w:rsid w:val="00EE2A18"/>
    <w:rsid w:val="00EE3096"/>
    <w:rsid w:val="00EE3896"/>
    <w:rsid w:val="00EE3DE1"/>
    <w:rsid w:val="00EE3E16"/>
    <w:rsid w:val="00EE41A9"/>
    <w:rsid w:val="00EE44F3"/>
    <w:rsid w:val="00EE49AF"/>
    <w:rsid w:val="00EE6105"/>
    <w:rsid w:val="00EE6FCA"/>
    <w:rsid w:val="00EE7CFF"/>
    <w:rsid w:val="00EF0A5F"/>
    <w:rsid w:val="00EF1286"/>
    <w:rsid w:val="00EF14BD"/>
    <w:rsid w:val="00EF1E4A"/>
    <w:rsid w:val="00EF4BE4"/>
    <w:rsid w:val="00EF725D"/>
    <w:rsid w:val="00EF7A3C"/>
    <w:rsid w:val="00EF7BDE"/>
    <w:rsid w:val="00F000CC"/>
    <w:rsid w:val="00F00969"/>
    <w:rsid w:val="00F00E5B"/>
    <w:rsid w:val="00F018A9"/>
    <w:rsid w:val="00F01A68"/>
    <w:rsid w:val="00F01E1E"/>
    <w:rsid w:val="00F0229E"/>
    <w:rsid w:val="00F02B3C"/>
    <w:rsid w:val="00F03AD0"/>
    <w:rsid w:val="00F04956"/>
    <w:rsid w:val="00F04BCE"/>
    <w:rsid w:val="00F04F6D"/>
    <w:rsid w:val="00F053BA"/>
    <w:rsid w:val="00F05CDD"/>
    <w:rsid w:val="00F06100"/>
    <w:rsid w:val="00F06FFB"/>
    <w:rsid w:val="00F07098"/>
    <w:rsid w:val="00F070A0"/>
    <w:rsid w:val="00F0745E"/>
    <w:rsid w:val="00F07A50"/>
    <w:rsid w:val="00F10EB5"/>
    <w:rsid w:val="00F11BA0"/>
    <w:rsid w:val="00F1235B"/>
    <w:rsid w:val="00F14A08"/>
    <w:rsid w:val="00F14CBB"/>
    <w:rsid w:val="00F152AB"/>
    <w:rsid w:val="00F15586"/>
    <w:rsid w:val="00F15782"/>
    <w:rsid w:val="00F15B6D"/>
    <w:rsid w:val="00F165C4"/>
    <w:rsid w:val="00F166B0"/>
    <w:rsid w:val="00F1676A"/>
    <w:rsid w:val="00F16F32"/>
    <w:rsid w:val="00F20BA4"/>
    <w:rsid w:val="00F232BA"/>
    <w:rsid w:val="00F25384"/>
    <w:rsid w:val="00F25E97"/>
    <w:rsid w:val="00F2620E"/>
    <w:rsid w:val="00F2733E"/>
    <w:rsid w:val="00F27645"/>
    <w:rsid w:val="00F27836"/>
    <w:rsid w:val="00F3005C"/>
    <w:rsid w:val="00F301B4"/>
    <w:rsid w:val="00F319FC"/>
    <w:rsid w:val="00F32D28"/>
    <w:rsid w:val="00F33589"/>
    <w:rsid w:val="00F335D9"/>
    <w:rsid w:val="00F3443C"/>
    <w:rsid w:val="00F34973"/>
    <w:rsid w:val="00F35D9F"/>
    <w:rsid w:val="00F3643C"/>
    <w:rsid w:val="00F3666E"/>
    <w:rsid w:val="00F40D02"/>
    <w:rsid w:val="00F41845"/>
    <w:rsid w:val="00F41A2D"/>
    <w:rsid w:val="00F428BE"/>
    <w:rsid w:val="00F43FE8"/>
    <w:rsid w:val="00F4467A"/>
    <w:rsid w:val="00F448F9"/>
    <w:rsid w:val="00F449E9"/>
    <w:rsid w:val="00F47B99"/>
    <w:rsid w:val="00F47F1C"/>
    <w:rsid w:val="00F503CA"/>
    <w:rsid w:val="00F514C0"/>
    <w:rsid w:val="00F52172"/>
    <w:rsid w:val="00F53939"/>
    <w:rsid w:val="00F53DD8"/>
    <w:rsid w:val="00F56B64"/>
    <w:rsid w:val="00F56DB8"/>
    <w:rsid w:val="00F57790"/>
    <w:rsid w:val="00F601E8"/>
    <w:rsid w:val="00F602A7"/>
    <w:rsid w:val="00F6094E"/>
    <w:rsid w:val="00F60B10"/>
    <w:rsid w:val="00F60EBA"/>
    <w:rsid w:val="00F611AF"/>
    <w:rsid w:val="00F61252"/>
    <w:rsid w:val="00F622AD"/>
    <w:rsid w:val="00F627A5"/>
    <w:rsid w:val="00F636A4"/>
    <w:rsid w:val="00F63F4E"/>
    <w:rsid w:val="00F64C80"/>
    <w:rsid w:val="00F64FBB"/>
    <w:rsid w:val="00F65937"/>
    <w:rsid w:val="00F664CC"/>
    <w:rsid w:val="00F66927"/>
    <w:rsid w:val="00F66D7C"/>
    <w:rsid w:val="00F67188"/>
    <w:rsid w:val="00F70D1C"/>
    <w:rsid w:val="00F70DE4"/>
    <w:rsid w:val="00F71786"/>
    <w:rsid w:val="00F717A9"/>
    <w:rsid w:val="00F71C99"/>
    <w:rsid w:val="00F71F41"/>
    <w:rsid w:val="00F72B4D"/>
    <w:rsid w:val="00F73573"/>
    <w:rsid w:val="00F73B05"/>
    <w:rsid w:val="00F74D70"/>
    <w:rsid w:val="00F75DD5"/>
    <w:rsid w:val="00F764FA"/>
    <w:rsid w:val="00F77296"/>
    <w:rsid w:val="00F772A0"/>
    <w:rsid w:val="00F77697"/>
    <w:rsid w:val="00F776F9"/>
    <w:rsid w:val="00F80A47"/>
    <w:rsid w:val="00F80B5E"/>
    <w:rsid w:val="00F80F89"/>
    <w:rsid w:val="00F81F87"/>
    <w:rsid w:val="00F81F8A"/>
    <w:rsid w:val="00F82034"/>
    <w:rsid w:val="00F8238B"/>
    <w:rsid w:val="00F82746"/>
    <w:rsid w:val="00F82EEF"/>
    <w:rsid w:val="00F833ED"/>
    <w:rsid w:val="00F83BD1"/>
    <w:rsid w:val="00F8484A"/>
    <w:rsid w:val="00F856EC"/>
    <w:rsid w:val="00F864E8"/>
    <w:rsid w:val="00F908BB"/>
    <w:rsid w:val="00F90D67"/>
    <w:rsid w:val="00F92394"/>
    <w:rsid w:val="00F92F0B"/>
    <w:rsid w:val="00F93550"/>
    <w:rsid w:val="00F955B8"/>
    <w:rsid w:val="00F95622"/>
    <w:rsid w:val="00F95FF6"/>
    <w:rsid w:val="00F960D9"/>
    <w:rsid w:val="00F96ABC"/>
    <w:rsid w:val="00F97413"/>
    <w:rsid w:val="00F9754C"/>
    <w:rsid w:val="00F976FC"/>
    <w:rsid w:val="00F97C49"/>
    <w:rsid w:val="00FA2D55"/>
    <w:rsid w:val="00FA3721"/>
    <w:rsid w:val="00FA3EFF"/>
    <w:rsid w:val="00FA6B73"/>
    <w:rsid w:val="00FA6E7C"/>
    <w:rsid w:val="00FA7C0A"/>
    <w:rsid w:val="00FA7D19"/>
    <w:rsid w:val="00FA7F63"/>
    <w:rsid w:val="00FB0659"/>
    <w:rsid w:val="00FB0BBC"/>
    <w:rsid w:val="00FB1474"/>
    <w:rsid w:val="00FB2B9D"/>
    <w:rsid w:val="00FB48E9"/>
    <w:rsid w:val="00FB5089"/>
    <w:rsid w:val="00FB5657"/>
    <w:rsid w:val="00FB5AC1"/>
    <w:rsid w:val="00FC1382"/>
    <w:rsid w:val="00FC1644"/>
    <w:rsid w:val="00FC1C66"/>
    <w:rsid w:val="00FC1EEB"/>
    <w:rsid w:val="00FC4237"/>
    <w:rsid w:val="00FC4D2B"/>
    <w:rsid w:val="00FC565D"/>
    <w:rsid w:val="00FC5F5E"/>
    <w:rsid w:val="00FC7288"/>
    <w:rsid w:val="00FC78D9"/>
    <w:rsid w:val="00FD04F5"/>
    <w:rsid w:val="00FD32BA"/>
    <w:rsid w:val="00FD3805"/>
    <w:rsid w:val="00FD3ACB"/>
    <w:rsid w:val="00FD3EAF"/>
    <w:rsid w:val="00FD537E"/>
    <w:rsid w:val="00FD53F2"/>
    <w:rsid w:val="00FD6446"/>
    <w:rsid w:val="00FD6815"/>
    <w:rsid w:val="00FD6EE1"/>
    <w:rsid w:val="00FE02B9"/>
    <w:rsid w:val="00FE0EE9"/>
    <w:rsid w:val="00FE1015"/>
    <w:rsid w:val="00FE2608"/>
    <w:rsid w:val="00FE5491"/>
    <w:rsid w:val="00FE5AE3"/>
    <w:rsid w:val="00FE5F91"/>
    <w:rsid w:val="00FE63FE"/>
    <w:rsid w:val="00FE6536"/>
    <w:rsid w:val="00FE67A4"/>
    <w:rsid w:val="00FE7AA5"/>
    <w:rsid w:val="00FF038F"/>
    <w:rsid w:val="00FF0409"/>
    <w:rsid w:val="00FF0A56"/>
    <w:rsid w:val="00FF0CB4"/>
    <w:rsid w:val="00FF18A8"/>
    <w:rsid w:val="00FF1B49"/>
    <w:rsid w:val="00FF1D6E"/>
    <w:rsid w:val="00FF3A9A"/>
    <w:rsid w:val="00FF3CB6"/>
    <w:rsid w:val="00FF3D21"/>
    <w:rsid w:val="00FF4D41"/>
    <w:rsid w:val="00FF4D98"/>
    <w:rsid w:val="00FF545D"/>
    <w:rsid w:val="00FF57A3"/>
    <w:rsid w:val="00FF6EF3"/>
    <w:rsid w:val="00FF7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793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uiPriority="5" w:qFormat="1"/>
    <w:lsdException w:name="heading 3" w:uiPriority="5" w:qFormat="1"/>
    <w:lsdException w:name="heading 4" w:semiHidden="1" w:uiPriority="9" w:unhideWhenUsed="1" w:qFormat="1"/>
    <w:lsdException w:name="heading 5" w:semiHidden="1" w:uiPriority="6" w:unhideWhenUsed="1" w:qFormat="1"/>
    <w:lsdException w:name="heading 6" w:semiHidden="1" w:uiPriority="6" w:unhideWhenUsed="1" w:qFormat="1"/>
    <w:lsdException w:name="heading 7" w:semiHidden="1" w:uiPriority="12"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DC3DFD"/>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BodyText"/>
    <w:link w:val="Heading1Char"/>
    <w:uiPriority w:val="5"/>
    <w:qFormat/>
    <w:rsid w:val="00447E7C"/>
    <w:pPr>
      <w:keepNext/>
      <w:keepLines/>
      <w:pageBreakBefore/>
      <w:numPr>
        <w:numId w:val="10"/>
      </w:numPr>
      <w:spacing w:before="240" w:after="240" w:line="640" w:lineRule="atLeast"/>
      <w:outlineLvl w:val="0"/>
    </w:pPr>
    <w:rPr>
      <w:rFonts w:asciiTheme="majorHAnsi" w:eastAsiaTheme="majorEastAsia" w:hAnsiTheme="majorHAnsi" w:cstheme="majorBidi"/>
      <w:bCs/>
      <w:color w:val="006E50" w:themeColor="accent1"/>
      <w:sz w:val="52"/>
      <w:szCs w:val="40"/>
      <w:lang w:eastAsia="en-US"/>
    </w:rPr>
  </w:style>
  <w:style w:type="paragraph" w:styleId="Heading2">
    <w:name w:val="heading 2"/>
    <w:basedOn w:val="Heading1"/>
    <w:next w:val="BodyText"/>
    <w:link w:val="Heading2Char"/>
    <w:uiPriority w:val="5"/>
    <w:qFormat/>
    <w:rsid w:val="00447E7C"/>
    <w:pPr>
      <w:pageBreakBefore w:val="0"/>
      <w:numPr>
        <w:ilvl w:val="1"/>
      </w:numPr>
      <w:spacing w:before="360" w:line="520" w:lineRule="atLeast"/>
      <w:outlineLvl w:val="1"/>
    </w:pPr>
    <w:rPr>
      <w:bCs w:val="0"/>
      <w:color w:val="00966E" w:themeColor="accent2"/>
      <w:sz w:val="40"/>
      <w:szCs w:val="32"/>
    </w:rPr>
  </w:style>
  <w:style w:type="paragraph" w:styleId="Heading3">
    <w:name w:val="heading 3"/>
    <w:basedOn w:val="Heading2"/>
    <w:next w:val="BodyText"/>
    <w:link w:val="Heading3Char"/>
    <w:uiPriority w:val="5"/>
    <w:qFormat/>
    <w:rsid w:val="00447E7C"/>
    <w:pPr>
      <w:numPr>
        <w:ilvl w:val="2"/>
      </w:numPr>
      <w:spacing w:line="480" w:lineRule="atLeast"/>
      <w:outlineLvl w:val="2"/>
    </w:pPr>
    <w:rPr>
      <w:bCs/>
      <w:color w:val="006E50" w:themeColor="accent1"/>
      <w:sz w:val="36"/>
      <w:szCs w:val="28"/>
    </w:rPr>
  </w:style>
  <w:style w:type="paragraph" w:styleId="Heading4">
    <w:name w:val="heading 4"/>
    <w:basedOn w:val="Heading3"/>
    <w:next w:val="BodyText"/>
    <w:link w:val="Heading4Char"/>
    <w:uiPriority w:val="6"/>
    <w:qFormat/>
    <w:rsid w:val="00447E7C"/>
    <w:pPr>
      <w:numPr>
        <w:ilvl w:val="3"/>
      </w:numPr>
      <w:spacing w:line="440" w:lineRule="atLeast"/>
      <w:outlineLvl w:val="3"/>
    </w:pPr>
    <w:rPr>
      <w:bCs w:val="0"/>
      <w:iCs/>
      <w:color w:val="00966E" w:themeColor="accent2"/>
      <w:sz w:val="32"/>
    </w:rPr>
  </w:style>
  <w:style w:type="paragraph" w:styleId="Heading5">
    <w:name w:val="heading 5"/>
    <w:basedOn w:val="Heading4"/>
    <w:next w:val="BodyText"/>
    <w:link w:val="Heading5Char"/>
    <w:uiPriority w:val="6"/>
    <w:qFormat/>
    <w:rsid w:val="00447E7C"/>
    <w:pPr>
      <w:numPr>
        <w:ilvl w:val="4"/>
      </w:numPr>
      <w:spacing w:line="400" w:lineRule="atLeast"/>
      <w:outlineLvl w:val="4"/>
    </w:pPr>
    <w:rPr>
      <w:rFonts w:cstheme="minorHAnsi"/>
      <w:color w:val="006E50" w:themeColor="accent1"/>
      <w:sz w:val="28"/>
      <w:szCs w:val="24"/>
    </w:rPr>
  </w:style>
  <w:style w:type="paragraph" w:styleId="Heading6">
    <w:name w:val="heading 6"/>
    <w:basedOn w:val="Heading5"/>
    <w:next w:val="BodyText"/>
    <w:link w:val="Heading6Char"/>
    <w:uiPriority w:val="6"/>
    <w:qFormat/>
    <w:rsid w:val="00447E7C"/>
    <w:pPr>
      <w:numPr>
        <w:ilvl w:val="5"/>
      </w:numPr>
      <w:spacing w:line="360" w:lineRule="atLeast"/>
      <w:outlineLvl w:val="5"/>
    </w:pPr>
    <w:rPr>
      <w:iCs w:val="0"/>
      <w:color w:val="00966E" w:themeColor="accent2"/>
      <w:sz w:val="24"/>
      <w:szCs w:val="22"/>
    </w:rPr>
  </w:style>
  <w:style w:type="paragraph" w:styleId="Heading7">
    <w:name w:val="heading 7"/>
    <w:aliases w:val="(Appendix heading)"/>
    <w:basedOn w:val="Heading1"/>
    <w:next w:val="BodyText"/>
    <w:link w:val="Heading7Char"/>
    <w:uiPriority w:val="7"/>
    <w:qFormat/>
    <w:rsid w:val="00542351"/>
    <w:pPr>
      <w:numPr>
        <w:numId w:val="6"/>
      </w:numPr>
      <w:tabs>
        <w:tab w:val="num" w:pos="360"/>
        <w:tab w:val="left" w:pos="2552"/>
      </w:tabs>
      <w:ind w:left="2268" w:hanging="2268"/>
      <w:outlineLvl w:val="6"/>
    </w:pPr>
    <w:rPr>
      <w:iCs/>
      <w:color w:val="0A1D30" w:themeColor="accent3" w:themeShade="BF"/>
      <w:sz w:val="36"/>
    </w:rPr>
  </w:style>
  <w:style w:type="paragraph" w:styleId="Heading8">
    <w:name w:val="heading 8"/>
    <w:aliases w:val="(Appendix subheading)"/>
    <w:basedOn w:val="Heading7"/>
    <w:next w:val="BodyText"/>
    <w:link w:val="Heading8Char"/>
    <w:uiPriority w:val="7"/>
    <w:qFormat/>
    <w:rsid w:val="001D5F5D"/>
    <w:pPr>
      <w:pageBreakBefore w:val="0"/>
      <w:numPr>
        <w:ilvl w:val="1"/>
      </w:numPr>
      <w:tabs>
        <w:tab w:val="clear" w:pos="2552"/>
        <w:tab w:val="num" w:pos="360"/>
      </w:tabs>
      <w:ind w:left="2268" w:hanging="2268"/>
      <w:outlineLvl w:val="7"/>
    </w:pPr>
    <w:rPr>
      <w:sz w:val="32"/>
      <w:szCs w:val="20"/>
    </w:rPr>
  </w:style>
  <w:style w:type="paragraph" w:styleId="Heading9">
    <w:name w:val="heading 9"/>
    <w:aliases w:val="(Appendix minor heading)"/>
    <w:basedOn w:val="Heading8"/>
    <w:next w:val="BodyText"/>
    <w:link w:val="Heading9Char"/>
    <w:uiPriority w:val="7"/>
    <w:qFormat/>
    <w:rsid w:val="00744EC3"/>
    <w:pPr>
      <w:numPr>
        <w:ilvl w:val="2"/>
      </w:numPr>
      <w:tabs>
        <w:tab w:val="num" w:pos="360"/>
      </w:tabs>
      <w:ind w:left="2268" w:hanging="2268"/>
      <w:outlineLvl w:val="8"/>
    </w:pPr>
    <w:rPr>
      <w:i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447E7C"/>
    <w:rPr>
      <w:rFonts w:asciiTheme="majorHAnsi" w:eastAsiaTheme="majorEastAsia" w:hAnsiTheme="majorHAnsi" w:cstheme="majorBidi"/>
      <w:bCs/>
      <w:color w:val="006E50" w:themeColor="accent1"/>
      <w:sz w:val="52"/>
      <w:szCs w:val="40"/>
    </w:rPr>
  </w:style>
  <w:style w:type="character" w:customStyle="1" w:styleId="Heading2Char">
    <w:name w:val="Heading 2 Char"/>
    <w:basedOn w:val="DefaultParagraphFont"/>
    <w:link w:val="Heading2"/>
    <w:uiPriority w:val="5"/>
    <w:rsid w:val="00447E7C"/>
    <w:rPr>
      <w:rFonts w:asciiTheme="majorHAnsi" w:eastAsiaTheme="majorEastAsia" w:hAnsiTheme="majorHAnsi" w:cstheme="majorBidi"/>
      <w:color w:val="00966E" w:themeColor="accent2"/>
      <w:sz w:val="40"/>
      <w:szCs w:val="32"/>
    </w:rPr>
  </w:style>
  <w:style w:type="character" w:customStyle="1" w:styleId="Heading3Char">
    <w:name w:val="Heading 3 Char"/>
    <w:basedOn w:val="DefaultParagraphFont"/>
    <w:link w:val="Heading3"/>
    <w:uiPriority w:val="5"/>
    <w:rsid w:val="00447E7C"/>
    <w:rPr>
      <w:rFonts w:asciiTheme="majorHAnsi" w:eastAsiaTheme="majorEastAsia" w:hAnsiTheme="majorHAnsi" w:cstheme="majorBidi"/>
      <w:bCs/>
      <w:color w:val="006E50" w:themeColor="accent1"/>
      <w:sz w:val="36"/>
      <w:szCs w:val="28"/>
    </w:rPr>
  </w:style>
  <w:style w:type="paragraph" w:styleId="Caption">
    <w:name w:val="caption"/>
    <w:basedOn w:val="BodyText"/>
    <w:next w:val="Object"/>
    <w:uiPriority w:val="4"/>
    <w:qFormat/>
    <w:rsid w:val="00DF14BF"/>
    <w:pPr>
      <w:keepNext/>
      <w:spacing w:before="480" w:after="240" w:line="240" w:lineRule="auto"/>
      <w:ind w:left="1418" w:hanging="1418"/>
    </w:pPr>
    <w:rPr>
      <w:bCs/>
      <w:color w:val="22916F" w:themeColor="text2" w:themeTint="BF"/>
      <w:szCs w:val="20"/>
    </w:rPr>
  </w:style>
  <w:style w:type="paragraph" w:styleId="BodyText">
    <w:name w:val="Body Text"/>
    <w:link w:val="BodyTextChar"/>
    <w:uiPriority w:val="99"/>
    <w:qFormat/>
    <w:rsid w:val="00863482"/>
    <w:pPr>
      <w:keepLines/>
      <w:spacing w:before="240" w:after="120" w:line="360" w:lineRule="auto"/>
    </w:pPr>
  </w:style>
  <w:style w:type="character" w:customStyle="1" w:styleId="BodyTextChar">
    <w:name w:val="Body Text Char"/>
    <w:basedOn w:val="DefaultParagraphFont"/>
    <w:link w:val="BodyText"/>
    <w:uiPriority w:val="99"/>
    <w:rsid w:val="00863482"/>
  </w:style>
  <w:style w:type="paragraph" w:styleId="TOC1">
    <w:name w:val="toc 1"/>
    <w:basedOn w:val="Normal"/>
    <w:next w:val="BodyText"/>
    <w:uiPriority w:val="39"/>
    <w:rsid w:val="004A05E0"/>
    <w:pPr>
      <w:keepLines/>
      <w:tabs>
        <w:tab w:val="left" w:pos="1134"/>
        <w:tab w:val="right" w:leader="dot" w:pos="9923"/>
      </w:tabs>
      <w:spacing w:before="240" w:after="60"/>
      <w:ind w:left="1134" w:right="567" w:hanging="1134"/>
    </w:pPr>
    <w:rPr>
      <w:rFonts w:asciiTheme="minorHAnsi" w:eastAsiaTheme="minorHAnsi" w:hAnsiTheme="minorHAnsi" w:cstheme="minorBidi"/>
      <w:noProof/>
      <w:color w:val="0D382B" w:themeColor="text2"/>
      <w:sz w:val="20"/>
      <w:szCs w:val="22"/>
      <w:lang w:eastAsia="en-US"/>
    </w:rPr>
  </w:style>
  <w:style w:type="paragraph" w:styleId="TOC2">
    <w:name w:val="toc 2"/>
    <w:basedOn w:val="TOC1"/>
    <w:next w:val="BodyText"/>
    <w:uiPriority w:val="39"/>
    <w:rsid w:val="004A05E0"/>
    <w:pPr>
      <w:spacing w:before="120"/>
      <w:ind w:left="1135" w:hanging="851"/>
    </w:pPr>
    <w:rPr>
      <w:rFonts w:eastAsiaTheme="minorEastAsia"/>
      <w:kern w:val="2"/>
      <w:lang w:eastAsia="en-AU"/>
      <w14:ligatures w14:val="standardContextual"/>
    </w:rPr>
  </w:style>
  <w:style w:type="paragraph" w:styleId="TOC3">
    <w:name w:val="toc 3"/>
    <w:basedOn w:val="TOC2"/>
    <w:next w:val="BodyText"/>
    <w:uiPriority w:val="39"/>
    <w:rsid w:val="004A05E0"/>
    <w:pPr>
      <w:spacing w:before="60"/>
      <w:ind w:left="1985"/>
    </w:pPr>
  </w:style>
  <w:style w:type="paragraph" w:styleId="TOC4">
    <w:name w:val="toc 4"/>
    <w:basedOn w:val="TOC3"/>
    <w:next w:val="BodyText"/>
    <w:uiPriority w:val="39"/>
    <w:rsid w:val="004A05E0"/>
    <w:pPr>
      <w:ind w:left="2836"/>
    </w:pPr>
  </w:style>
  <w:style w:type="paragraph" w:styleId="TOC5">
    <w:name w:val="toc 5"/>
    <w:basedOn w:val="TOC2"/>
    <w:next w:val="BodyText"/>
    <w:uiPriority w:val="39"/>
    <w:rsid w:val="004A05E0"/>
    <w:pPr>
      <w:tabs>
        <w:tab w:val="left" w:pos="1418"/>
      </w:tabs>
      <w:spacing w:before="360"/>
      <w:ind w:left="1418" w:hanging="1418"/>
    </w:pPr>
    <w:rPr>
      <w:sz w:val="22"/>
    </w:rPr>
  </w:style>
  <w:style w:type="paragraph" w:styleId="TOC6">
    <w:name w:val="toc 6"/>
    <w:basedOn w:val="TOC3"/>
    <w:next w:val="BodyText"/>
    <w:uiPriority w:val="39"/>
    <w:rsid w:val="004A05E0"/>
  </w:style>
  <w:style w:type="character" w:customStyle="1" w:styleId="Heading4Char">
    <w:name w:val="Heading 4 Char"/>
    <w:basedOn w:val="DefaultParagraphFont"/>
    <w:link w:val="Heading4"/>
    <w:uiPriority w:val="6"/>
    <w:rsid w:val="00447E7C"/>
    <w:rPr>
      <w:rFonts w:asciiTheme="majorHAnsi" w:eastAsiaTheme="majorEastAsia" w:hAnsiTheme="majorHAnsi" w:cstheme="majorBidi"/>
      <w:iCs/>
      <w:color w:val="00966E" w:themeColor="accent2"/>
      <w:sz w:val="32"/>
      <w:szCs w:val="28"/>
    </w:rPr>
  </w:style>
  <w:style w:type="paragraph" w:styleId="TOC7">
    <w:name w:val="toc 7"/>
    <w:basedOn w:val="TOC1"/>
    <w:next w:val="BodyText"/>
    <w:uiPriority w:val="39"/>
    <w:rsid w:val="004A05E0"/>
    <w:pPr>
      <w:ind w:left="1701" w:hanging="1701"/>
    </w:pPr>
  </w:style>
  <w:style w:type="character" w:customStyle="1" w:styleId="Heading5Char">
    <w:name w:val="Heading 5 Char"/>
    <w:basedOn w:val="DefaultParagraphFont"/>
    <w:link w:val="Heading5"/>
    <w:uiPriority w:val="6"/>
    <w:rsid w:val="00447E7C"/>
    <w:rPr>
      <w:rFonts w:asciiTheme="majorHAnsi" w:eastAsiaTheme="majorEastAsia" w:hAnsiTheme="majorHAnsi" w:cstheme="minorHAnsi"/>
      <w:iCs/>
      <w:color w:val="006E50" w:themeColor="accent1"/>
      <w:sz w:val="28"/>
      <w:szCs w:val="24"/>
    </w:rPr>
  </w:style>
  <w:style w:type="paragraph" w:styleId="TOC8">
    <w:name w:val="toc 8"/>
    <w:basedOn w:val="TOC2"/>
    <w:next w:val="BodyText"/>
    <w:uiPriority w:val="39"/>
    <w:rsid w:val="00A024A2"/>
    <w:pPr>
      <w:spacing w:before="60"/>
    </w:pPr>
  </w:style>
  <w:style w:type="character" w:customStyle="1" w:styleId="Heading6Char">
    <w:name w:val="Heading 6 Char"/>
    <w:basedOn w:val="DefaultParagraphFont"/>
    <w:link w:val="Heading6"/>
    <w:uiPriority w:val="6"/>
    <w:rsid w:val="00447E7C"/>
    <w:rPr>
      <w:rFonts w:asciiTheme="majorHAnsi" w:eastAsiaTheme="majorEastAsia" w:hAnsiTheme="majorHAnsi" w:cstheme="minorHAnsi"/>
      <w:color w:val="00966E" w:themeColor="accent2"/>
      <w:sz w:val="24"/>
    </w:rPr>
  </w:style>
  <w:style w:type="paragraph" w:styleId="TOC9">
    <w:name w:val="toc 9"/>
    <w:basedOn w:val="TOC3"/>
    <w:next w:val="BodyText"/>
    <w:uiPriority w:val="39"/>
    <w:rsid w:val="004A05E0"/>
  </w:style>
  <w:style w:type="paragraph" w:styleId="TOCHeading">
    <w:name w:val="TOC Heading"/>
    <w:basedOn w:val="Heading1NoNumber"/>
    <w:next w:val="BodyText"/>
    <w:uiPriority w:val="39"/>
    <w:qFormat/>
    <w:rsid w:val="005B5A3E"/>
    <w:pPr>
      <w:pageBreakBefore w:val="0"/>
      <w:spacing w:before="600"/>
      <w:outlineLvl w:val="9"/>
    </w:pPr>
    <w:rPr>
      <w:color w:val="0D382B" w:themeColor="text2"/>
    </w:rPr>
  </w:style>
  <w:style w:type="paragraph" w:customStyle="1" w:styleId="BodyIndent2">
    <w:name w:val="Body Indent 2"/>
    <w:basedOn w:val="BodyBullet2"/>
    <w:uiPriority w:val="7"/>
    <w:qFormat/>
    <w:rsid w:val="00257B97"/>
    <w:pPr>
      <w:numPr>
        <w:ilvl w:val="0"/>
        <w:numId w:val="0"/>
      </w:numPr>
      <w:ind w:left="680"/>
    </w:pPr>
  </w:style>
  <w:style w:type="paragraph" w:customStyle="1" w:styleId="BodyIndent3">
    <w:name w:val="Body Indent 3"/>
    <w:basedOn w:val="BodyBullet3"/>
    <w:uiPriority w:val="7"/>
    <w:qFormat/>
    <w:rsid w:val="00257B97"/>
    <w:pPr>
      <w:numPr>
        <w:ilvl w:val="0"/>
        <w:numId w:val="0"/>
      </w:numPr>
      <w:ind w:left="1021"/>
    </w:pPr>
  </w:style>
  <w:style w:type="character" w:styleId="EndnoteReference">
    <w:name w:val="endnote reference"/>
    <w:basedOn w:val="DefaultParagraphFont"/>
    <w:uiPriority w:val="99"/>
    <w:qFormat/>
    <w:rsid w:val="009D27EE"/>
    <w:rPr>
      <w:vertAlign w:val="superscript"/>
    </w:rPr>
  </w:style>
  <w:style w:type="paragraph" w:styleId="ListBullet">
    <w:name w:val="List Bullet"/>
    <w:basedOn w:val="BodyText"/>
    <w:uiPriority w:val="99"/>
    <w:semiHidden/>
    <w:rsid w:val="009D27EE"/>
    <w:pPr>
      <w:numPr>
        <w:numId w:val="2"/>
      </w:numPr>
      <w:spacing w:before="120"/>
      <w:contextualSpacing/>
    </w:pPr>
  </w:style>
  <w:style w:type="table" w:styleId="TableGrid">
    <w:name w:val="Table Grid"/>
    <w:basedOn w:val="TableNormal"/>
    <w:uiPriority w:val="59"/>
    <w:rsid w:val="009D2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DF14BF"/>
    <w:pPr>
      <w:keepNext w:val="0"/>
      <w:keepLines w:val="0"/>
      <w:spacing w:before="120" w:after="360"/>
      <w:ind w:left="851" w:hanging="851"/>
    </w:pPr>
    <w:rPr>
      <w:color w:val="808080" w:themeColor="background1" w:themeShade="80"/>
      <w:sz w:val="18"/>
      <w:szCs w:val="18"/>
    </w:rPr>
  </w:style>
  <w:style w:type="paragraph" w:styleId="ListBullet2">
    <w:name w:val="List Bullet 2"/>
    <w:basedOn w:val="ListBullet"/>
    <w:uiPriority w:val="99"/>
    <w:semiHidden/>
    <w:rsid w:val="009D27EE"/>
    <w:pPr>
      <w:numPr>
        <w:ilvl w:val="1"/>
      </w:numPr>
    </w:pPr>
  </w:style>
  <w:style w:type="paragraph" w:customStyle="1" w:styleId="TableText">
    <w:name w:val="Table Text"/>
    <w:basedOn w:val="BodyText"/>
    <w:uiPriority w:val="2"/>
    <w:qFormat/>
    <w:rsid w:val="008B4E36"/>
    <w:pPr>
      <w:numPr>
        <w:numId w:val="9"/>
      </w:numPr>
      <w:spacing w:before="60" w:after="60" w:line="240" w:lineRule="auto"/>
    </w:pPr>
    <w:rPr>
      <w:sz w:val="18"/>
      <w:szCs w:val="20"/>
    </w:rPr>
  </w:style>
  <w:style w:type="paragraph" w:styleId="EndnoteText">
    <w:name w:val="endnote text"/>
    <w:basedOn w:val="Normal"/>
    <w:link w:val="EndnoteTextChar"/>
    <w:uiPriority w:val="99"/>
    <w:qFormat/>
    <w:rsid w:val="009D27EE"/>
    <w:pPr>
      <w:spacing w:before="60" w:after="60"/>
      <w:ind w:left="340" w:hanging="340"/>
    </w:pPr>
    <w:rPr>
      <w:rFonts w:asciiTheme="minorHAnsi" w:eastAsiaTheme="minorHAnsi" w:hAnsiTheme="minorHAnsi" w:cstheme="minorBidi"/>
      <w:color w:val="0D382B" w:themeColor="text2"/>
      <w:sz w:val="18"/>
      <w:szCs w:val="18"/>
      <w:lang w:eastAsia="en-US"/>
    </w:rPr>
  </w:style>
  <w:style w:type="paragraph" w:styleId="ListBullet3">
    <w:name w:val="List Bullet 3"/>
    <w:basedOn w:val="ListBullet2"/>
    <w:uiPriority w:val="99"/>
    <w:semiHidden/>
    <w:rsid w:val="009D27EE"/>
    <w:pPr>
      <w:numPr>
        <w:ilvl w:val="2"/>
      </w:numPr>
    </w:pPr>
  </w:style>
  <w:style w:type="character" w:customStyle="1" w:styleId="EndnoteTextChar">
    <w:name w:val="Endnote Text Char"/>
    <w:basedOn w:val="DefaultParagraphFont"/>
    <w:link w:val="EndnoteText"/>
    <w:uiPriority w:val="99"/>
    <w:rsid w:val="009D27EE"/>
    <w:rPr>
      <w:sz w:val="18"/>
      <w:szCs w:val="18"/>
    </w:rPr>
  </w:style>
  <w:style w:type="paragraph" w:styleId="Footer">
    <w:name w:val="footer"/>
    <w:basedOn w:val="Normal"/>
    <w:link w:val="FooterChar"/>
    <w:uiPriority w:val="99"/>
    <w:qFormat/>
    <w:rsid w:val="00976E4B"/>
    <w:pPr>
      <w:pBdr>
        <w:top w:val="single" w:sz="2" w:space="16" w:color="auto"/>
      </w:pBdr>
      <w:spacing w:before="360" w:after="120"/>
    </w:pPr>
    <w:rPr>
      <w:rFonts w:asciiTheme="minorHAnsi" w:eastAsiaTheme="minorHAnsi" w:hAnsiTheme="minorHAnsi" w:cstheme="minorHAnsi"/>
      <w:noProof/>
      <w:color w:val="0D382B" w:themeColor="text2"/>
      <w:sz w:val="20"/>
      <w:szCs w:val="18"/>
      <w:lang w:eastAsia="en-US"/>
    </w:rPr>
  </w:style>
  <w:style w:type="character" w:customStyle="1" w:styleId="FooterChar">
    <w:name w:val="Footer Char"/>
    <w:basedOn w:val="DefaultParagraphFont"/>
    <w:link w:val="Footer"/>
    <w:uiPriority w:val="99"/>
    <w:rsid w:val="00976E4B"/>
    <w:rPr>
      <w:rFonts w:cstheme="minorHAnsi"/>
      <w:noProof/>
      <w:color w:val="0D382B" w:themeColor="text2"/>
      <w:sz w:val="20"/>
      <w:szCs w:val="18"/>
    </w:rPr>
  </w:style>
  <w:style w:type="character" w:styleId="FootnoteReference">
    <w:name w:val="footnote reference"/>
    <w:basedOn w:val="DefaultParagraphFont"/>
    <w:uiPriority w:val="99"/>
    <w:qFormat/>
    <w:rsid w:val="009D27EE"/>
    <w:rPr>
      <w:vertAlign w:val="superscript"/>
    </w:rPr>
  </w:style>
  <w:style w:type="paragraph" w:styleId="FootnoteText">
    <w:name w:val="footnote text"/>
    <w:basedOn w:val="Normal"/>
    <w:link w:val="FootnoteTextChar"/>
    <w:uiPriority w:val="99"/>
    <w:qFormat/>
    <w:rsid w:val="009D27EE"/>
    <w:pPr>
      <w:spacing w:before="60" w:after="60"/>
      <w:ind w:left="340" w:hanging="340"/>
    </w:pPr>
    <w:rPr>
      <w:rFonts w:asciiTheme="minorHAnsi" w:eastAsiaTheme="minorHAnsi" w:hAnsiTheme="minorHAnsi" w:cstheme="minorBidi"/>
      <w:color w:val="0D382B" w:themeColor="text2"/>
      <w:sz w:val="18"/>
      <w:szCs w:val="18"/>
      <w:lang w:eastAsia="en-US"/>
    </w:rPr>
  </w:style>
  <w:style w:type="character" w:customStyle="1" w:styleId="FootnoteTextChar">
    <w:name w:val="Footnote Text Char"/>
    <w:basedOn w:val="DefaultParagraphFont"/>
    <w:link w:val="FootnoteText"/>
    <w:uiPriority w:val="99"/>
    <w:rsid w:val="009D27EE"/>
    <w:rPr>
      <w:sz w:val="18"/>
      <w:szCs w:val="18"/>
    </w:rPr>
  </w:style>
  <w:style w:type="paragraph" w:styleId="Header">
    <w:name w:val="header"/>
    <w:basedOn w:val="BodyText"/>
    <w:link w:val="HeaderChar"/>
    <w:uiPriority w:val="99"/>
    <w:qFormat/>
    <w:rsid w:val="00976E4B"/>
    <w:pPr>
      <w:pBdr>
        <w:bottom w:val="single" w:sz="2" w:space="16" w:color="0D382B" w:themeColor="text2"/>
      </w:pBdr>
      <w:spacing w:after="360" w:line="240" w:lineRule="auto"/>
    </w:pPr>
    <w:rPr>
      <w:color w:val="0D382B" w:themeColor="text2"/>
      <w:sz w:val="20"/>
      <w:szCs w:val="18"/>
    </w:rPr>
  </w:style>
  <w:style w:type="character" w:customStyle="1" w:styleId="HeaderChar">
    <w:name w:val="Header Char"/>
    <w:basedOn w:val="DefaultParagraphFont"/>
    <w:link w:val="Header"/>
    <w:uiPriority w:val="99"/>
    <w:rsid w:val="00976E4B"/>
    <w:rPr>
      <w:color w:val="0D382B" w:themeColor="text2"/>
      <w:sz w:val="20"/>
      <w:szCs w:val="18"/>
    </w:rPr>
  </w:style>
  <w:style w:type="character" w:styleId="Hyperlink">
    <w:name w:val="Hyperlink"/>
    <w:basedOn w:val="DefaultParagraphFont"/>
    <w:uiPriority w:val="99"/>
    <w:qFormat/>
    <w:rsid w:val="005B5A3E"/>
    <w:rPr>
      <w:color w:val="0D382B" w:themeColor="text2"/>
      <w:u w:val="single"/>
    </w:rPr>
  </w:style>
  <w:style w:type="paragraph" w:styleId="ListNumber">
    <w:name w:val="List Number"/>
    <w:basedOn w:val="BodyText"/>
    <w:uiPriority w:val="99"/>
    <w:semiHidden/>
    <w:rsid w:val="009D27EE"/>
    <w:pPr>
      <w:numPr>
        <w:numId w:val="3"/>
      </w:numPr>
      <w:contextualSpacing/>
    </w:pPr>
  </w:style>
  <w:style w:type="paragraph" w:styleId="ListNumber2">
    <w:name w:val="List Number 2"/>
    <w:basedOn w:val="ListNumber"/>
    <w:uiPriority w:val="99"/>
    <w:semiHidden/>
    <w:rsid w:val="009D27EE"/>
    <w:pPr>
      <w:numPr>
        <w:numId w:val="4"/>
      </w:numPr>
    </w:pPr>
  </w:style>
  <w:style w:type="paragraph" w:styleId="ListNumber3">
    <w:name w:val="List Number 3"/>
    <w:basedOn w:val="List2"/>
    <w:uiPriority w:val="99"/>
    <w:semiHidden/>
    <w:rsid w:val="009D27EE"/>
    <w:pPr>
      <w:numPr>
        <w:numId w:val="5"/>
      </w:numPr>
    </w:pPr>
  </w:style>
  <w:style w:type="character" w:styleId="PageNumber">
    <w:name w:val="page number"/>
    <w:basedOn w:val="DefaultParagraphFont"/>
    <w:uiPriority w:val="99"/>
    <w:semiHidden/>
    <w:rsid w:val="009D27EE"/>
  </w:style>
  <w:style w:type="paragraph" w:styleId="List2">
    <w:name w:val="List 2"/>
    <w:basedOn w:val="Normal"/>
    <w:uiPriority w:val="99"/>
    <w:semiHidden/>
    <w:rsid w:val="009D27EE"/>
    <w:pPr>
      <w:spacing w:before="240" w:after="120" w:line="360" w:lineRule="auto"/>
      <w:ind w:left="566" w:hanging="283"/>
      <w:contextualSpacing/>
    </w:pPr>
    <w:rPr>
      <w:rFonts w:asciiTheme="minorHAnsi" w:eastAsiaTheme="minorHAnsi" w:hAnsiTheme="minorHAnsi" w:cstheme="minorBidi"/>
      <w:color w:val="0D382B" w:themeColor="text2"/>
      <w:sz w:val="22"/>
      <w:szCs w:val="22"/>
      <w:lang w:eastAsia="en-US"/>
    </w:rPr>
  </w:style>
  <w:style w:type="paragraph" w:styleId="TableofFigures">
    <w:name w:val="table of figures"/>
    <w:basedOn w:val="TOC1"/>
    <w:next w:val="BodyText"/>
    <w:uiPriority w:val="99"/>
    <w:rsid w:val="00272B65"/>
    <w:pPr>
      <w:spacing w:before="60"/>
      <w:ind w:left="1418" w:hanging="1418"/>
    </w:pPr>
  </w:style>
  <w:style w:type="character" w:customStyle="1" w:styleId="Heading7Char">
    <w:name w:val="Heading 7 Char"/>
    <w:aliases w:val="(Appendix heading) Char"/>
    <w:basedOn w:val="DefaultParagraphFont"/>
    <w:link w:val="Heading7"/>
    <w:uiPriority w:val="7"/>
    <w:rsid w:val="00542351"/>
    <w:rPr>
      <w:rFonts w:asciiTheme="majorHAnsi" w:eastAsiaTheme="majorEastAsia" w:hAnsiTheme="majorHAnsi" w:cstheme="majorBidi"/>
      <w:bCs/>
      <w:iCs/>
      <w:color w:val="0A1D30" w:themeColor="accent3" w:themeShade="BF"/>
      <w:sz w:val="36"/>
      <w:szCs w:val="40"/>
    </w:rPr>
  </w:style>
  <w:style w:type="paragraph" w:customStyle="1" w:styleId="TableBullet1">
    <w:name w:val="Table Bullet 1"/>
    <w:basedOn w:val="TableText"/>
    <w:uiPriority w:val="3"/>
    <w:qFormat/>
    <w:rsid w:val="00257B97"/>
    <w:pPr>
      <w:numPr>
        <w:numId w:val="7"/>
      </w:numPr>
    </w:pPr>
  </w:style>
  <w:style w:type="paragraph" w:customStyle="1" w:styleId="TableBullet2">
    <w:name w:val="Table Bullet 2"/>
    <w:basedOn w:val="TableBullet1"/>
    <w:uiPriority w:val="7"/>
    <w:qFormat/>
    <w:rsid w:val="00257B97"/>
    <w:pPr>
      <w:numPr>
        <w:ilvl w:val="1"/>
      </w:numPr>
    </w:pPr>
  </w:style>
  <w:style w:type="paragraph" w:customStyle="1" w:styleId="BodyNumbering1">
    <w:name w:val="Body Numbering 1"/>
    <w:basedOn w:val="BodyBullet1"/>
    <w:uiPriority w:val="1"/>
    <w:qFormat/>
    <w:rsid w:val="000612F1"/>
    <w:pPr>
      <w:numPr>
        <w:ilvl w:val="6"/>
        <w:numId w:val="10"/>
      </w:numPr>
    </w:pPr>
  </w:style>
  <w:style w:type="paragraph" w:customStyle="1" w:styleId="BodyNumbering2">
    <w:name w:val="Body Numbering 2"/>
    <w:basedOn w:val="BodyNumbering1"/>
    <w:uiPriority w:val="7"/>
    <w:qFormat/>
    <w:rsid w:val="00257B97"/>
    <w:pPr>
      <w:numPr>
        <w:ilvl w:val="7"/>
      </w:numPr>
    </w:pPr>
  </w:style>
  <w:style w:type="paragraph" w:customStyle="1" w:styleId="BodyBullet1">
    <w:name w:val="Body Bullet 1"/>
    <w:basedOn w:val="BodyText"/>
    <w:uiPriority w:val="1"/>
    <w:qFormat/>
    <w:rsid w:val="00DB139C"/>
    <w:pPr>
      <w:numPr>
        <w:numId w:val="1"/>
      </w:numPr>
      <w:spacing w:before="120"/>
    </w:pPr>
  </w:style>
  <w:style w:type="paragraph" w:customStyle="1" w:styleId="BodyBullet2">
    <w:name w:val="Body Bullet 2"/>
    <w:basedOn w:val="BodyBullet1"/>
    <w:uiPriority w:val="7"/>
    <w:qFormat/>
    <w:rsid w:val="006A72F5"/>
    <w:pPr>
      <w:numPr>
        <w:ilvl w:val="1"/>
      </w:numPr>
    </w:pPr>
  </w:style>
  <w:style w:type="paragraph" w:customStyle="1" w:styleId="BodyBullet3">
    <w:name w:val="Body Bullet 3"/>
    <w:basedOn w:val="BodyBullet2"/>
    <w:uiPriority w:val="7"/>
    <w:qFormat/>
    <w:rsid w:val="006A72F5"/>
    <w:pPr>
      <w:numPr>
        <w:ilvl w:val="2"/>
      </w:numPr>
    </w:pPr>
  </w:style>
  <w:style w:type="paragraph" w:customStyle="1" w:styleId="BodyNumbering3">
    <w:name w:val="Body Numbering 3"/>
    <w:basedOn w:val="BodyNumbering2"/>
    <w:uiPriority w:val="7"/>
    <w:qFormat/>
    <w:rsid w:val="00257B97"/>
    <w:pPr>
      <w:numPr>
        <w:ilvl w:val="8"/>
      </w:numPr>
    </w:pPr>
  </w:style>
  <w:style w:type="paragraph" w:customStyle="1" w:styleId="BodyIndent1">
    <w:name w:val="Body Indent 1"/>
    <w:basedOn w:val="BodyBullet1"/>
    <w:uiPriority w:val="2"/>
    <w:qFormat/>
    <w:rsid w:val="00257B97"/>
    <w:pPr>
      <w:keepLines w:val="0"/>
      <w:numPr>
        <w:numId w:val="0"/>
      </w:numPr>
      <w:ind w:left="340"/>
    </w:pPr>
  </w:style>
  <w:style w:type="paragraph" w:customStyle="1" w:styleId="TableBullet3">
    <w:name w:val="Table Bullet 3"/>
    <w:basedOn w:val="TableBullet2"/>
    <w:uiPriority w:val="7"/>
    <w:qFormat/>
    <w:rsid w:val="00257B97"/>
    <w:pPr>
      <w:numPr>
        <w:ilvl w:val="2"/>
      </w:numPr>
    </w:pPr>
  </w:style>
  <w:style w:type="paragraph" w:customStyle="1" w:styleId="TableNumbering1">
    <w:name w:val="Table Numbering 1"/>
    <w:basedOn w:val="TableBullet1"/>
    <w:uiPriority w:val="4"/>
    <w:qFormat/>
    <w:rsid w:val="00257B97"/>
    <w:pPr>
      <w:numPr>
        <w:numId w:val="8"/>
      </w:numPr>
    </w:pPr>
  </w:style>
  <w:style w:type="paragraph" w:customStyle="1" w:styleId="TableNumbering2">
    <w:name w:val="Table Numbering 2"/>
    <w:basedOn w:val="TableNumbering1"/>
    <w:uiPriority w:val="7"/>
    <w:qFormat/>
    <w:rsid w:val="00257B97"/>
    <w:pPr>
      <w:numPr>
        <w:ilvl w:val="1"/>
      </w:numPr>
    </w:pPr>
  </w:style>
  <w:style w:type="paragraph" w:customStyle="1" w:styleId="TableNumbering3">
    <w:name w:val="Table Numbering 3"/>
    <w:basedOn w:val="TableNumbering2"/>
    <w:uiPriority w:val="7"/>
    <w:qFormat/>
    <w:rsid w:val="00257B97"/>
    <w:pPr>
      <w:numPr>
        <w:ilvl w:val="2"/>
      </w:numPr>
    </w:pPr>
  </w:style>
  <w:style w:type="paragraph" w:customStyle="1" w:styleId="TableIndent1">
    <w:name w:val="Table Indent 1"/>
    <w:basedOn w:val="TableBullet1"/>
    <w:uiPriority w:val="5"/>
    <w:qFormat/>
    <w:rsid w:val="00257B97"/>
    <w:pPr>
      <w:numPr>
        <w:numId w:val="0"/>
      </w:numPr>
      <w:ind w:left="340"/>
    </w:pPr>
  </w:style>
  <w:style w:type="paragraph" w:customStyle="1" w:styleId="TableIndent2">
    <w:name w:val="Table Indent 2"/>
    <w:basedOn w:val="TableBullet2"/>
    <w:uiPriority w:val="7"/>
    <w:qFormat/>
    <w:rsid w:val="00257B97"/>
    <w:pPr>
      <w:numPr>
        <w:ilvl w:val="0"/>
        <w:numId w:val="0"/>
      </w:numPr>
      <w:ind w:left="680"/>
    </w:pPr>
  </w:style>
  <w:style w:type="paragraph" w:customStyle="1" w:styleId="TableIndent3">
    <w:name w:val="Table Indent 3"/>
    <w:basedOn w:val="TableBullet3"/>
    <w:uiPriority w:val="7"/>
    <w:qFormat/>
    <w:rsid w:val="00257B97"/>
    <w:pPr>
      <w:numPr>
        <w:ilvl w:val="0"/>
        <w:numId w:val="0"/>
      </w:numPr>
      <w:ind w:left="1021"/>
    </w:pPr>
  </w:style>
  <w:style w:type="table" w:customStyle="1" w:styleId="MainTableStyle">
    <w:name w:val="Main Table Style"/>
    <w:basedOn w:val="TableNormal"/>
    <w:uiPriority w:val="99"/>
    <w:rsid w:val="00AE1C87"/>
    <w:pPr>
      <w:spacing w:after="0" w:line="240" w:lineRule="auto"/>
    </w:pPr>
    <w:rPr>
      <w:sz w:val="20"/>
    </w:r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pPr>
        <w:keepNext/>
        <w:keepLines/>
        <w:widowControl/>
        <w:wordWrap/>
        <w:jc w:val="left"/>
      </w:pPr>
      <w:rPr>
        <w:rFonts w:asciiTheme="minorHAnsi" w:hAnsiTheme="minorHAnsi"/>
        <w:b w:val="0"/>
        <w:i w:val="0"/>
        <w:caps w:val="0"/>
        <w:smallCaps w:val="0"/>
        <w:strike w:val="0"/>
        <w:dstrike w:val="0"/>
        <w:vanish w:val="0"/>
        <w:color w:val="FFFFFF"/>
        <w:vertAlign w:val="baseline"/>
      </w:rPr>
      <w:tblPr/>
      <w:tcPr>
        <w:shd w:val="clear" w:color="auto" w:fill="006E50" w:themeFill="accent1"/>
      </w:tcPr>
    </w:tblStylePr>
    <w:tblStylePr w:type="lastRow">
      <w:pPr>
        <w:keepLines/>
        <w:widowControl/>
        <w:wordWrap/>
        <w:jc w:val="left"/>
      </w:pPr>
      <w:rPr>
        <w:b w:val="0"/>
        <w:color w:val="0D382B" w:themeColor="text2"/>
      </w:rPr>
      <w:tblPr/>
      <w:tcPr>
        <w:shd w:val="clear" w:color="auto" w:fill="D9D9D9" w:themeFill="background1" w:themeFillShade="D9"/>
      </w:tcPr>
    </w:tblStylePr>
    <w:tblStylePr w:type="firstCol">
      <w:tblPr/>
      <w:tcPr>
        <w:shd w:val="clear" w:color="auto" w:fill="DAF6EE" w:themeFill="text2" w:themeFillTint="1A"/>
      </w:tcPr>
    </w:tblStylePr>
    <w:tblStylePr w:type="lastCol">
      <w:rPr>
        <w:rFonts w:asciiTheme="minorHAnsi" w:hAnsiTheme="minorHAnsi"/>
      </w:rPr>
      <w:tblPr/>
      <w:tcPr>
        <w:shd w:val="clear" w:color="auto" w:fill="F2F2F2" w:themeFill="background1" w:themeFillShade="F2"/>
      </w:tcPr>
    </w:tblStylePr>
    <w:tblStylePr w:type="neCell">
      <w:tblPr/>
      <w:tcPr>
        <w:shd w:val="clear" w:color="auto" w:fill="006E50" w:themeFill="accent1"/>
      </w:tcPr>
    </w:tblStylePr>
    <w:tblStylePr w:type="nwCell">
      <w:rPr>
        <w:color w:val="FFFFFF" w:themeColor="background1"/>
      </w:rPr>
      <w:tblPr/>
      <w:tcPr>
        <w:shd w:val="clear" w:color="auto" w:fill="006E50" w:themeFill="accent1"/>
      </w:tcPr>
    </w:tblStylePr>
    <w:tblStylePr w:type="swCell">
      <w:rPr>
        <w:color w:val="0D382B" w:themeColor="text2"/>
      </w:rPr>
      <w:tblPr/>
      <w:tcPr>
        <w:shd w:val="clear" w:color="auto" w:fill="006E50" w:themeFill="accent1"/>
      </w:tcPr>
    </w:tblStylePr>
  </w:style>
  <w:style w:type="paragraph" w:customStyle="1" w:styleId="BodyTextSingleSpacing">
    <w:name w:val="Body Text Single Spacing"/>
    <w:basedOn w:val="BodyText"/>
    <w:uiPriority w:val="99"/>
    <w:qFormat/>
    <w:rsid w:val="00257B97"/>
    <w:pPr>
      <w:spacing w:before="0" w:after="0"/>
    </w:pPr>
  </w:style>
  <w:style w:type="paragraph" w:customStyle="1" w:styleId="Cover1Title">
    <w:name w:val="Cover 1 – Title"/>
    <w:basedOn w:val="BodyText"/>
    <w:next w:val="Cover2Subtitle"/>
    <w:uiPriority w:val="99"/>
    <w:qFormat/>
    <w:rsid w:val="00176B6C"/>
    <w:pPr>
      <w:spacing w:before="0" w:after="480" w:line="560" w:lineRule="exact"/>
      <w:ind w:left="-567" w:right="5330"/>
    </w:pPr>
    <w:rPr>
      <w:rFonts w:asciiTheme="majorHAnsi" w:hAnsiTheme="majorHAnsi"/>
      <w:color w:val="FFFFFF" w:themeColor="background1"/>
      <w:sz w:val="52"/>
    </w:rPr>
  </w:style>
  <w:style w:type="paragraph" w:customStyle="1" w:styleId="Cover2Subtitle">
    <w:name w:val="Cover 2 – Subtitle"/>
    <w:basedOn w:val="Cover1Title"/>
    <w:next w:val="Normal"/>
    <w:uiPriority w:val="99"/>
    <w:qFormat/>
    <w:rsid w:val="00176B6C"/>
    <w:pPr>
      <w:spacing w:after="800" w:line="480" w:lineRule="atLeast"/>
    </w:pPr>
    <w:rPr>
      <w:color w:val="BFBFBF" w:themeColor="background1" w:themeShade="BF"/>
      <w:sz w:val="40"/>
      <w:szCs w:val="76"/>
    </w:rPr>
  </w:style>
  <w:style w:type="paragraph" w:customStyle="1" w:styleId="Spacer">
    <w:name w:val="Spacer"/>
    <w:basedOn w:val="BodyTextSingleSpacing"/>
    <w:uiPriority w:val="99"/>
    <w:qFormat/>
    <w:rsid w:val="009D27EE"/>
  </w:style>
  <w:style w:type="paragraph" w:styleId="BalloonText">
    <w:name w:val="Balloon Text"/>
    <w:basedOn w:val="Normal"/>
    <w:link w:val="BalloonTextChar"/>
    <w:uiPriority w:val="99"/>
    <w:semiHidden/>
    <w:rsid w:val="009D27EE"/>
    <w:pPr>
      <w:spacing w:before="240" w:after="120"/>
    </w:pPr>
    <w:rPr>
      <w:rFonts w:ascii="Tahoma" w:eastAsiaTheme="minorHAnsi" w:hAnsi="Tahoma" w:cs="Tahoma"/>
      <w:color w:val="0D382B" w:themeColor="text2"/>
      <w:sz w:val="16"/>
      <w:szCs w:val="16"/>
      <w:lang w:eastAsia="en-US"/>
    </w:rPr>
  </w:style>
  <w:style w:type="character" w:customStyle="1" w:styleId="BalloonTextChar">
    <w:name w:val="Balloon Text Char"/>
    <w:basedOn w:val="DefaultParagraphFont"/>
    <w:link w:val="BalloonText"/>
    <w:uiPriority w:val="99"/>
    <w:semiHidden/>
    <w:rsid w:val="009D27EE"/>
    <w:rPr>
      <w:rFonts w:ascii="Tahoma" w:hAnsi="Tahoma" w:cs="Tahoma"/>
      <w:sz w:val="16"/>
      <w:szCs w:val="16"/>
    </w:rPr>
  </w:style>
  <w:style w:type="paragraph" w:customStyle="1" w:styleId="Heading1NoNumber">
    <w:name w:val="Heading 1 No Number"/>
    <w:basedOn w:val="Heading1"/>
    <w:next w:val="BodyText"/>
    <w:uiPriority w:val="8"/>
    <w:qFormat/>
    <w:rsid w:val="00AE1C87"/>
    <w:pPr>
      <w:numPr>
        <w:numId w:val="0"/>
      </w:numPr>
    </w:pPr>
    <w:rPr>
      <w:color w:val="00966E" w:themeColor="accent2"/>
    </w:rPr>
  </w:style>
  <w:style w:type="paragraph" w:styleId="Date">
    <w:name w:val="Date"/>
    <w:basedOn w:val="BodyText"/>
    <w:next w:val="BodyTextSingleSpacing"/>
    <w:link w:val="DateChar"/>
    <w:uiPriority w:val="99"/>
    <w:semiHidden/>
    <w:rsid w:val="009D27EE"/>
    <w:pPr>
      <w:pageBreakBefore/>
      <w:spacing w:after="720"/>
    </w:pPr>
  </w:style>
  <w:style w:type="character" w:customStyle="1" w:styleId="DateChar">
    <w:name w:val="Date Char"/>
    <w:basedOn w:val="DefaultParagraphFont"/>
    <w:link w:val="Date"/>
    <w:uiPriority w:val="99"/>
    <w:semiHidden/>
    <w:rsid w:val="009D27EE"/>
  </w:style>
  <w:style w:type="paragraph" w:styleId="Signature">
    <w:name w:val="Signature"/>
    <w:basedOn w:val="BodyText"/>
    <w:next w:val="BodyTextSingleSpacing"/>
    <w:link w:val="SignatureChar"/>
    <w:uiPriority w:val="99"/>
    <w:semiHidden/>
    <w:rsid w:val="009D27EE"/>
    <w:pPr>
      <w:keepNext/>
      <w:spacing w:before="360" w:after="360"/>
    </w:pPr>
  </w:style>
  <w:style w:type="character" w:customStyle="1" w:styleId="SignatureChar">
    <w:name w:val="Signature Char"/>
    <w:basedOn w:val="DefaultParagraphFont"/>
    <w:link w:val="Signature"/>
    <w:uiPriority w:val="99"/>
    <w:semiHidden/>
    <w:rsid w:val="009D27EE"/>
  </w:style>
  <w:style w:type="paragraph" w:customStyle="1" w:styleId="SubjectLine">
    <w:name w:val="Subject Line"/>
    <w:basedOn w:val="BodyText"/>
    <w:next w:val="BodyText"/>
    <w:uiPriority w:val="99"/>
    <w:semiHidden/>
    <w:rsid w:val="009D27EE"/>
    <w:rPr>
      <w:b/>
      <w:caps/>
    </w:rPr>
  </w:style>
  <w:style w:type="paragraph" w:customStyle="1" w:styleId="Yourssincerely">
    <w:name w:val="Yours sincerely"/>
    <w:basedOn w:val="BodyText"/>
    <w:next w:val="Signature"/>
    <w:uiPriority w:val="99"/>
    <w:semiHidden/>
    <w:rsid w:val="009D27EE"/>
    <w:pPr>
      <w:keepNext/>
    </w:pPr>
  </w:style>
  <w:style w:type="paragraph" w:customStyle="1" w:styleId="Disclaimer">
    <w:name w:val="Disclaimer"/>
    <w:basedOn w:val="Normal"/>
    <w:next w:val="BodyText"/>
    <w:uiPriority w:val="99"/>
    <w:semiHidden/>
    <w:rsid w:val="009D27EE"/>
    <w:pPr>
      <w:spacing w:before="3000" w:after="120"/>
    </w:pPr>
    <w:rPr>
      <w:rFonts w:asciiTheme="minorHAnsi" w:eastAsiaTheme="minorHAnsi" w:hAnsiTheme="minorHAnsi" w:cstheme="minorBidi"/>
      <w:color w:val="0D382B" w:themeColor="text2"/>
      <w:sz w:val="16"/>
      <w:szCs w:val="16"/>
      <w:lang w:eastAsia="en-US"/>
    </w:rPr>
  </w:style>
  <w:style w:type="paragraph" w:styleId="TableofAuthorities">
    <w:name w:val="table of authorities"/>
    <w:basedOn w:val="TableofFigures"/>
    <w:next w:val="BodyText"/>
    <w:uiPriority w:val="99"/>
    <w:semiHidden/>
    <w:rsid w:val="009D27EE"/>
  </w:style>
  <w:style w:type="table" w:customStyle="1" w:styleId="SecondaryTableStyle">
    <w:name w:val="Secondary Table Style"/>
    <w:basedOn w:val="TableNormal"/>
    <w:uiPriority w:val="99"/>
    <w:rsid w:val="003865EB"/>
    <w:pPr>
      <w:spacing w:after="0" w:line="240" w:lineRule="auto"/>
    </w:p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keepNext/>
        <w:keepLines/>
        <w:wordWrap/>
      </w:pPr>
      <w:rPr>
        <w:color w:val="00966E" w:themeColor="accent2"/>
      </w:rPr>
      <w:tblPr/>
      <w:trPr>
        <w:cantSplit/>
        <w:tblHeader/>
      </w:trPr>
      <w:tcPr>
        <w:tcBorders>
          <w:top w:val="nil"/>
          <w:left w:val="nil"/>
          <w:bottom w:val="single" w:sz="4" w:space="0" w:color="00966E" w:themeColor="accent2"/>
          <w:right w:val="nil"/>
          <w:insideH w:val="nil"/>
          <w:insideV w:val="nil"/>
          <w:tl2br w:val="nil"/>
          <w:tr2bl w:val="nil"/>
        </w:tcBorders>
        <w:shd w:val="clear" w:color="auto" w:fill="FFFFFF" w:themeFill="background1"/>
      </w:tcPr>
    </w:tblStylePr>
    <w:tblStylePr w:type="lastRow">
      <w:tblPr/>
      <w:tcPr>
        <w:tcBorders>
          <w:top w:val="single" w:sz="4" w:space="0" w:color="BFBFBF" w:themeColor="background1" w:themeShade="BF"/>
          <w:left w:val="nil"/>
          <w:bottom w:val="single" w:sz="4" w:space="0" w:color="BFBFBF" w:themeColor="background1" w:themeShade="BF"/>
          <w:right w:val="nil"/>
          <w:insideH w:val="nil"/>
          <w:insideV w:val="single" w:sz="4" w:space="0" w:color="BFBFBF" w:themeColor="background1" w:themeShade="BF"/>
          <w:tl2br w:val="nil"/>
          <w:tr2bl w:val="nil"/>
        </w:tcBorders>
        <w:shd w:val="clear" w:color="auto" w:fill="D9D9D9" w:themeFill="background1" w:themeFillShade="D9"/>
      </w:tcPr>
    </w:tblStylePr>
    <w:tblStylePr w:type="fir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DAF6EE" w:themeFill="text2" w:themeFillTint="1A"/>
      </w:tcPr>
    </w:tblStylePr>
    <w:tblStylePr w:type="la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F2F2F2" w:themeFill="background1" w:themeFillShade="F2"/>
      </w:tcPr>
    </w:tblStylePr>
  </w:style>
  <w:style w:type="character" w:customStyle="1" w:styleId="Heading8Char">
    <w:name w:val="Heading 8 Char"/>
    <w:aliases w:val="(Appendix subheading) Char"/>
    <w:basedOn w:val="DefaultParagraphFont"/>
    <w:link w:val="Heading8"/>
    <w:uiPriority w:val="7"/>
    <w:rsid w:val="001D5F5D"/>
    <w:rPr>
      <w:rFonts w:asciiTheme="majorHAnsi" w:eastAsiaTheme="majorEastAsia" w:hAnsiTheme="majorHAnsi" w:cstheme="majorBidi"/>
      <w:bCs/>
      <w:iCs/>
      <w:color w:val="0A1D30" w:themeColor="accent3" w:themeShade="BF"/>
      <w:sz w:val="32"/>
      <w:szCs w:val="20"/>
    </w:rPr>
  </w:style>
  <w:style w:type="character" w:customStyle="1" w:styleId="Heading9Char">
    <w:name w:val="Heading 9 Char"/>
    <w:aliases w:val="(Appendix minor heading) Char"/>
    <w:basedOn w:val="DefaultParagraphFont"/>
    <w:link w:val="Heading9"/>
    <w:uiPriority w:val="7"/>
    <w:rsid w:val="008A337F"/>
    <w:rPr>
      <w:rFonts w:asciiTheme="majorHAnsi" w:eastAsiaTheme="majorEastAsia" w:hAnsiTheme="majorHAnsi" w:cstheme="majorBidi"/>
      <w:bCs/>
      <w:color w:val="0A1D30" w:themeColor="accent3" w:themeShade="BF"/>
      <w:sz w:val="28"/>
      <w:szCs w:val="20"/>
    </w:rPr>
  </w:style>
  <w:style w:type="paragraph" w:customStyle="1" w:styleId="Object">
    <w:name w:val="Object"/>
    <w:basedOn w:val="BodyText"/>
    <w:next w:val="Source"/>
    <w:uiPriority w:val="99"/>
    <w:qFormat/>
    <w:rsid w:val="00415B5C"/>
    <w:pPr>
      <w:keepNext/>
      <w:spacing w:after="240" w:line="240" w:lineRule="auto"/>
    </w:pPr>
  </w:style>
  <w:style w:type="character" w:styleId="PlaceholderText">
    <w:name w:val="Placeholder Text"/>
    <w:basedOn w:val="DefaultParagraphFont"/>
    <w:uiPriority w:val="99"/>
    <w:rsid w:val="007257D6"/>
    <w:rPr>
      <w:vanish w:val="0"/>
      <w:color w:val="BFBFBF" w:themeColor="background1" w:themeShade="BF"/>
    </w:rPr>
  </w:style>
  <w:style w:type="paragraph" w:styleId="Quote">
    <w:name w:val="Quote"/>
    <w:basedOn w:val="BodyText"/>
    <w:next w:val="BodyText"/>
    <w:link w:val="QuoteChar"/>
    <w:uiPriority w:val="99"/>
    <w:qFormat/>
    <w:rsid w:val="00AF513B"/>
    <w:pPr>
      <w:pBdr>
        <w:left w:val="thinThickSmallGap" w:sz="12" w:space="10" w:color="972914" w:themeColor="accent6"/>
      </w:pBdr>
      <w:spacing w:before="0" w:after="0" w:line="240" w:lineRule="auto"/>
      <w:ind w:left="680" w:right="680"/>
    </w:pPr>
    <w:rPr>
      <w:i/>
      <w:iCs/>
      <w:color w:val="972914" w:themeColor="accent6"/>
    </w:rPr>
  </w:style>
  <w:style w:type="character" w:customStyle="1" w:styleId="QuoteChar">
    <w:name w:val="Quote Char"/>
    <w:basedOn w:val="DefaultParagraphFont"/>
    <w:link w:val="Quote"/>
    <w:uiPriority w:val="99"/>
    <w:rsid w:val="00AF513B"/>
    <w:rPr>
      <w:i/>
      <w:iCs/>
      <w:color w:val="972914" w:themeColor="accent6"/>
      <w:sz w:val="20"/>
    </w:rPr>
  </w:style>
  <w:style w:type="paragraph" w:customStyle="1" w:styleId="PageNo">
    <w:name w:val="Page No"/>
    <w:basedOn w:val="Normal"/>
    <w:link w:val="PageNoChar"/>
    <w:uiPriority w:val="99"/>
    <w:qFormat/>
    <w:rsid w:val="009D27EE"/>
    <w:pPr>
      <w:spacing w:before="860" w:after="120"/>
      <w:jc w:val="right"/>
    </w:pPr>
    <w:rPr>
      <w:rFonts w:asciiTheme="minorHAnsi" w:eastAsiaTheme="minorHAnsi" w:hAnsiTheme="minorHAnsi" w:cstheme="minorHAnsi"/>
      <w:noProof/>
      <w:color w:val="006E50" w:themeColor="accent1"/>
      <w:sz w:val="18"/>
      <w:szCs w:val="18"/>
      <w:lang w:eastAsia="en-US"/>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9D27EE"/>
    <w:rPr>
      <w:rFonts w:cstheme="minorHAnsi"/>
      <w:noProof/>
      <w:color w:val="006E50" w:themeColor="accent1"/>
      <w:sz w:val="18"/>
      <w:szCs w:val="18"/>
    </w:rPr>
  </w:style>
  <w:style w:type="paragraph" w:customStyle="1" w:styleId="Cover-Anchor">
    <w:name w:val="Cover - Anchor"/>
    <w:basedOn w:val="BodyTextSingleSpacing"/>
    <w:uiPriority w:val="99"/>
    <w:qFormat/>
    <w:rsid w:val="007B6652"/>
    <w:pPr>
      <w:spacing w:after="1800" w:line="240" w:lineRule="auto"/>
      <w:ind w:left="-567"/>
    </w:pPr>
    <w:rPr>
      <w:color w:val="808080" w:themeColor="background1" w:themeShade="80"/>
      <w:sz w:val="8"/>
      <w:szCs w:val="96"/>
    </w:rPr>
  </w:style>
  <w:style w:type="paragraph" w:customStyle="1" w:styleId="HeaderEvenPage">
    <w:name w:val="Header Even Page"/>
    <w:basedOn w:val="Header"/>
    <w:uiPriority w:val="99"/>
    <w:qFormat/>
    <w:rsid w:val="00976E4B"/>
    <w:pPr>
      <w:spacing w:before="0"/>
      <w:jc w:val="right"/>
    </w:pPr>
  </w:style>
  <w:style w:type="paragraph" w:customStyle="1" w:styleId="TableHeading">
    <w:name w:val="Table Heading"/>
    <w:basedOn w:val="TableText"/>
    <w:uiPriority w:val="16"/>
    <w:qFormat/>
    <w:rsid w:val="003E53E4"/>
    <w:pPr>
      <w:pBdr>
        <w:bottom w:val="single" w:sz="2" w:space="3" w:color="00966E" w:themeColor="accent2"/>
      </w:pBdr>
      <w:jc w:val="center"/>
    </w:pPr>
    <w:rPr>
      <w:rFonts w:asciiTheme="majorHAnsi" w:hAnsiTheme="majorHAnsi"/>
      <w:color w:val="00966E" w:themeColor="accent2"/>
    </w:rPr>
  </w:style>
  <w:style w:type="character" w:customStyle="1" w:styleId="HighlightYellow">
    <w:name w:val="_Highlight_Yellow"/>
    <w:basedOn w:val="DefaultParagraphFont"/>
    <w:uiPriority w:val="9"/>
    <w:qFormat/>
    <w:rsid w:val="009D27EE"/>
    <w:rPr>
      <w:bdr w:val="none" w:sz="0" w:space="0" w:color="auto"/>
      <w:shd w:val="clear" w:color="auto" w:fill="FFFF00"/>
    </w:rPr>
  </w:style>
  <w:style w:type="character" w:customStyle="1" w:styleId="Reditalics">
    <w:name w:val="_Red italics"/>
    <w:basedOn w:val="BodyTextChar"/>
    <w:uiPriority w:val="1"/>
    <w:rsid w:val="00D214A0"/>
    <w:rPr>
      <w:i/>
      <w:color w:val="972914" w:themeColor="accent6"/>
      <w:sz w:val="20"/>
    </w:rPr>
  </w:style>
  <w:style w:type="character" w:customStyle="1" w:styleId="Underline">
    <w:name w:val="_ Underline"/>
    <w:basedOn w:val="DefaultParagraphFont"/>
    <w:uiPriority w:val="9"/>
    <w:qFormat/>
    <w:rsid w:val="009D27EE"/>
    <w:rPr>
      <w:u w:val="single"/>
    </w:rPr>
  </w:style>
  <w:style w:type="character" w:customStyle="1" w:styleId="Bold">
    <w:name w:val="_Bold"/>
    <w:basedOn w:val="DefaultParagraphFont"/>
    <w:uiPriority w:val="9"/>
    <w:qFormat/>
    <w:rsid w:val="00B50A07"/>
    <w:rPr>
      <w:rFonts w:asciiTheme="minorHAnsi" w:hAnsiTheme="minorHAnsi"/>
      <w:b/>
    </w:rPr>
  </w:style>
  <w:style w:type="character" w:customStyle="1" w:styleId="HighlightGreen">
    <w:name w:val="_Highlight_Green"/>
    <w:basedOn w:val="DefaultParagraphFont"/>
    <w:uiPriority w:val="9"/>
    <w:qFormat/>
    <w:rsid w:val="0084715C"/>
    <w:rPr>
      <w:bdr w:val="none" w:sz="0" w:space="0" w:color="auto"/>
      <w:shd w:val="clear" w:color="auto" w:fill="57F0A0" w:themeFill="background2"/>
    </w:rPr>
  </w:style>
  <w:style w:type="character" w:customStyle="1" w:styleId="Italics">
    <w:name w:val="_Italics"/>
    <w:basedOn w:val="DefaultParagraphFont"/>
    <w:uiPriority w:val="9"/>
    <w:qFormat/>
    <w:rsid w:val="009D27EE"/>
    <w:rPr>
      <w:b w:val="0"/>
      <w:i/>
    </w:rPr>
  </w:style>
  <w:style w:type="character" w:customStyle="1" w:styleId="Strikethrough">
    <w:name w:val="_Strikethrough"/>
    <w:basedOn w:val="DefaultParagraphFont"/>
    <w:uiPriority w:val="9"/>
    <w:qFormat/>
    <w:rsid w:val="009D27EE"/>
    <w:rPr>
      <w:strike/>
      <w:dstrike w:val="0"/>
    </w:rPr>
  </w:style>
  <w:style w:type="character" w:customStyle="1" w:styleId="Subscript">
    <w:name w:val="_Subscript"/>
    <w:basedOn w:val="DefaultParagraphFont"/>
    <w:uiPriority w:val="9"/>
    <w:qFormat/>
    <w:rsid w:val="009D27EE"/>
    <w:rPr>
      <w:vertAlign w:val="subscript"/>
    </w:rPr>
  </w:style>
  <w:style w:type="character" w:customStyle="1" w:styleId="Superscript">
    <w:name w:val="_Superscript"/>
    <w:basedOn w:val="Subscript"/>
    <w:uiPriority w:val="9"/>
    <w:qFormat/>
    <w:rsid w:val="009D27EE"/>
    <w:rPr>
      <w:vertAlign w:val="superscript"/>
    </w:rPr>
  </w:style>
  <w:style w:type="character" w:customStyle="1" w:styleId="Guidance">
    <w:name w:val="_Guidance"/>
    <w:basedOn w:val="DefaultParagraphFont"/>
    <w:uiPriority w:val="9"/>
    <w:qFormat/>
    <w:rsid w:val="004D1857"/>
    <w:rPr>
      <w:color w:val="EB8E43" w:themeColor="accent5"/>
    </w:rPr>
  </w:style>
  <w:style w:type="character" w:customStyle="1" w:styleId="Guidancebold">
    <w:name w:val="_Guidance bold"/>
    <w:basedOn w:val="Guidance"/>
    <w:uiPriority w:val="9"/>
    <w:qFormat/>
    <w:rsid w:val="004D1857"/>
    <w:rPr>
      <w:b/>
      <w:color w:val="EB8E43" w:themeColor="accent5"/>
    </w:rPr>
  </w:style>
  <w:style w:type="paragraph" w:customStyle="1" w:styleId="Heading2NoNumber">
    <w:name w:val="Heading 2 No Number"/>
    <w:basedOn w:val="Heading2"/>
    <w:next w:val="BodyText"/>
    <w:uiPriority w:val="8"/>
    <w:qFormat/>
    <w:rsid w:val="00AE1C87"/>
    <w:pPr>
      <w:numPr>
        <w:ilvl w:val="0"/>
        <w:numId w:val="0"/>
      </w:numPr>
    </w:pPr>
    <w:rPr>
      <w:color w:val="006E50" w:themeColor="accent1"/>
    </w:rPr>
  </w:style>
  <w:style w:type="paragraph" w:customStyle="1" w:styleId="Heading3NoNumber">
    <w:name w:val="Heading 3 No Number"/>
    <w:basedOn w:val="Heading3"/>
    <w:next w:val="BodyText"/>
    <w:uiPriority w:val="8"/>
    <w:qFormat/>
    <w:rsid w:val="00463094"/>
    <w:pPr>
      <w:numPr>
        <w:ilvl w:val="0"/>
        <w:numId w:val="0"/>
      </w:numPr>
    </w:pPr>
  </w:style>
  <w:style w:type="paragraph" w:customStyle="1" w:styleId="HeaderFirstpage">
    <w:name w:val="Header First page"/>
    <w:basedOn w:val="BodyText"/>
    <w:uiPriority w:val="99"/>
    <w:qFormat/>
    <w:rsid w:val="00A60AE1"/>
    <w:pPr>
      <w:spacing w:before="0" w:after="1200"/>
    </w:pPr>
    <w:rPr>
      <w:color w:val="FFFFFF" w:themeColor="background1"/>
    </w:rPr>
  </w:style>
  <w:style w:type="paragraph" w:customStyle="1" w:styleId="TableHeader">
    <w:name w:val="Table Header"/>
    <w:basedOn w:val="TableText"/>
    <w:next w:val="TableText"/>
    <w:uiPriority w:val="99"/>
    <w:rsid w:val="00930E18"/>
    <w:pPr>
      <w:numPr>
        <w:numId w:val="0"/>
      </w:numPr>
    </w:pPr>
    <w:rPr>
      <w:rFonts w:asciiTheme="majorHAnsi" w:hAnsiTheme="majorHAnsi"/>
      <w:color w:val="0A1D30" w:themeColor="accent3" w:themeShade="BF"/>
    </w:rPr>
  </w:style>
  <w:style w:type="character" w:styleId="UnresolvedMention">
    <w:name w:val="Unresolved Mention"/>
    <w:basedOn w:val="DefaultParagraphFont"/>
    <w:uiPriority w:val="99"/>
    <w:semiHidden/>
    <w:unhideWhenUsed/>
    <w:rsid w:val="00212827"/>
    <w:rPr>
      <w:color w:val="605E5C"/>
      <w:shd w:val="clear" w:color="auto" w:fill="E1DFDD"/>
    </w:rPr>
  </w:style>
  <w:style w:type="paragraph" w:customStyle="1" w:styleId="Heading4nonumber">
    <w:name w:val="Heading 4 no number"/>
    <w:basedOn w:val="Heading4"/>
    <w:uiPriority w:val="8"/>
    <w:qFormat/>
    <w:rsid w:val="002D04F0"/>
    <w:pPr>
      <w:numPr>
        <w:ilvl w:val="0"/>
        <w:numId w:val="0"/>
      </w:numPr>
    </w:pPr>
  </w:style>
  <w:style w:type="paragraph" w:customStyle="1" w:styleId="CoverHeader">
    <w:name w:val="Cover Header"/>
    <w:basedOn w:val="Header"/>
    <w:next w:val="Header"/>
    <w:uiPriority w:val="99"/>
    <w:qFormat/>
    <w:rsid w:val="005B5A3E"/>
    <w:pPr>
      <w:pBdr>
        <w:bottom w:val="none" w:sz="0" w:space="0" w:color="auto"/>
      </w:pBdr>
      <w:tabs>
        <w:tab w:val="left" w:pos="5103"/>
      </w:tabs>
      <w:ind w:left="-567"/>
    </w:pPr>
    <w:rPr>
      <w:noProof/>
    </w:rPr>
  </w:style>
  <w:style w:type="table" w:styleId="TableGridLight">
    <w:name w:val="Grid Table Light"/>
    <w:basedOn w:val="TableNormal"/>
    <w:uiPriority w:val="40"/>
    <w:rsid w:val="00EC37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Centred">
    <w:name w:val="Table Text Centred"/>
    <w:basedOn w:val="TableText"/>
    <w:uiPriority w:val="99"/>
    <w:qFormat/>
    <w:rsid w:val="00522BF0"/>
    <w:pPr>
      <w:jc w:val="center"/>
    </w:pPr>
    <w:rPr>
      <w:rFonts w:eastAsia="Batang"/>
    </w:rPr>
  </w:style>
  <w:style w:type="character" w:styleId="FollowedHyperlink">
    <w:name w:val="FollowedHyperlink"/>
    <w:basedOn w:val="DefaultParagraphFont"/>
    <w:uiPriority w:val="99"/>
    <w:rsid w:val="005B5A3E"/>
    <w:rPr>
      <w:color w:val="006E50" w:themeColor="accent1"/>
      <w:u w:val="single"/>
    </w:rPr>
  </w:style>
  <w:style w:type="character" w:customStyle="1" w:styleId="Reditalicsbold">
    <w:name w:val="_Red italics bold"/>
    <w:basedOn w:val="Reditalics"/>
    <w:uiPriority w:val="1"/>
    <w:rsid w:val="00D214A0"/>
    <w:rPr>
      <w:b/>
      <w:i/>
      <w:color w:val="972914" w:themeColor="accent6"/>
      <w:sz w:val="20"/>
    </w:rPr>
  </w:style>
  <w:style w:type="paragraph" w:customStyle="1" w:styleId="BodyTitle">
    <w:name w:val="Body Title"/>
    <w:basedOn w:val="BodyText"/>
    <w:uiPriority w:val="99"/>
    <w:qFormat/>
    <w:rsid w:val="00C90AC3"/>
    <w:rPr>
      <w:color w:val="0D382B" w:themeColor="text2"/>
      <w:szCs w:val="24"/>
    </w:rPr>
  </w:style>
  <w:style w:type="table" w:customStyle="1" w:styleId="Casestudy">
    <w:name w:val="Case study"/>
    <w:basedOn w:val="TableNormal"/>
    <w:uiPriority w:val="99"/>
    <w:rsid w:val="007749BB"/>
    <w:pPr>
      <w:spacing w:after="0" w:line="240" w:lineRule="auto"/>
    </w:pPr>
    <w:tblPr>
      <w:tblStyleColBandSize w:val="1"/>
      <w:tblBorders>
        <w:top w:val="single" w:sz="12" w:space="0" w:color="0A1D30" w:themeColor="accent3" w:themeShade="BF"/>
        <w:bottom w:val="single" w:sz="12" w:space="0" w:color="0A1D30" w:themeColor="accent3" w:themeShade="BF"/>
      </w:tblBorders>
    </w:tblPr>
    <w:tcPr>
      <w:shd w:val="clear" w:color="auto" w:fill="F2F2F2" w:themeFill="background1" w:themeFillShade="F2"/>
    </w:tcPr>
    <w:tblStylePr w:type="firstRow">
      <w:pPr>
        <w:keepNext/>
        <w:keepLines/>
        <w:widowControl/>
        <w:wordWrap/>
      </w:pPr>
      <w:rPr>
        <w:color w:val="FFFFFF" w:themeColor="background1"/>
      </w:rPr>
      <w:tblPr/>
      <w:tcPr>
        <w:tcBorders>
          <w:top w:val="nil"/>
          <w:left w:val="nil"/>
          <w:bottom w:val="single" w:sz="12" w:space="0" w:color="0A1D30" w:themeColor="accent3" w:themeShade="BF"/>
          <w:right w:val="nil"/>
          <w:insideH w:val="nil"/>
          <w:insideV w:val="nil"/>
          <w:tl2br w:val="nil"/>
          <w:tr2bl w:val="nil"/>
        </w:tcBorders>
        <w:shd w:val="clear" w:color="auto" w:fill="0E2841" w:themeFill="accent3"/>
      </w:tcPr>
    </w:tblStylePr>
    <w:tblStylePr w:type="neCell">
      <w:rPr>
        <w:color w:val="FFFFFF" w:themeColor="background1"/>
      </w:rPr>
      <w:tblPr/>
      <w:trPr>
        <w:cantSplit/>
        <w:tblHeader/>
      </w:trPr>
      <w:tcPr>
        <w:tcBorders>
          <w:top w:val="nil"/>
          <w:left w:val="nil"/>
          <w:bottom w:val="single" w:sz="12" w:space="0" w:color="0A1D30" w:themeColor="accent3" w:themeShade="BF"/>
          <w:right w:val="nil"/>
          <w:insideH w:val="nil"/>
          <w:insideV w:val="nil"/>
          <w:tl2br w:val="nil"/>
          <w:tr2bl w:val="nil"/>
        </w:tcBorders>
        <w:shd w:val="clear" w:color="auto" w:fill="0E2841" w:themeFill="accent3"/>
        <w:vAlign w:val="bottom"/>
      </w:tcPr>
    </w:tblStylePr>
    <w:tblStylePr w:type="nwCell">
      <w:rPr>
        <w:color w:val="F2F2F2" w:themeColor="background1" w:themeShade="F2"/>
      </w:rPr>
      <w:tblPr/>
      <w:tcPr>
        <w:tcBorders>
          <w:top w:val="nil"/>
          <w:left w:val="nil"/>
          <w:bottom w:val="single" w:sz="12" w:space="0" w:color="0A1D30" w:themeColor="accent3" w:themeShade="BF"/>
          <w:right w:val="nil"/>
          <w:insideH w:val="nil"/>
          <w:insideV w:val="nil"/>
          <w:tl2br w:val="nil"/>
          <w:tr2bl w:val="nil"/>
        </w:tcBorders>
        <w:shd w:val="clear" w:color="auto" w:fill="0A1D30" w:themeFill="accent3" w:themeFillShade="BF"/>
      </w:tcPr>
    </w:tblStylePr>
  </w:style>
  <w:style w:type="paragraph" w:customStyle="1" w:styleId="Heading5NoNumber">
    <w:name w:val="Heading 5 No Number"/>
    <w:basedOn w:val="Heading5"/>
    <w:uiPriority w:val="99"/>
    <w:qFormat/>
    <w:rsid w:val="004C57B0"/>
    <w:pPr>
      <w:numPr>
        <w:ilvl w:val="0"/>
        <w:numId w:val="0"/>
      </w:numPr>
    </w:pPr>
  </w:style>
  <w:style w:type="paragraph" w:customStyle="1" w:styleId="Heading6NoNumber">
    <w:name w:val="Heading 6 No Number"/>
    <w:basedOn w:val="Heading6"/>
    <w:uiPriority w:val="99"/>
    <w:qFormat/>
    <w:rsid w:val="004C57B0"/>
    <w:pPr>
      <w:numPr>
        <w:ilvl w:val="0"/>
        <w:numId w:val="0"/>
      </w:numPr>
    </w:pPr>
  </w:style>
  <w:style w:type="character" w:styleId="CommentReference">
    <w:name w:val="annotation reference"/>
    <w:basedOn w:val="DefaultParagraphFont"/>
    <w:uiPriority w:val="99"/>
    <w:semiHidden/>
    <w:unhideWhenUsed/>
    <w:rsid w:val="00C53508"/>
    <w:rPr>
      <w:sz w:val="16"/>
      <w:szCs w:val="16"/>
    </w:rPr>
  </w:style>
  <w:style w:type="paragraph" w:styleId="CommentText">
    <w:name w:val="annotation text"/>
    <w:basedOn w:val="Normal"/>
    <w:link w:val="CommentTextChar"/>
    <w:uiPriority w:val="99"/>
    <w:unhideWhenUsed/>
    <w:rsid w:val="00C53508"/>
    <w:pPr>
      <w:spacing w:before="240" w:after="120"/>
    </w:pPr>
    <w:rPr>
      <w:rFonts w:asciiTheme="minorHAnsi" w:eastAsiaTheme="minorHAnsi" w:hAnsiTheme="minorHAnsi" w:cstheme="minorBidi"/>
      <w:color w:val="0D382B" w:themeColor="text2"/>
      <w:sz w:val="20"/>
      <w:szCs w:val="20"/>
      <w:lang w:eastAsia="en-US"/>
    </w:rPr>
  </w:style>
  <w:style w:type="character" w:customStyle="1" w:styleId="CommentTextChar">
    <w:name w:val="Comment Text Char"/>
    <w:basedOn w:val="DefaultParagraphFont"/>
    <w:link w:val="CommentText"/>
    <w:uiPriority w:val="99"/>
    <w:rsid w:val="00C53508"/>
    <w:rPr>
      <w:color w:val="0D382B" w:themeColor="text2"/>
      <w:sz w:val="20"/>
      <w:szCs w:val="20"/>
    </w:rPr>
  </w:style>
  <w:style w:type="paragraph" w:styleId="CommentSubject">
    <w:name w:val="annotation subject"/>
    <w:basedOn w:val="CommentText"/>
    <w:next w:val="CommentText"/>
    <w:link w:val="CommentSubjectChar"/>
    <w:uiPriority w:val="99"/>
    <w:semiHidden/>
    <w:unhideWhenUsed/>
    <w:rsid w:val="00C53508"/>
    <w:rPr>
      <w:b/>
      <w:bCs/>
    </w:rPr>
  </w:style>
  <w:style w:type="character" w:customStyle="1" w:styleId="CommentSubjectChar">
    <w:name w:val="Comment Subject Char"/>
    <w:basedOn w:val="CommentTextChar"/>
    <w:link w:val="CommentSubject"/>
    <w:uiPriority w:val="99"/>
    <w:semiHidden/>
    <w:rsid w:val="00C53508"/>
    <w:rPr>
      <w:b/>
      <w:bCs/>
      <w:color w:val="0D382B" w:themeColor="text2"/>
      <w:sz w:val="20"/>
      <w:szCs w:val="20"/>
    </w:rPr>
  </w:style>
  <w:style w:type="character" w:styleId="IntenseEmphasis">
    <w:name w:val="Intense Emphasis"/>
    <w:basedOn w:val="DefaultParagraphFont"/>
    <w:uiPriority w:val="21"/>
    <w:qFormat/>
    <w:rsid w:val="005240E4"/>
    <w:rPr>
      <w:i/>
      <w:iCs/>
      <w:color w:val="00523B" w:themeColor="accent1" w:themeShade="BF"/>
    </w:rPr>
  </w:style>
  <w:style w:type="character" w:styleId="Mention">
    <w:name w:val="Mention"/>
    <w:basedOn w:val="DefaultParagraphFont"/>
    <w:uiPriority w:val="99"/>
    <w:unhideWhenUsed/>
    <w:rsid w:val="007E00E3"/>
    <w:rPr>
      <w:color w:val="2B579A"/>
      <w:shd w:val="clear" w:color="auto" w:fill="E1DFDD"/>
    </w:rPr>
  </w:style>
  <w:style w:type="character" w:styleId="Strong">
    <w:name w:val="Strong"/>
    <w:basedOn w:val="DefaultParagraphFont"/>
    <w:uiPriority w:val="22"/>
    <w:qFormat/>
    <w:rsid w:val="00DC3DFD"/>
    <w:rPr>
      <w:b/>
      <w:bCs/>
    </w:rPr>
  </w:style>
  <w:style w:type="paragraph" w:styleId="Revision">
    <w:name w:val="Revision"/>
    <w:hidden/>
    <w:uiPriority w:val="99"/>
    <w:semiHidden/>
    <w:rsid w:val="003150A0"/>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1658223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customXml" Target="../customXml/item5.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D6B130F3B564D3FA62EB3013517EA28"/>
        <w:category>
          <w:name w:val="General"/>
          <w:gallery w:val="placeholder"/>
        </w:category>
        <w:types>
          <w:type w:val="bbPlcHdr"/>
        </w:types>
        <w:behaviors>
          <w:behavior w:val="content"/>
        </w:behaviors>
        <w:guid w:val="{5491F9F0-C2D9-4685-9DFE-2955411CF28B}"/>
      </w:docPartPr>
      <w:docPartBody>
        <w:p w:rsidR="00E33820" w:rsidRDefault="00E33820">
          <w:pPr>
            <w:pStyle w:val="FD6B130F3B564D3FA62EB3013517EA28"/>
          </w:pPr>
          <w:r>
            <w:rPr>
              <w:rStyle w:val="PlaceholderText"/>
            </w:rPr>
            <w:t>[Enter title]</w:t>
          </w:r>
        </w:p>
      </w:docPartBody>
    </w:docPart>
    <w:docPart>
      <w:docPartPr>
        <w:name w:val="5BB61A7CB72C469FAB2FD030B96906AF"/>
        <w:category>
          <w:name w:val="General"/>
          <w:gallery w:val="placeholder"/>
        </w:category>
        <w:types>
          <w:type w:val="bbPlcHdr"/>
        </w:types>
        <w:behaviors>
          <w:behavior w:val="content"/>
        </w:behaviors>
        <w:guid w:val="{AF71BCF2-540C-4FD2-91FB-659CCA9033B4}"/>
      </w:docPartPr>
      <w:docPartBody>
        <w:p w:rsidR="00E33820" w:rsidRDefault="00E33820">
          <w:pPr>
            <w:pStyle w:val="5BB61A7CB72C469FAB2FD030B96906AF"/>
          </w:pPr>
          <w:r>
            <w:rPr>
              <w:rStyle w:val="PlaceholderText"/>
            </w:rPr>
            <w:t>[Enter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7D4"/>
    <w:rsid w:val="00075449"/>
    <w:rsid w:val="000B5C78"/>
    <w:rsid w:val="000C59F7"/>
    <w:rsid w:val="00100601"/>
    <w:rsid w:val="00110B6C"/>
    <w:rsid w:val="00211AAA"/>
    <w:rsid w:val="00231609"/>
    <w:rsid w:val="00245832"/>
    <w:rsid w:val="00253412"/>
    <w:rsid w:val="002551D5"/>
    <w:rsid w:val="00271548"/>
    <w:rsid w:val="00272ED2"/>
    <w:rsid w:val="002841D2"/>
    <w:rsid w:val="00293BA2"/>
    <w:rsid w:val="0031403C"/>
    <w:rsid w:val="00373D43"/>
    <w:rsid w:val="003D2E9C"/>
    <w:rsid w:val="00403383"/>
    <w:rsid w:val="00404EE2"/>
    <w:rsid w:val="00456551"/>
    <w:rsid w:val="004B57D3"/>
    <w:rsid w:val="00500C0F"/>
    <w:rsid w:val="00514DA3"/>
    <w:rsid w:val="005D1BB2"/>
    <w:rsid w:val="0061652E"/>
    <w:rsid w:val="00630522"/>
    <w:rsid w:val="00663E7C"/>
    <w:rsid w:val="00697B81"/>
    <w:rsid w:val="00722D6C"/>
    <w:rsid w:val="007363AE"/>
    <w:rsid w:val="00736A52"/>
    <w:rsid w:val="00762305"/>
    <w:rsid w:val="00794E8B"/>
    <w:rsid w:val="008C0B23"/>
    <w:rsid w:val="008E3CE0"/>
    <w:rsid w:val="008F53F4"/>
    <w:rsid w:val="00917B20"/>
    <w:rsid w:val="009772FA"/>
    <w:rsid w:val="009A1704"/>
    <w:rsid w:val="00A0207F"/>
    <w:rsid w:val="00A064BD"/>
    <w:rsid w:val="00B51E8E"/>
    <w:rsid w:val="00CE2438"/>
    <w:rsid w:val="00D04C00"/>
    <w:rsid w:val="00D85492"/>
    <w:rsid w:val="00DA4D2C"/>
    <w:rsid w:val="00E22BF0"/>
    <w:rsid w:val="00E232F9"/>
    <w:rsid w:val="00E33820"/>
    <w:rsid w:val="00E95B34"/>
    <w:rsid w:val="00ED4BA5"/>
    <w:rsid w:val="00ED6656"/>
    <w:rsid w:val="00F33589"/>
    <w:rsid w:val="00FC1EEB"/>
    <w:rsid w:val="00FE67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vanish w:val="0"/>
      <w:color w:val="BFBFBF" w:themeColor="background1" w:themeShade="BF"/>
    </w:rPr>
  </w:style>
  <w:style w:type="paragraph" w:customStyle="1" w:styleId="FD6B130F3B564D3FA62EB3013517EA28">
    <w:name w:val="FD6B130F3B564D3FA62EB3013517EA28"/>
  </w:style>
  <w:style w:type="paragraph" w:customStyle="1" w:styleId="5BB61A7CB72C469FAB2FD030B96906AF">
    <w:name w:val="5BB61A7CB72C469FAB2FD030B96906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ar of the South Theme">
  <a:themeElements>
    <a:clrScheme name="SoutherlyTenColours">
      <a:dk1>
        <a:sysClr val="windowText" lastClr="000000"/>
      </a:dk1>
      <a:lt1>
        <a:srgbClr val="FFFFFF"/>
      </a:lt1>
      <a:dk2>
        <a:srgbClr val="0D382B"/>
      </a:dk2>
      <a:lt2>
        <a:srgbClr val="57F0A0"/>
      </a:lt2>
      <a:accent1>
        <a:srgbClr val="006E50"/>
      </a:accent1>
      <a:accent2>
        <a:srgbClr val="00966E"/>
      </a:accent2>
      <a:accent3>
        <a:srgbClr val="0E2841"/>
      </a:accent3>
      <a:accent4>
        <a:srgbClr val="F1E044"/>
      </a:accent4>
      <a:accent5>
        <a:srgbClr val="EB8E43"/>
      </a:accent5>
      <a:accent6>
        <a:srgbClr val="972914"/>
      </a:accent6>
      <a:hlink>
        <a:srgbClr val="0D382B"/>
      </a:hlink>
      <a:folHlink>
        <a:srgbClr val="006E50"/>
      </a:folHlink>
    </a:clrScheme>
    <a:fontScheme name="SoutherlyTen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Star of the South Theme" id="{B52D245A-C8C0-4E15-B8C1-D1A896A188E2}" vid="{21C94328-AC45-44EA-9353-C0D5F9E81D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2.xml><?xml version="1.0" encoding="utf-8"?>
<ccMap xmlns="http://schemas.openxmlformats.org/officeDocument/2006/SotS">
  <CCMapElement_46577992/>
  <ccElement_CoverDate/>
  <ccElement_Cover_Status/>
  <ccElement_Classification/>
  <CCMapElement_335192796/>
</ccMap>
</file>

<file path=customXml/item3.xml><?xml version="1.0" encoding="utf-8"?>
<ct:contentTypeSchema xmlns:ct="http://schemas.microsoft.com/office/2006/metadata/contentType" xmlns:ma="http://schemas.microsoft.com/office/2006/metadata/properties/metaAttributes" ct:_="" ma:_="" ma:contentTypeName="Document" ma:contentTypeID="0x0101009155BB00F9140941BED9F1C6B67CDFBC" ma:contentTypeVersion="14" ma:contentTypeDescription="Create a new document." ma:contentTypeScope="" ma:versionID="e212a6629b683d33b56313aae81abef0">
  <xsd:schema xmlns:xsd="http://www.w3.org/2001/XMLSchema" xmlns:xs="http://www.w3.org/2001/XMLSchema" xmlns:p="http://schemas.microsoft.com/office/2006/metadata/properties" xmlns:ns2="d805f3dd-2389-46f8-9288-d24e9bcea78e" xmlns:ns3="e5725ddc-d478-4a98-8cc5-b461024a0531" targetNamespace="http://schemas.microsoft.com/office/2006/metadata/properties" ma:root="true" ma:fieldsID="c482c07fac411398666c06f2ed3bbb44" ns2:_="" ns3:_="">
    <xsd:import namespace="d805f3dd-2389-46f8-9288-d24e9bcea78e"/>
    <xsd:import namespace="e5725ddc-d478-4a98-8cc5-b461024a05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5f3dd-2389-46f8-9288-d24e9bcea7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f6f56e-6a3d-417c-a160-7cf7154508c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25ddc-d478-4a98-8cc5-b461024a05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42d8f81-abc3-45cc-aa37-59ea0b052e8e}" ma:internalName="TaxCatchAll" ma:showField="CatchAllData" ma:web="e5725ddc-d478-4a98-8cc5-b461024a05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805f3dd-2389-46f8-9288-d24e9bcea78e">
      <Terms xmlns="http://schemas.microsoft.com/office/infopath/2007/PartnerControls"/>
    </lcf76f155ced4ddcb4097134ff3c332f>
    <TaxCatchAll xmlns="e5725ddc-d478-4a98-8cc5-b461024a0531" xsi:nil="true"/>
  </documentManagement>
</p:properties>
</file>

<file path=customXml/itemProps1.xml><?xml version="1.0" encoding="utf-8"?>
<ds:datastoreItem xmlns:ds="http://schemas.openxmlformats.org/officeDocument/2006/customXml" ds:itemID="{FB133F04-C8CC-4B40-AABA-200662E4068E}">
  <ds:schemaRefs>
    <ds:schemaRef ds:uri="http://schemas.openxmlformats.org/officeDocument/2006/bibliography"/>
  </ds:schemaRefs>
</ds:datastoreItem>
</file>

<file path=customXml/itemProps2.xml><?xml version="1.0" encoding="utf-8"?>
<ds:datastoreItem xmlns:ds="http://schemas.openxmlformats.org/officeDocument/2006/customXml" ds:itemID="{4B5F67CE-3495-4674-B481-829A7A646387}">
  <ds:schemaRefs>
    <ds:schemaRef ds:uri="http://schemas.openxmlformats.org/officeDocument/2006/SotS"/>
  </ds:schemaRefs>
</ds:datastoreItem>
</file>

<file path=customXml/itemProps3.xml><?xml version="1.0" encoding="utf-8"?>
<ds:datastoreItem xmlns:ds="http://schemas.openxmlformats.org/officeDocument/2006/customXml" ds:itemID="{9FF9FC5A-D876-466B-9173-5A8046833482}"/>
</file>

<file path=customXml/itemProps4.xml><?xml version="1.0" encoding="utf-8"?>
<ds:datastoreItem xmlns:ds="http://schemas.openxmlformats.org/officeDocument/2006/customXml" ds:itemID="{3F84D05B-8D5B-4B98-8692-AE901348E405}"/>
</file>

<file path=customXml/itemProps5.xml><?xml version="1.0" encoding="utf-8"?>
<ds:datastoreItem xmlns:ds="http://schemas.openxmlformats.org/officeDocument/2006/customXml" ds:itemID="{9FA7E83A-7D0E-44B2-887F-6BDCFF6D27E3}"/>
</file>

<file path=docProps/app.xml><?xml version="1.0" encoding="utf-8"?>
<Properties xmlns="http://schemas.openxmlformats.org/officeDocument/2006/extended-properties" xmlns:vt="http://schemas.openxmlformats.org/officeDocument/2006/docPropsVTypes">
  <Template>Normal</Template>
  <TotalTime>0</TotalTime>
  <Pages>15</Pages>
  <Words>5367</Words>
  <Characters>30596</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2026-05-12T00:59:00Z</dcterms:created>
  <dcterms:modified xsi:type="dcterms:W3CDTF">2026-05-12T00:59:00Z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0x0101009155BB00F9140941BED9F1C6B67CDFBC</vt:lpwstr>
  </property>
</Properties>
</file>